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79" w:rsidRPr="00213DCA" w:rsidRDefault="00C70879" w:rsidP="0081367D">
      <w:pPr>
        <w:spacing w:before="0" w:after="240"/>
        <w:rPr>
          <w:rFonts w:cs="Arial"/>
          <w:szCs w:val="22"/>
        </w:rPr>
      </w:pPr>
      <w:bookmarkStart w:id="0" w:name="_GoBack"/>
      <w:bookmarkEnd w:id="0"/>
    </w:p>
    <w:p w:rsidR="00FB2694" w:rsidRPr="00260A09" w:rsidRDefault="00C7483A" w:rsidP="0081367D">
      <w:pPr>
        <w:spacing w:before="0" w:after="240"/>
        <w:jc w:val="center"/>
        <w:rPr>
          <w:rFonts w:cs="Arial"/>
          <w:szCs w:val="22"/>
          <w:u w:val="single"/>
        </w:rPr>
      </w:pPr>
      <w:r w:rsidRPr="00260A09">
        <w:rPr>
          <w:rFonts w:cs="Arial"/>
          <w:szCs w:val="22"/>
          <w:u w:val="single"/>
        </w:rPr>
        <w:t>Centrum Projektów Europejskich</w:t>
      </w:r>
    </w:p>
    <w:p w:rsidR="00FB2694" w:rsidRPr="00260A09" w:rsidRDefault="00FB2694" w:rsidP="0081367D">
      <w:pPr>
        <w:spacing w:before="0" w:after="240"/>
        <w:jc w:val="center"/>
        <w:rPr>
          <w:rFonts w:cs="Arial"/>
          <w:szCs w:val="22"/>
        </w:rPr>
      </w:pPr>
    </w:p>
    <w:p w:rsidR="00FB2694" w:rsidRPr="00260A09" w:rsidRDefault="00FE04AD" w:rsidP="0081367D">
      <w:pPr>
        <w:spacing w:before="0" w:after="240"/>
        <w:jc w:val="center"/>
        <w:rPr>
          <w:rFonts w:cs="Arial"/>
          <w:b/>
          <w:szCs w:val="22"/>
        </w:rPr>
      </w:pPr>
      <w:r w:rsidRPr="00260A09">
        <w:rPr>
          <w:rFonts w:cs="Arial"/>
          <w:b/>
          <w:szCs w:val="22"/>
        </w:rPr>
        <w:t>Regulamin konkursu</w:t>
      </w:r>
    </w:p>
    <w:p w:rsidR="00FB2694" w:rsidRPr="00260A09" w:rsidRDefault="00FB2694" w:rsidP="0081367D">
      <w:pPr>
        <w:spacing w:before="0" w:after="240"/>
        <w:jc w:val="center"/>
        <w:rPr>
          <w:rFonts w:cs="Arial"/>
          <w:b/>
          <w:szCs w:val="22"/>
        </w:rPr>
      </w:pPr>
      <w:r w:rsidRPr="00260A09">
        <w:rPr>
          <w:rFonts w:cs="Arial"/>
          <w:b/>
          <w:szCs w:val="22"/>
        </w:rPr>
        <w:t>Program Operacyjn</w:t>
      </w:r>
      <w:r w:rsidR="00FE04AD" w:rsidRPr="00260A09">
        <w:rPr>
          <w:rFonts w:cs="Arial"/>
          <w:b/>
          <w:szCs w:val="22"/>
        </w:rPr>
        <w:t>y</w:t>
      </w:r>
      <w:r w:rsidRPr="00260A09">
        <w:rPr>
          <w:rFonts w:cs="Arial"/>
          <w:b/>
          <w:szCs w:val="22"/>
        </w:rPr>
        <w:t xml:space="preserve"> Wiedza Edukacja Rozwój</w:t>
      </w:r>
    </w:p>
    <w:p w:rsidR="00FB2694" w:rsidRPr="00260A09" w:rsidRDefault="00FB2694" w:rsidP="0081367D">
      <w:pPr>
        <w:spacing w:before="0" w:after="240"/>
        <w:jc w:val="center"/>
        <w:rPr>
          <w:rFonts w:cs="Arial"/>
          <w:i/>
          <w:szCs w:val="22"/>
        </w:rPr>
      </w:pPr>
      <w:r w:rsidRPr="00260A09">
        <w:rPr>
          <w:rFonts w:cs="Arial"/>
          <w:szCs w:val="22"/>
        </w:rPr>
        <w:t>Oś priorytetowa IV</w:t>
      </w:r>
      <w:r w:rsidR="00FE04AD" w:rsidRPr="00260A09">
        <w:rPr>
          <w:rFonts w:cs="Arial"/>
          <w:szCs w:val="22"/>
        </w:rPr>
        <w:t xml:space="preserve"> </w:t>
      </w:r>
      <w:r w:rsidRPr="00260A09">
        <w:rPr>
          <w:rFonts w:cs="Arial"/>
          <w:i/>
          <w:szCs w:val="22"/>
        </w:rPr>
        <w:t>Innowacje społeczne i współpraca ponadnarodowa</w:t>
      </w:r>
    </w:p>
    <w:p w:rsidR="00A41305" w:rsidRPr="00260A09" w:rsidRDefault="00FB2694" w:rsidP="008C5383">
      <w:pPr>
        <w:spacing w:before="0" w:after="240"/>
        <w:jc w:val="center"/>
        <w:rPr>
          <w:rFonts w:cs="Arial"/>
          <w:szCs w:val="22"/>
        </w:rPr>
      </w:pPr>
      <w:r w:rsidRPr="00260A09">
        <w:rPr>
          <w:rFonts w:cs="Arial"/>
          <w:szCs w:val="22"/>
        </w:rPr>
        <w:t>Działanie 4.</w:t>
      </w:r>
      <w:r w:rsidR="00082208" w:rsidRPr="00260A09">
        <w:rPr>
          <w:rFonts w:cs="Arial"/>
          <w:szCs w:val="22"/>
        </w:rPr>
        <w:t>3</w:t>
      </w:r>
      <w:r w:rsidR="00FE04AD" w:rsidRPr="00260A09">
        <w:rPr>
          <w:rFonts w:cs="Arial"/>
          <w:szCs w:val="22"/>
        </w:rPr>
        <w:t xml:space="preserve"> </w:t>
      </w:r>
      <w:r w:rsidR="00082208" w:rsidRPr="00260A09">
        <w:rPr>
          <w:rFonts w:cs="Arial"/>
          <w:szCs w:val="22"/>
        </w:rPr>
        <w:t>Współpraca ponadnarodowa</w:t>
      </w:r>
    </w:p>
    <w:p w:rsidR="004A7F75" w:rsidRPr="00260A09" w:rsidRDefault="004A7F75" w:rsidP="0081367D">
      <w:pPr>
        <w:spacing w:before="0" w:after="240"/>
        <w:jc w:val="center"/>
        <w:rPr>
          <w:rFonts w:cs="Arial"/>
          <w:b/>
          <w:szCs w:val="22"/>
        </w:rPr>
      </w:pPr>
    </w:p>
    <w:p w:rsidR="00A41305" w:rsidRPr="00260A09" w:rsidRDefault="00A41305" w:rsidP="0081367D">
      <w:pPr>
        <w:spacing w:before="0" w:after="240"/>
        <w:jc w:val="center"/>
        <w:rPr>
          <w:rFonts w:cs="Arial"/>
          <w:b/>
          <w:szCs w:val="22"/>
        </w:rPr>
      </w:pPr>
      <w:r w:rsidRPr="00260A09">
        <w:rPr>
          <w:rFonts w:cs="Arial"/>
          <w:b/>
          <w:szCs w:val="22"/>
        </w:rPr>
        <w:t xml:space="preserve">Konkurs nr </w:t>
      </w:r>
      <w:r w:rsidR="005C267A" w:rsidRPr="00260A09">
        <w:rPr>
          <w:rFonts w:cs="Arial"/>
          <w:b/>
          <w:szCs w:val="22"/>
        </w:rPr>
        <w:t>POWR.04.03.00-IP.07</w:t>
      </w:r>
      <w:r w:rsidR="004C6018" w:rsidRPr="00260A09">
        <w:rPr>
          <w:rFonts w:cs="Arial"/>
          <w:b/>
          <w:szCs w:val="22"/>
        </w:rPr>
        <w:t>-00-</w:t>
      </w:r>
      <w:r w:rsidR="00AF7182" w:rsidRPr="00260A09">
        <w:rPr>
          <w:rFonts w:cs="Arial"/>
          <w:b/>
          <w:szCs w:val="22"/>
        </w:rPr>
        <w:t>00</w:t>
      </w:r>
      <w:r w:rsidR="00576373">
        <w:rPr>
          <w:rFonts w:cs="Arial"/>
          <w:b/>
          <w:szCs w:val="22"/>
        </w:rPr>
        <w:t>2</w:t>
      </w:r>
      <w:r w:rsidR="005C267A" w:rsidRPr="00260A09">
        <w:rPr>
          <w:rFonts w:cs="Arial"/>
          <w:b/>
          <w:szCs w:val="22"/>
        </w:rPr>
        <w:t>/</w:t>
      </w:r>
      <w:r w:rsidR="00576373">
        <w:rPr>
          <w:rFonts w:cs="Arial"/>
          <w:b/>
          <w:szCs w:val="22"/>
        </w:rPr>
        <w:t>20</w:t>
      </w:r>
    </w:p>
    <w:p w:rsidR="0062166D" w:rsidRPr="00260A09" w:rsidRDefault="0062166D" w:rsidP="0062166D">
      <w:pPr>
        <w:spacing w:before="0" w:after="0"/>
        <w:jc w:val="center"/>
        <w:rPr>
          <w:rStyle w:val="Domylnaczcionkaakapitu0"/>
          <w:rFonts w:cs="Arial"/>
          <w:b/>
          <w:szCs w:val="22"/>
        </w:rPr>
      </w:pPr>
    </w:p>
    <w:p w:rsidR="008C5383" w:rsidRPr="00260A09" w:rsidRDefault="008E0827" w:rsidP="008C5383">
      <w:pPr>
        <w:spacing w:before="0" w:after="240"/>
        <w:jc w:val="center"/>
        <w:rPr>
          <w:rFonts w:cs="Arial"/>
          <w:b/>
          <w:szCs w:val="22"/>
        </w:rPr>
      </w:pPr>
      <w:r w:rsidRPr="00260A09">
        <w:rPr>
          <w:rFonts w:cs="Arial"/>
          <w:b/>
          <w:szCs w:val="22"/>
        </w:rPr>
        <w:t xml:space="preserve"> na </w:t>
      </w:r>
      <w:r w:rsidR="00F0563B" w:rsidRPr="00260A09">
        <w:rPr>
          <w:rFonts w:cs="Arial"/>
          <w:b/>
          <w:szCs w:val="22"/>
        </w:rPr>
        <w:t xml:space="preserve">projekty realizowane </w:t>
      </w:r>
      <w:r w:rsidR="000960A2" w:rsidRPr="00260A09">
        <w:rPr>
          <w:rFonts w:cs="Arial"/>
          <w:b/>
          <w:szCs w:val="22"/>
        </w:rPr>
        <w:t xml:space="preserve">poza </w:t>
      </w:r>
      <w:proofErr w:type="spellStart"/>
      <w:r w:rsidR="00F0563B" w:rsidRPr="00CB1366">
        <w:rPr>
          <w:rFonts w:cs="Arial"/>
          <w:b/>
          <w:szCs w:val="22"/>
        </w:rPr>
        <w:t>Common</w:t>
      </w:r>
      <w:proofErr w:type="spellEnd"/>
      <w:r w:rsidR="00F0563B" w:rsidRPr="00260A09">
        <w:rPr>
          <w:rFonts w:cs="Arial"/>
          <w:b/>
          <w:szCs w:val="22"/>
        </w:rPr>
        <w:t xml:space="preserve"> Framework</w:t>
      </w:r>
    </w:p>
    <w:p w:rsidR="009C5622" w:rsidRPr="0098194C" w:rsidRDefault="009206EC" w:rsidP="00C519CA">
      <w:pPr>
        <w:spacing w:before="0" w:after="240"/>
        <w:rPr>
          <w:u w:val="single"/>
        </w:rPr>
      </w:pPr>
      <w:r w:rsidRPr="0098194C">
        <w:rPr>
          <w:rFonts w:cs="Arial"/>
          <w:szCs w:val="22"/>
          <w:u w:val="single"/>
        </w:rPr>
        <w:t>Zatwierdził</w:t>
      </w:r>
      <w:r w:rsidR="00801D25" w:rsidRPr="0098194C">
        <w:rPr>
          <w:rFonts w:cs="Arial"/>
          <w:szCs w:val="22"/>
          <w:u w:val="single"/>
        </w:rPr>
        <w:t>:</w:t>
      </w:r>
    </w:p>
    <w:p w:rsidR="00333B4A" w:rsidRDefault="001C6173" w:rsidP="00C519CA">
      <w:pPr>
        <w:spacing w:before="0" w:after="240"/>
        <w:rPr>
          <w:rFonts w:cs="Arial"/>
          <w:szCs w:val="22"/>
        </w:rPr>
      </w:pPr>
      <w:r>
        <w:rPr>
          <w:rFonts w:cs="Arial"/>
          <w:szCs w:val="22"/>
        </w:rPr>
        <w:t xml:space="preserve">Leszek </w:t>
      </w:r>
      <w:proofErr w:type="spellStart"/>
      <w:r>
        <w:rPr>
          <w:rFonts w:cs="Arial"/>
          <w:szCs w:val="22"/>
        </w:rPr>
        <w:t>Buller</w:t>
      </w:r>
      <w:proofErr w:type="spellEnd"/>
    </w:p>
    <w:p w:rsidR="009005E9" w:rsidRDefault="001C6173" w:rsidP="009005E9">
      <w:pPr>
        <w:spacing w:before="0" w:after="240"/>
        <w:rPr>
          <w:rFonts w:cs="Arial"/>
          <w:szCs w:val="22"/>
        </w:rPr>
      </w:pPr>
      <w:r>
        <w:rPr>
          <w:rFonts w:cs="Arial"/>
          <w:szCs w:val="22"/>
        </w:rPr>
        <w:t>Dyrektor Centrum Projektów Europejskich</w:t>
      </w:r>
    </w:p>
    <w:p w:rsidR="009C5622" w:rsidRPr="006B775A" w:rsidRDefault="00596189" w:rsidP="407ED17C">
      <w:pPr>
        <w:spacing w:before="0" w:after="240"/>
        <w:jc w:val="center"/>
        <w:rPr>
          <w:rFonts w:cs="Arial"/>
        </w:rPr>
      </w:pPr>
      <w:r w:rsidRPr="407ED17C">
        <w:rPr>
          <w:rFonts w:cs="Arial"/>
        </w:rPr>
        <w:t>Warszawa,</w:t>
      </w:r>
      <w:r w:rsidR="00D20848" w:rsidRPr="407ED17C">
        <w:rPr>
          <w:rFonts w:cs="Arial"/>
        </w:rPr>
        <w:t xml:space="preserve"> </w:t>
      </w:r>
      <w:r w:rsidR="00645D5A">
        <w:rPr>
          <w:rFonts w:cs="Arial"/>
        </w:rPr>
        <w:t xml:space="preserve">14 </w:t>
      </w:r>
      <w:r w:rsidR="72CDF5B3" w:rsidRPr="407ED17C">
        <w:rPr>
          <w:rFonts w:cs="Arial"/>
        </w:rPr>
        <w:t xml:space="preserve">maja </w:t>
      </w:r>
      <w:r w:rsidR="007C484E" w:rsidRPr="407ED17C">
        <w:rPr>
          <w:rFonts w:cs="Arial"/>
        </w:rPr>
        <w:t>20</w:t>
      </w:r>
      <w:r w:rsidR="00576373" w:rsidRPr="407ED17C">
        <w:rPr>
          <w:rFonts w:cs="Arial"/>
        </w:rPr>
        <w:t>20</w:t>
      </w:r>
      <w:r w:rsidR="00842166" w:rsidRPr="407ED17C">
        <w:rPr>
          <w:rFonts w:cs="Arial"/>
        </w:rPr>
        <w:t xml:space="preserve"> </w:t>
      </w:r>
      <w:r w:rsidR="007C484E" w:rsidRPr="407ED17C">
        <w:rPr>
          <w:rFonts w:cs="Arial"/>
        </w:rPr>
        <w:t xml:space="preserve">r. </w:t>
      </w:r>
    </w:p>
    <w:p w:rsidR="00B56332" w:rsidRPr="004A2F33" w:rsidRDefault="00F0563B" w:rsidP="0081367D">
      <w:pPr>
        <w:spacing w:before="0" w:after="240"/>
        <w:rPr>
          <w:rFonts w:cs="Arial"/>
          <w:szCs w:val="22"/>
        </w:rPr>
      </w:pPr>
      <w:r w:rsidRPr="004A2F33">
        <w:rPr>
          <w:rFonts w:cs="Arial"/>
          <w:szCs w:val="22"/>
        </w:rPr>
        <w:br w:type="page"/>
      </w:r>
    </w:p>
    <w:p w:rsidR="00C22BCB" w:rsidRPr="004A2F33" w:rsidRDefault="00C22BCB" w:rsidP="0081367D">
      <w:pPr>
        <w:pStyle w:val="Nagwekspisutreci"/>
        <w:spacing w:before="240"/>
        <w:rPr>
          <w:rFonts w:ascii="Arial" w:hAnsi="Arial" w:cs="Arial"/>
          <w:sz w:val="22"/>
          <w:szCs w:val="22"/>
        </w:rPr>
      </w:pPr>
    </w:p>
    <w:p w:rsidR="00E212AD" w:rsidRPr="0098194C" w:rsidRDefault="00E212AD" w:rsidP="0081367D">
      <w:pPr>
        <w:pStyle w:val="Nagwekspisutreci"/>
        <w:spacing w:before="240"/>
        <w:rPr>
          <w:rFonts w:ascii="Arial" w:hAnsi="Arial" w:cs="Arial"/>
          <w:sz w:val="24"/>
          <w:szCs w:val="24"/>
        </w:rPr>
      </w:pPr>
      <w:r w:rsidRPr="0098194C">
        <w:rPr>
          <w:rFonts w:ascii="Arial" w:hAnsi="Arial" w:cs="Arial"/>
          <w:sz w:val="24"/>
          <w:szCs w:val="24"/>
        </w:rPr>
        <w:t>Zawartość</w:t>
      </w:r>
    </w:p>
    <w:p w:rsidR="006B775A" w:rsidRPr="00E724B3" w:rsidRDefault="00C24385">
      <w:pPr>
        <w:pStyle w:val="Spistreci1"/>
        <w:rPr>
          <w:rFonts w:ascii="Calibri" w:hAnsi="Calibri" w:cs="Times New Roman"/>
          <w:b w:val="0"/>
          <w:kern w:val="0"/>
        </w:rPr>
      </w:pPr>
      <w:r w:rsidRPr="00C24385">
        <w:fldChar w:fldCharType="begin"/>
      </w:r>
      <w:r w:rsidR="00E212AD" w:rsidRPr="006B775A">
        <w:instrText xml:space="preserve"> TOC \o "1-3" \h \z \u </w:instrText>
      </w:r>
      <w:r w:rsidRPr="00C24385">
        <w:fldChar w:fldCharType="separate"/>
      </w:r>
      <w:hyperlink w:anchor="_Toc10187584" w:history="1">
        <w:r w:rsidR="006B775A" w:rsidRPr="00413970">
          <w:rPr>
            <w:rStyle w:val="Hipercze"/>
          </w:rPr>
          <w:t>1.</w:t>
        </w:r>
        <w:r w:rsidR="006B775A" w:rsidRPr="00E724B3">
          <w:rPr>
            <w:rFonts w:ascii="Calibri" w:hAnsi="Calibri" w:cs="Times New Roman"/>
            <w:b w:val="0"/>
            <w:kern w:val="0"/>
          </w:rPr>
          <w:tab/>
        </w:r>
        <w:r w:rsidR="006B775A" w:rsidRPr="00413970">
          <w:rPr>
            <w:rStyle w:val="Hipercze"/>
          </w:rPr>
          <w:t>informacje ogólne</w:t>
        </w:r>
        <w:r w:rsidR="00653903">
          <w:rPr>
            <w:rStyle w:val="Hipercze"/>
          </w:rPr>
          <w:t xml:space="preserve"> ………………………………………………………………………..</w:t>
        </w:r>
        <w:r w:rsidR="006B775A">
          <w:rPr>
            <w:webHidden/>
          </w:rPr>
          <w:tab/>
        </w:r>
        <w:r>
          <w:rPr>
            <w:webHidden/>
          </w:rPr>
          <w:fldChar w:fldCharType="begin"/>
        </w:r>
        <w:r w:rsidR="006B775A">
          <w:rPr>
            <w:webHidden/>
          </w:rPr>
          <w:instrText xml:space="preserve"> PAGEREF _Toc10187584 \h </w:instrText>
        </w:r>
        <w:r>
          <w:rPr>
            <w:webHidden/>
          </w:rPr>
        </w:r>
        <w:r>
          <w:rPr>
            <w:webHidden/>
          </w:rPr>
          <w:fldChar w:fldCharType="separate"/>
        </w:r>
        <w:r w:rsidR="002E7CEB">
          <w:rPr>
            <w:webHidden/>
          </w:rPr>
          <w:t>9</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85" w:history="1">
        <w:r w:rsidR="006B775A" w:rsidRPr="00413970">
          <w:rPr>
            <w:rStyle w:val="Hipercze"/>
          </w:rPr>
          <w:t>1.1</w:t>
        </w:r>
        <w:r w:rsidR="006B775A" w:rsidRPr="00E724B3">
          <w:rPr>
            <w:rFonts w:ascii="Calibri" w:hAnsi="Calibri" w:cs="Times New Roman"/>
            <w:b w:val="0"/>
            <w:kern w:val="0"/>
            <w:u w:val="none"/>
          </w:rPr>
          <w:tab/>
        </w:r>
        <w:r w:rsidR="006B775A" w:rsidRPr="00413970">
          <w:rPr>
            <w:rStyle w:val="Hipercze"/>
          </w:rPr>
          <w:t>Podstawowe informacje na temat konkursu</w:t>
        </w:r>
        <w:r w:rsidR="006B775A">
          <w:rPr>
            <w:webHidden/>
          </w:rPr>
          <w:tab/>
        </w:r>
        <w:r>
          <w:rPr>
            <w:webHidden/>
          </w:rPr>
          <w:fldChar w:fldCharType="begin"/>
        </w:r>
        <w:r w:rsidR="006B775A">
          <w:rPr>
            <w:webHidden/>
          </w:rPr>
          <w:instrText xml:space="preserve"> PAGEREF _Toc10187585 \h </w:instrText>
        </w:r>
        <w:r>
          <w:rPr>
            <w:webHidden/>
          </w:rPr>
        </w:r>
        <w:r>
          <w:rPr>
            <w:webHidden/>
          </w:rPr>
          <w:fldChar w:fldCharType="separate"/>
        </w:r>
        <w:r w:rsidR="002E7CEB">
          <w:rPr>
            <w:webHidden/>
          </w:rPr>
          <w:t>9</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86" w:history="1">
        <w:r w:rsidR="006B775A" w:rsidRPr="00413970">
          <w:rPr>
            <w:rStyle w:val="Hipercze"/>
          </w:rPr>
          <w:t>1.2</w:t>
        </w:r>
        <w:r w:rsidR="006B775A" w:rsidRPr="00E724B3">
          <w:rPr>
            <w:rFonts w:ascii="Calibri" w:hAnsi="Calibri" w:cs="Times New Roman"/>
            <w:b w:val="0"/>
            <w:kern w:val="0"/>
            <w:u w:val="none"/>
          </w:rPr>
          <w:tab/>
        </w:r>
        <w:r w:rsidR="006B775A" w:rsidRPr="00413970">
          <w:rPr>
            <w:rStyle w:val="Hipercze"/>
          </w:rPr>
          <w:t>Podstawy prawne</w:t>
        </w:r>
        <w:r w:rsidR="006B775A">
          <w:rPr>
            <w:webHidden/>
          </w:rPr>
          <w:tab/>
        </w:r>
        <w:r>
          <w:rPr>
            <w:webHidden/>
          </w:rPr>
          <w:fldChar w:fldCharType="begin"/>
        </w:r>
        <w:r w:rsidR="006B775A">
          <w:rPr>
            <w:webHidden/>
          </w:rPr>
          <w:instrText xml:space="preserve"> PAGEREF _Toc10187586 \h </w:instrText>
        </w:r>
        <w:r>
          <w:rPr>
            <w:webHidden/>
          </w:rPr>
        </w:r>
        <w:r>
          <w:rPr>
            <w:webHidden/>
          </w:rPr>
          <w:fldChar w:fldCharType="separate"/>
        </w:r>
        <w:r w:rsidR="002E7CEB">
          <w:rPr>
            <w:webHidden/>
          </w:rPr>
          <w:t>9</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87" w:history="1">
        <w:r w:rsidR="006B775A" w:rsidRPr="00413970">
          <w:rPr>
            <w:rStyle w:val="Hipercze"/>
            <w:rFonts w:eastAsia="Calibri"/>
            <w:lang w:eastAsia="en-US"/>
          </w:rPr>
          <w:t>1.3</w:t>
        </w:r>
        <w:r w:rsidR="006B775A" w:rsidRPr="00E724B3">
          <w:rPr>
            <w:rFonts w:ascii="Calibri" w:hAnsi="Calibri" w:cs="Times New Roman"/>
            <w:b w:val="0"/>
            <w:kern w:val="0"/>
            <w:u w:val="none"/>
          </w:rPr>
          <w:tab/>
        </w:r>
        <w:r w:rsidR="006B775A" w:rsidRPr="00413970">
          <w:rPr>
            <w:rStyle w:val="Hipercze"/>
            <w:rFonts w:eastAsia="Calibri"/>
            <w:lang w:eastAsia="en-US"/>
          </w:rPr>
          <w:t>Kwota przeznaczona na konkurs</w:t>
        </w:r>
        <w:r w:rsidR="006B775A">
          <w:rPr>
            <w:webHidden/>
          </w:rPr>
          <w:tab/>
        </w:r>
        <w:r>
          <w:rPr>
            <w:webHidden/>
          </w:rPr>
          <w:fldChar w:fldCharType="begin"/>
        </w:r>
        <w:r w:rsidR="006B775A">
          <w:rPr>
            <w:webHidden/>
          </w:rPr>
          <w:instrText xml:space="preserve"> PAGEREF _Toc10187587 \h </w:instrText>
        </w:r>
        <w:r>
          <w:rPr>
            <w:webHidden/>
          </w:rPr>
        </w:r>
        <w:r>
          <w:rPr>
            <w:webHidden/>
          </w:rPr>
          <w:fldChar w:fldCharType="separate"/>
        </w:r>
        <w:r w:rsidR="002E7CEB">
          <w:rPr>
            <w:webHidden/>
          </w:rPr>
          <w:t>12</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88" w:history="1">
        <w:r w:rsidR="006B775A" w:rsidRPr="00413970">
          <w:rPr>
            <w:rStyle w:val="Hipercze"/>
          </w:rPr>
          <w:t>1.4</w:t>
        </w:r>
        <w:r w:rsidR="006B775A" w:rsidRPr="00E724B3">
          <w:rPr>
            <w:rFonts w:ascii="Calibri" w:hAnsi="Calibri" w:cs="Times New Roman"/>
            <w:b w:val="0"/>
            <w:kern w:val="0"/>
            <w:u w:val="none"/>
          </w:rPr>
          <w:tab/>
        </w:r>
        <w:r w:rsidR="006B775A" w:rsidRPr="00413970">
          <w:rPr>
            <w:rStyle w:val="Hipercze"/>
          </w:rPr>
          <w:t>Cel i przedmiot konkursu</w:t>
        </w:r>
        <w:r w:rsidR="006B775A">
          <w:rPr>
            <w:webHidden/>
          </w:rPr>
          <w:tab/>
        </w:r>
        <w:r>
          <w:rPr>
            <w:webHidden/>
          </w:rPr>
          <w:fldChar w:fldCharType="begin"/>
        </w:r>
        <w:r w:rsidR="006B775A">
          <w:rPr>
            <w:webHidden/>
          </w:rPr>
          <w:instrText xml:space="preserve"> PAGEREF _Toc10187588 \h </w:instrText>
        </w:r>
        <w:r>
          <w:rPr>
            <w:webHidden/>
          </w:rPr>
        </w:r>
        <w:r>
          <w:rPr>
            <w:webHidden/>
          </w:rPr>
          <w:fldChar w:fldCharType="separate"/>
        </w:r>
        <w:r w:rsidR="002E7CEB">
          <w:rPr>
            <w:webHidden/>
          </w:rPr>
          <w:t>13</w:t>
        </w:r>
        <w:r>
          <w:rPr>
            <w:webHidden/>
          </w:rPr>
          <w:fldChar w:fldCharType="end"/>
        </w:r>
      </w:hyperlink>
    </w:p>
    <w:p w:rsidR="006B775A" w:rsidRPr="00E724B3" w:rsidRDefault="00C24385">
      <w:pPr>
        <w:pStyle w:val="Spistreci1"/>
        <w:rPr>
          <w:rFonts w:ascii="Calibri" w:hAnsi="Calibri" w:cs="Times New Roman"/>
          <w:b w:val="0"/>
          <w:kern w:val="0"/>
        </w:rPr>
      </w:pPr>
      <w:hyperlink w:anchor="_Toc10187589" w:history="1">
        <w:r w:rsidR="006B775A" w:rsidRPr="00413970">
          <w:rPr>
            <w:rStyle w:val="Hipercze"/>
          </w:rPr>
          <w:t>2.</w:t>
        </w:r>
        <w:r w:rsidR="006B775A" w:rsidRPr="00E724B3">
          <w:rPr>
            <w:rFonts w:ascii="Calibri" w:hAnsi="Calibri" w:cs="Times New Roman"/>
            <w:b w:val="0"/>
            <w:kern w:val="0"/>
          </w:rPr>
          <w:tab/>
        </w:r>
        <w:r w:rsidR="006B775A" w:rsidRPr="00413970">
          <w:rPr>
            <w:rStyle w:val="Hipercze"/>
          </w:rPr>
          <w:t>Wymagania konkursowe</w:t>
        </w:r>
        <w:r w:rsidR="00653903">
          <w:rPr>
            <w:rStyle w:val="Hipercze"/>
          </w:rPr>
          <w:t xml:space="preserve"> ………………………………………………………………..</w:t>
        </w:r>
        <w:r w:rsidR="006B775A">
          <w:rPr>
            <w:webHidden/>
          </w:rPr>
          <w:tab/>
        </w:r>
        <w:r>
          <w:rPr>
            <w:webHidden/>
          </w:rPr>
          <w:fldChar w:fldCharType="begin"/>
        </w:r>
        <w:r w:rsidR="006B775A">
          <w:rPr>
            <w:webHidden/>
          </w:rPr>
          <w:instrText xml:space="preserve"> PAGEREF _Toc10187589 \h </w:instrText>
        </w:r>
        <w:r>
          <w:rPr>
            <w:webHidden/>
          </w:rPr>
        </w:r>
        <w:r>
          <w:rPr>
            <w:webHidden/>
          </w:rPr>
          <w:fldChar w:fldCharType="separate"/>
        </w:r>
        <w:r w:rsidR="002E7CEB">
          <w:rPr>
            <w:webHidden/>
          </w:rPr>
          <w:t>13</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90" w:history="1">
        <w:r w:rsidR="006B775A" w:rsidRPr="00413970">
          <w:rPr>
            <w:rStyle w:val="Hipercze"/>
          </w:rPr>
          <w:t>2.1</w:t>
        </w:r>
        <w:r w:rsidR="006B775A" w:rsidRPr="00E724B3">
          <w:rPr>
            <w:rFonts w:ascii="Calibri" w:hAnsi="Calibri" w:cs="Times New Roman"/>
            <w:b w:val="0"/>
            <w:kern w:val="0"/>
            <w:u w:val="none"/>
          </w:rPr>
          <w:tab/>
        </w:r>
        <w:r w:rsidR="006B775A" w:rsidRPr="00413970">
          <w:rPr>
            <w:rStyle w:val="Hipercze"/>
          </w:rPr>
          <w:t>Podmioty uprawnione do ubiegania się o dofinansowanie projektu</w:t>
        </w:r>
        <w:r w:rsidR="006B775A">
          <w:rPr>
            <w:webHidden/>
          </w:rPr>
          <w:tab/>
        </w:r>
        <w:r>
          <w:rPr>
            <w:webHidden/>
          </w:rPr>
          <w:fldChar w:fldCharType="begin"/>
        </w:r>
        <w:r w:rsidR="006B775A">
          <w:rPr>
            <w:webHidden/>
          </w:rPr>
          <w:instrText xml:space="preserve"> PAGEREF _Toc10187590 \h </w:instrText>
        </w:r>
        <w:r>
          <w:rPr>
            <w:webHidden/>
          </w:rPr>
        </w:r>
        <w:r>
          <w:rPr>
            <w:webHidden/>
          </w:rPr>
          <w:fldChar w:fldCharType="separate"/>
        </w:r>
        <w:r w:rsidR="002E7CEB">
          <w:rPr>
            <w:webHidden/>
          </w:rPr>
          <w:t>13</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91" w:history="1">
        <w:r w:rsidR="006B775A" w:rsidRPr="00413970">
          <w:rPr>
            <w:rStyle w:val="Hipercze"/>
          </w:rPr>
          <w:t>2.2. Definicje i opis znaczenia wybranych kryteriów dostępu i kryteriów premiujących</w:t>
        </w:r>
        <w:r w:rsidR="006B775A">
          <w:rPr>
            <w:webHidden/>
          </w:rPr>
          <w:tab/>
        </w:r>
        <w:r>
          <w:rPr>
            <w:webHidden/>
          </w:rPr>
          <w:fldChar w:fldCharType="begin"/>
        </w:r>
        <w:r w:rsidR="006B775A">
          <w:rPr>
            <w:webHidden/>
          </w:rPr>
          <w:instrText xml:space="preserve"> PAGEREF _Toc10187591 \h </w:instrText>
        </w:r>
        <w:r>
          <w:rPr>
            <w:webHidden/>
          </w:rPr>
        </w:r>
        <w:r>
          <w:rPr>
            <w:webHidden/>
          </w:rPr>
          <w:fldChar w:fldCharType="separate"/>
        </w:r>
        <w:r w:rsidR="002E7CEB">
          <w:rPr>
            <w:webHidden/>
          </w:rPr>
          <w:t>14</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92" w:history="1">
        <w:r w:rsidR="006B775A" w:rsidRPr="00413970">
          <w:rPr>
            <w:rStyle w:val="Hipercze"/>
          </w:rPr>
          <w:t>2.3 Okres realizacji projektu</w:t>
        </w:r>
        <w:r w:rsidR="006B775A">
          <w:rPr>
            <w:webHidden/>
          </w:rPr>
          <w:tab/>
        </w:r>
        <w:r>
          <w:rPr>
            <w:webHidden/>
          </w:rPr>
          <w:fldChar w:fldCharType="begin"/>
        </w:r>
        <w:r w:rsidR="006B775A">
          <w:rPr>
            <w:webHidden/>
          </w:rPr>
          <w:instrText xml:space="preserve"> PAGEREF _Toc10187592 \h </w:instrText>
        </w:r>
        <w:r>
          <w:rPr>
            <w:webHidden/>
          </w:rPr>
        </w:r>
        <w:r>
          <w:rPr>
            <w:webHidden/>
          </w:rPr>
          <w:fldChar w:fldCharType="separate"/>
        </w:r>
        <w:r w:rsidR="002E7CEB">
          <w:rPr>
            <w:webHidden/>
          </w:rPr>
          <w:t>30</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93" w:history="1">
        <w:r w:rsidR="006B775A" w:rsidRPr="00413970">
          <w:rPr>
            <w:rStyle w:val="Hipercze"/>
          </w:rPr>
          <w:t>2.4 Zasięg geograficzny rozwiązań.</w:t>
        </w:r>
        <w:r w:rsidR="006B775A">
          <w:rPr>
            <w:webHidden/>
          </w:rPr>
          <w:tab/>
        </w:r>
        <w:r>
          <w:rPr>
            <w:webHidden/>
          </w:rPr>
          <w:fldChar w:fldCharType="begin"/>
        </w:r>
        <w:r w:rsidR="006B775A">
          <w:rPr>
            <w:webHidden/>
          </w:rPr>
          <w:instrText xml:space="preserve"> PAGEREF _Toc10187593 \h </w:instrText>
        </w:r>
        <w:r>
          <w:rPr>
            <w:webHidden/>
          </w:rPr>
        </w:r>
        <w:r>
          <w:rPr>
            <w:webHidden/>
          </w:rPr>
          <w:fldChar w:fldCharType="separate"/>
        </w:r>
        <w:r w:rsidR="002E7CEB">
          <w:rPr>
            <w:webHidden/>
          </w:rPr>
          <w:t>31</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94" w:history="1">
        <w:r w:rsidR="006B775A" w:rsidRPr="00413970">
          <w:rPr>
            <w:rStyle w:val="Hipercze"/>
          </w:rPr>
          <w:t>2.5 Wymagania w zakresie wskaźników, grupy docelowej projektu</w:t>
        </w:r>
        <w:r w:rsidR="006B775A">
          <w:rPr>
            <w:webHidden/>
          </w:rPr>
          <w:tab/>
        </w:r>
        <w:r>
          <w:rPr>
            <w:webHidden/>
          </w:rPr>
          <w:fldChar w:fldCharType="begin"/>
        </w:r>
        <w:r w:rsidR="006B775A">
          <w:rPr>
            <w:webHidden/>
          </w:rPr>
          <w:instrText xml:space="preserve"> PAGEREF _Toc10187594 \h </w:instrText>
        </w:r>
        <w:r>
          <w:rPr>
            <w:webHidden/>
          </w:rPr>
        </w:r>
        <w:r>
          <w:rPr>
            <w:webHidden/>
          </w:rPr>
          <w:fldChar w:fldCharType="separate"/>
        </w:r>
        <w:r w:rsidR="002E7CEB">
          <w:rPr>
            <w:webHidden/>
          </w:rPr>
          <w:t>31</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97" w:history="1">
        <w:r w:rsidR="006B775A" w:rsidRPr="00413970">
          <w:rPr>
            <w:rStyle w:val="Hipercze"/>
            <w:lang w:eastAsia="en-US"/>
          </w:rPr>
          <w:t>2.6</w:t>
        </w:r>
        <w:r w:rsidR="006B775A" w:rsidRPr="00E724B3">
          <w:rPr>
            <w:rFonts w:ascii="Calibri" w:hAnsi="Calibri" w:cs="Times New Roman"/>
            <w:b w:val="0"/>
            <w:kern w:val="0"/>
            <w:u w:val="none"/>
          </w:rPr>
          <w:tab/>
        </w:r>
        <w:r w:rsidR="006B775A" w:rsidRPr="00413970">
          <w:rPr>
            <w:rStyle w:val="Hipercze"/>
            <w:rFonts w:eastAsia="Calibri"/>
            <w:lang w:eastAsia="en-US"/>
          </w:rPr>
          <w:t>Partnerstwo ponadnarodowe</w:t>
        </w:r>
        <w:r w:rsidR="006B775A">
          <w:rPr>
            <w:webHidden/>
          </w:rPr>
          <w:tab/>
        </w:r>
        <w:r>
          <w:rPr>
            <w:webHidden/>
          </w:rPr>
          <w:fldChar w:fldCharType="begin"/>
        </w:r>
        <w:r w:rsidR="006B775A">
          <w:rPr>
            <w:webHidden/>
          </w:rPr>
          <w:instrText xml:space="preserve"> PAGEREF _Toc10187597 \h </w:instrText>
        </w:r>
        <w:r>
          <w:rPr>
            <w:webHidden/>
          </w:rPr>
        </w:r>
        <w:r>
          <w:rPr>
            <w:webHidden/>
          </w:rPr>
          <w:fldChar w:fldCharType="separate"/>
        </w:r>
        <w:r w:rsidR="002E7CEB">
          <w:rPr>
            <w:webHidden/>
          </w:rPr>
          <w:t>39</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98" w:history="1">
        <w:r w:rsidR="006B775A" w:rsidRPr="00413970">
          <w:rPr>
            <w:rStyle w:val="Hipercze"/>
            <w:rFonts w:eastAsia="Calibri"/>
          </w:rPr>
          <w:t>2.7 Partnerstwo</w:t>
        </w:r>
        <w:r w:rsidR="006B775A" w:rsidRPr="00413970">
          <w:rPr>
            <w:rStyle w:val="Hipercze"/>
            <w:rFonts w:eastAsia="Calibri"/>
            <w:lang w:eastAsia="en-US"/>
          </w:rPr>
          <w:t xml:space="preserve"> </w:t>
        </w:r>
        <w:r w:rsidR="006B775A" w:rsidRPr="00413970">
          <w:rPr>
            <w:rStyle w:val="Hipercze"/>
            <w:rFonts w:eastAsia="Calibri"/>
          </w:rPr>
          <w:t>krajowe</w:t>
        </w:r>
        <w:r w:rsidR="006B775A">
          <w:rPr>
            <w:webHidden/>
          </w:rPr>
          <w:tab/>
        </w:r>
        <w:r>
          <w:rPr>
            <w:webHidden/>
          </w:rPr>
          <w:fldChar w:fldCharType="begin"/>
        </w:r>
        <w:r w:rsidR="006B775A">
          <w:rPr>
            <w:webHidden/>
          </w:rPr>
          <w:instrText xml:space="preserve"> PAGEREF _Toc10187598 \h </w:instrText>
        </w:r>
        <w:r>
          <w:rPr>
            <w:webHidden/>
          </w:rPr>
        </w:r>
        <w:r>
          <w:rPr>
            <w:webHidden/>
          </w:rPr>
          <w:fldChar w:fldCharType="separate"/>
        </w:r>
        <w:r w:rsidR="002E7CEB">
          <w:rPr>
            <w:webHidden/>
          </w:rPr>
          <w:t>41</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599" w:history="1">
        <w:r w:rsidR="006B775A" w:rsidRPr="00413970">
          <w:rPr>
            <w:rStyle w:val="Hipercze"/>
            <w:rFonts w:eastAsia="Calibri"/>
          </w:rPr>
          <w:t>2.8 Ocena kryteriów horyzontalnych</w:t>
        </w:r>
        <w:r w:rsidR="006B775A">
          <w:rPr>
            <w:webHidden/>
          </w:rPr>
          <w:tab/>
        </w:r>
        <w:r>
          <w:rPr>
            <w:webHidden/>
          </w:rPr>
          <w:fldChar w:fldCharType="begin"/>
        </w:r>
        <w:r w:rsidR="006B775A">
          <w:rPr>
            <w:webHidden/>
          </w:rPr>
          <w:instrText xml:space="preserve"> PAGEREF _Toc10187599 \h </w:instrText>
        </w:r>
        <w:r>
          <w:rPr>
            <w:webHidden/>
          </w:rPr>
        </w:r>
        <w:r>
          <w:rPr>
            <w:webHidden/>
          </w:rPr>
          <w:fldChar w:fldCharType="separate"/>
        </w:r>
        <w:r w:rsidR="002E7CEB">
          <w:rPr>
            <w:webHidden/>
          </w:rPr>
          <w:t>44</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00" w:history="1">
        <w:r w:rsidR="006B775A" w:rsidRPr="00413970">
          <w:rPr>
            <w:rStyle w:val="Hipercze"/>
            <w:rFonts w:eastAsia="Calibri"/>
          </w:rPr>
          <w:t>2.9 Ocena potencjału kadrowego oraz technicznego partnerstwa</w:t>
        </w:r>
        <w:r w:rsidR="006B775A">
          <w:rPr>
            <w:webHidden/>
          </w:rPr>
          <w:tab/>
        </w:r>
        <w:r>
          <w:rPr>
            <w:webHidden/>
          </w:rPr>
          <w:fldChar w:fldCharType="begin"/>
        </w:r>
        <w:r w:rsidR="006B775A">
          <w:rPr>
            <w:webHidden/>
          </w:rPr>
          <w:instrText xml:space="preserve"> PAGEREF _Toc10187600 \h </w:instrText>
        </w:r>
        <w:r>
          <w:rPr>
            <w:webHidden/>
          </w:rPr>
        </w:r>
        <w:r>
          <w:rPr>
            <w:webHidden/>
          </w:rPr>
          <w:fldChar w:fldCharType="separate"/>
        </w:r>
        <w:r w:rsidR="002E7CEB">
          <w:rPr>
            <w:webHidden/>
          </w:rPr>
          <w:t>45</w:t>
        </w:r>
        <w:r>
          <w:rPr>
            <w:webHidden/>
          </w:rPr>
          <w:fldChar w:fldCharType="end"/>
        </w:r>
      </w:hyperlink>
    </w:p>
    <w:p w:rsidR="006B775A" w:rsidRPr="00E724B3" w:rsidRDefault="00C24385">
      <w:pPr>
        <w:pStyle w:val="Spistreci1"/>
        <w:rPr>
          <w:rFonts w:ascii="Calibri" w:hAnsi="Calibri" w:cs="Times New Roman"/>
          <w:b w:val="0"/>
          <w:kern w:val="0"/>
        </w:rPr>
      </w:pPr>
      <w:hyperlink w:anchor="_Toc10187601" w:history="1">
        <w:r w:rsidR="006B775A" w:rsidRPr="00413970">
          <w:rPr>
            <w:rStyle w:val="Hipercze"/>
          </w:rPr>
          <w:t>3. Podstawowe zasady udzielania dofinansowania</w:t>
        </w:r>
        <w:r w:rsidR="00653903">
          <w:rPr>
            <w:rStyle w:val="Hipercze"/>
          </w:rPr>
          <w:t xml:space="preserve"> …………………………………….</w:t>
        </w:r>
        <w:r w:rsidR="006B775A">
          <w:rPr>
            <w:webHidden/>
          </w:rPr>
          <w:tab/>
        </w:r>
        <w:r>
          <w:rPr>
            <w:webHidden/>
          </w:rPr>
          <w:fldChar w:fldCharType="begin"/>
        </w:r>
        <w:r w:rsidR="006B775A">
          <w:rPr>
            <w:webHidden/>
          </w:rPr>
          <w:instrText xml:space="preserve"> PAGEREF _Toc10187601 \h </w:instrText>
        </w:r>
        <w:r>
          <w:rPr>
            <w:webHidden/>
          </w:rPr>
        </w:r>
        <w:r>
          <w:rPr>
            <w:webHidden/>
          </w:rPr>
          <w:fldChar w:fldCharType="separate"/>
        </w:r>
        <w:r w:rsidR="002E7CEB">
          <w:rPr>
            <w:webHidden/>
          </w:rPr>
          <w:t>46</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02" w:history="1">
        <w:r w:rsidR="006B775A" w:rsidRPr="00413970">
          <w:rPr>
            <w:rStyle w:val="Hipercze"/>
          </w:rPr>
          <w:t xml:space="preserve">3.1 </w:t>
        </w:r>
        <w:r w:rsidR="006B775A" w:rsidRPr="00E724B3">
          <w:rPr>
            <w:rFonts w:ascii="Calibri" w:hAnsi="Calibri" w:cs="Times New Roman"/>
            <w:b w:val="0"/>
            <w:kern w:val="0"/>
            <w:u w:val="none"/>
          </w:rPr>
          <w:tab/>
        </w:r>
        <w:r w:rsidR="006B775A" w:rsidRPr="00413970">
          <w:rPr>
            <w:rStyle w:val="Hipercze"/>
          </w:rPr>
          <w:t>Informacje ogólne</w:t>
        </w:r>
        <w:r w:rsidR="006B775A">
          <w:rPr>
            <w:webHidden/>
          </w:rPr>
          <w:tab/>
        </w:r>
        <w:r>
          <w:rPr>
            <w:webHidden/>
          </w:rPr>
          <w:fldChar w:fldCharType="begin"/>
        </w:r>
        <w:r w:rsidR="006B775A">
          <w:rPr>
            <w:webHidden/>
          </w:rPr>
          <w:instrText xml:space="preserve"> PAGEREF _Toc10187602 \h </w:instrText>
        </w:r>
        <w:r>
          <w:rPr>
            <w:webHidden/>
          </w:rPr>
        </w:r>
        <w:r>
          <w:rPr>
            <w:webHidden/>
          </w:rPr>
          <w:fldChar w:fldCharType="separate"/>
        </w:r>
        <w:r w:rsidR="002E7CEB">
          <w:rPr>
            <w:webHidden/>
          </w:rPr>
          <w:t>46</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03" w:history="1">
        <w:r w:rsidR="006B775A" w:rsidRPr="00413970">
          <w:rPr>
            <w:rStyle w:val="Hipercze"/>
          </w:rPr>
          <w:t xml:space="preserve">3.2 </w:t>
        </w:r>
        <w:r w:rsidR="006B775A" w:rsidRPr="00E724B3">
          <w:rPr>
            <w:rFonts w:ascii="Calibri" w:hAnsi="Calibri" w:cs="Times New Roman"/>
            <w:b w:val="0"/>
            <w:kern w:val="0"/>
            <w:u w:val="none"/>
          </w:rPr>
          <w:tab/>
        </w:r>
        <w:r w:rsidR="006B775A" w:rsidRPr="00413970">
          <w:rPr>
            <w:rStyle w:val="Hipercze"/>
          </w:rPr>
          <w:t>Wkład własny</w:t>
        </w:r>
        <w:r w:rsidR="006B775A">
          <w:rPr>
            <w:webHidden/>
          </w:rPr>
          <w:tab/>
        </w:r>
        <w:r>
          <w:rPr>
            <w:webHidden/>
          </w:rPr>
          <w:fldChar w:fldCharType="begin"/>
        </w:r>
        <w:r w:rsidR="006B775A">
          <w:rPr>
            <w:webHidden/>
          </w:rPr>
          <w:instrText xml:space="preserve"> PAGEREF _Toc10187603 \h </w:instrText>
        </w:r>
        <w:r>
          <w:rPr>
            <w:webHidden/>
          </w:rPr>
        </w:r>
        <w:r>
          <w:rPr>
            <w:webHidden/>
          </w:rPr>
          <w:fldChar w:fldCharType="separate"/>
        </w:r>
        <w:r w:rsidR="002E7CEB">
          <w:rPr>
            <w:webHidden/>
          </w:rPr>
          <w:t>46</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04" w:history="1">
        <w:r w:rsidR="006B775A" w:rsidRPr="00413970">
          <w:rPr>
            <w:rStyle w:val="Hipercze"/>
          </w:rPr>
          <w:t>3.3</w:t>
        </w:r>
        <w:r w:rsidR="006B775A" w:rsidRPr="00E724B3">
          <w:rPr>
            <w:rFonts w:ascii="Calibri" w:hAnsi="Calibri" w:cs="Times New Roman"/>
            <w:b w:val="0"/>
            <w:kern w:val="0"/>
            <w:u w:val="none"/>
          </w:rPr>
          <w:tab/>
        </w:r>
        <w:r w:rsidR="006B775A" w:rsidRPr="00413970">
          <w:rPr>
            <w:rStyle w:val="Hipercze"/>
          </w:rPr>
          <w:t>Szczegółowy budżet projektu</w:t>
        </w:r>
        <w:r w:rsidR="006B775A">
          <w:rPr>
            <w:webHidden/>
          </w:rPr>
          <w:tab/>
        </w:r>
        <w:r>
          <w:rPr>
            <w:webHidden/>
          </w:rPr>
          <w:fldChar w:fldCharType="begin"/>
        </w:r>
        <w:r w:rsidR="006B775A">
          <w:rPr>
            <w:webHidden/>
          </w:rPr>
          <w:instrText xml:space="preserve"> PAGEREF _Toc10187604 \h </w:instrText>
        </w:r>
        <w:r>
          <w:rPr>
            <w:webHidden/>
          </w:rPr>
        </w:r>
        <w:r>
          <w:rPr>
            <w:webHidden/>
          </w:rPr>
          <w:fldChar w:fldCharType="separate"/>
        </w:r>
        <w:r w:rsidR="002E7CEB">
          <w:rPr>
            <w:webHidden/>
          </w:rPr>
          <w:t>47</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05" w:history="1">
        <w:r w:rsidR="006B775A" w:rsidRPr="00413970">
          <w:rPr>
            <w:rStyle w:val="Hipercze"/>
          </w:rPr>
          <w:t>3.3.1</w:t>
        </w:r>
        <w:r w:rsidR="006B775A" w:rsidRPr="00E724B3">
          <w:rPr>
            <w:rFonts w:ascii="Calibri" w:hAnsi="Calibri" w:cs="Times New Roman"/>
            <w:b w:val="0"/>
            <w:kern w:val="0"/>
            <w:u w:val="none"/>
          </w:rPr>
          <w:tab/>
        </w:r>
        <w:r w:rsidR="006B775A" w:rsidRPr="00413970">
          <w:rPr>
            <w:rStyle w:val="Hipercze"/>
          </w:rPr>
          <w:t>Koszty bezpośrednie i pośrednie</w:t>
        </w:r>
        <w:r w:rsidR="006B775A">
          <w:rPr>
            <w:webHidden/>
          </w:rPr>
          <w:tab/>
        </w:r>
        <w:r>
          <w:rPr>
            <w:webHidden/>
          </w:rPr>
          <w:fldChar w:fldCharType="begin"/>
        </w:r>
        <w:r w:rsidR="006B775A">
          <w:rPr>
            <w:webHidden/>
          </w:rPr>
          <w:instrText xml:space="preserve"> PAGEREF _Toc10187605 \h </w:instrText>
        </w:r>
        <w:r>
          <w:rPr>
            <w:webHidden/>
          </w:rPr>
        </w:r>
        <w:r>
          <w:rPr>
            <w:webHidden/>
          </w:rPr>
          <w:fldChar w:fldCharType="separate"/>
        </w:r>
        <w:r w:rsidR="002E7CEB">
          <w:rPr>
            <w:webHidden/>
          </w:rPr>
          <w:t>48</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06" w:history="1">
        <w:r w:rsidR="006B775A" w:rsidRPr="00413970">
          <w:rPr>
            <w:rStyle w:val="Hipercze"/>
            <w:rFonts w:eastAsia="Arial Unicode MS"/>
          </w:rPr>
          <w:t>3.3.2</w:t>
        </w:r>
        <w:r w:rsidR="006B775A" w:rsidRPr="00E724B3">
          <w:rPr>
            <w:rFonts w:ascii="Calibri" w:hAnsi="Calibri" w:cs="Times New Roman"/>
            <w:b w:val="0"/>
            <w:kern w:val="0"/>
            <w:u w:val="none"/>
          </w:rPr>
          <w:tab/>
        </w:r>
        <w:r w:rsidR="006B775A" w:rsidRPr="00413970">
          <w:rPr>
            <w:rStyle w:val="Hipercze"/>
            <w:rFonts w:eastAsia="Arial Unicode MS"/>
          </w:rPr>
          <w:t>Podatek od towarów i usług (VAT)</w:t>
        </w:r>
        <w:r w:rsidR="006B775A">
          <w:rPr>
            <w:webHidden/>
          </w:rPr>
          <w:tab/>
        </w:r>
        <w:r>
          <w:rPr>
            <w:webHidden/>
          </w:rPr>
          <w:fldChar w:fldCharType="begin"/>
        </w:r>
        <w:r w:rsidR="006B775A">
          <w:rPr>
            <w:webHidden/>
          </w:rPr>
          <w:instrText xml:space="preserve"> PAGEREF _Toc10187606 \h </w:instrText>
        </w:r>
        <w:r>
          <w:rPr>
            <w:webHidden/>
          </w:rPr>
        </w:r>
        <w:r>
          <w:rPr>
            <w:webHidden/>
          </w:rPr>
          <w:fldChar w:fldCharType="separate"/>
        </w:r>
        <w:r w:rsidR="002E7CEB">
          <w:rPr>
            <w:webHidden/>
          </w:rPr>
          <w:t>50</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07" w:history="1">
        <w:r w:rsidR="006B775A" w:rsidRPr="00413970">
          <w:rPr>
            <w:rStyle w:val="Hipercze"/>
            <w:rFonts w:eastAsia="Arial Unicode MS"/>
          </w:rPr>
          <w:t>3.3.3</w:t>
        </w:r>
        <w:r w:rsidR="006B775A" w:rsidRPr="00E724B3">
          <w:rPr>
            <w:rFonts w:ascii="Calibri" w:hAnsi="Calibri" w:cs="Times New Roman"/>
            <w:b w:val="0"/>
            <w:kern w:val="0"/>
            <w:u w:val="none"/>
          </w:rPr>
          <w:tab/>
        </w:r>
        <w:r w:rsidR="006B775A" w:rsidRPr="00413970">
          <w:rPr>
            <w:rStyle w:val="Hipercze"/>
            <w:rFonts w:eastAsia="MS Mincho"/>
            <w:lang w:eastAsia="ja-JP"/>
          </w:rPr>
          <w:t>Cross-financing</w:t>
        </w:r>
        <w:r w:rsidR="006B775A">
          <w:rPr>
            <w:webHidden/>
          </w:rPr>
          <w:tab/>
        </w:r>
        <w:r>
          <w:rPr>
            <w:webHidden/>
          </w:rPr>
          <w:fldChar w:fldCharType="begin"/>
        </w:r>
        <w:r w:rsidR="006B775A">
          <w:rPr>
            <w:webHidden/>
          </w:rPr>
          <w:instrText xml:space="preserve"> PAGEREF _Toc10187607 \h </w:instrText>
        </w:r>
        <w:r>
          <w:rPr>
            <w:webHidden/>
          </w:rPr>
        </w:r>
        <w:r>
          <w:rPr>
            <w:webHidden/>
          </w:rPr>
          <w:fldChar w:fldCharType="separate"/>
        </w:r>
        <w:r w:rsidR="002E7CEB">
          <w:rPr>
            <w:webHidden/>
          </w:rPr>
          <w:t>51</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08" w:history="1">
        <w:r w:rsidR="006B775A" w:rsidRPr="00413970">
          <w:rPr>
            <w:rStyle w:val="Hipercze"/>
            <w:rFonts w:eastAsia="Calibri"/>
          </w:rPr>
          <w:t>3.4</w:t>
        </w:r>
        <w:r w:rsidR="006B775A" w:rsidRPr="00E724B3">
          <w:rPr>
            <w:rFonts w:ascii="Calibri" w:hAnsi="Calibri" w:cs="Times New Roman"/>
            <w:b w:val="0"/>
            <w:kern w:val="0"/>
            <w:u w:val="none"/>
          </w:rPr>
          <w:tab/>
        </w:r>
        <w:r w:rsidR="006B775A" w:rsidRPr="00413970">
          <w:rPr>
            <w:rStyle w:val="Hipercze"/>
            <w:rFonts w:eastAsia="Arial Unicode MS"/>
          </w:rPr>
          <w:t>Zabezpieczenie prawidłowej realizacji umowy o dofinansowanie projektu</w:t>
        </w:r>
        <w:r w:rsidR="006B775A">
          <w:rPr>
            <w:webHidden/>
          </w:rPr>
          <w:tab/>
        </w:r>
        <w:r>
          <w:rPr>
            <w:webHidden/>
          </w:rPr>
          <w:fldChar w:fldCharType="begin"/>
        </w:r>
        <w:r w:rsidR="006B775A">
          <w:rPr>
            <w:webHidden/>
          </w:rPr>
          <w:instrText xml:space="preserve"> PAGEREF _Toc10187608 \h </w:instrText>
        </w:r>
        <w:r>
          <w:rPr>
            <w:webHidden/>
          </w:rPr>
        </w:r>
        <w:r>
          <w:rPr>
            <w:webHidden/>
          </w:rPr>
          <w:fldChar w:fldCharType="separate"/>
        </w:r>
        <w:r w:rsidR="002E7CEB">
          <w:rPr>
            <w:webHidden/>
          </w:rPr>
          <w:t>51</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09" w:history="1">
        <w:r w:rsidR="006B775A" w:rsidRPr="00413970">
          <w:rPr>
            <w:rStyle w:val="Hipercze"/>
            <w:rFonts w:eastAsia="Helvetica"/>
            <w:bdr w:val="none" w:sz="0" w:space="0" w:color="auto" w:frame="1"/>
          </w:rPr>
          <w:t>3.5</w:t>
        </w:r>
        <w:r w:rsidR="006B775A" w:rsidRPr="00E724B3">
          <w:rPr>
            <w:rFonts w:ascii="Calibri" w:hAnsi="Calibri" w:cs="Times New Roman"/>
            <w:b w:val="0"/>
            <w:kern w:val="0"/>
            <w:u w:val="none"/>
          </w:rPr>
          <w:tab/>
        </w:r>
        <w:r w:rsidR="006B775A" w:rsidRPr="00413970">
          <w:rPr>
            <w:rStyle w:val="Hipercze"/>
            <w:rFonts w:eastAsia="Helvetica"/>
            <w:bdr w:val="none" w:sz="0" w:space="0" w:color="auto" w:frame="1"/>
          </w:rPr>
          <w:t>Rozliczanie wydatków w projekcie</w:t>
        </w:r>
        <w:r w:rsidR="006B775A">
          <w:rPr>
            <w:webHidden/>
          </w:rPr>
          <w:tab/>
        </w:r>
        <w:r>
          <w:rPr>
            <w:webHidden/>
          </w:rPr>
          <w:fldChar w:fldCharType="begin"/>
        </w:r>
        <w:r w:rsidR="006B775A">
          <w:rPr>
            <w:webHidden/>
          </w:rPr>
          <w:instrText xml:space="preserve"> PAGEREF _Toc10187609 \h </w:instrText>
        </w:r>
        <w:r>
          <w:rPr>
            <w:webHidden/>
          </w:rPr>
        </w:r>
        <w:r>
          <w:rPr>
            <w:webHidden/>
          </w:rPr>
          <w:fldChar w:fldCharType="separate"/>
        </w:r>
        <w:r w:rsidR="002E7CEB">
          <w:rPr>
            <w:webHidden/>
          </w:rPr>
          <w:t>52</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10" w:history="1">
        <w:r w:rsidR="006B775A" w:rsidRPr="00413970">
          <w:rPr>
            <w:rStyle w:val="Hipercze"/>
            <w:rFonts w:eastAsia="Calibri"/>
          </w:rPr>
          <w:t>3.5.1</w:t>
        </w:r>
        <w:r w:rsidR="006B775A" w:rsidRPr="00E724B3">
          <w:rPr>
            <w:rFonts w:ascii="Calibri" w:hAnsi="Calibri" w:cs="Times New Roman"/>
            <w:b w:val="0"/>
            <w:kern w:val="0"/>
            <w:u w:val="none"/>
          </w:rPr>
          <w:tab/>
        </w:r>
        <w:r w:rsidR="006B775A" w:rsidRPr="00413970">
          <w:rPr>
            <w:rStyle w:val="Hipercze"/>
            <w:rFonts w:eastAsia="Calibri"/>
          </w:rPr>
          <w:t>Wyodrębniona ewidencja wydatków</w:t>
        </w:r>
        <w:r w:rsidR="006B775A">
          <w:rPr>
            <w:webHidden/>
          </w:rPr>
          <w:tab/>
        </w:r>
        <w:r>
          <w:rPr>
            <w:webHidden/>
          </w:rPr>
          <w:fldChar w:fldCharType="begin"/>
        </w:r>
        <w:r w:rsidR="006B775A">
          <w:rPr>
            <w:webHidden/>
          </w:rPr>
          <w:instrText xml:space="preserve"> PAGEREF _Toc10187610 \h </w:instrText>
        </w:r>
        <w:r>
          <w:rPr>
            <w:webHidden/>
          </w:rPr>
        </w:r>
        <w:r>
          <w:rPr>
            <w:webHidden/>
          </w:rPr>
          <w:fldChar w:fldCharType="separate"/>
        </w:r>
        <w:r w:rsidR="002E7CEB">
          <w:rPr>
            <w:webHidden/>
          </w:rPr>
          <w:t>52</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11" w:history="1">
        <w:r w:rsidR="006B775A" w:rsidRPr="00413970">
          <w:rPr>
            <w:rStyle w:val="Hipercze"/>
            <w:rFonts w:eastAsia="Calibri"/>
          </w:rPr>
          <w:t>3.5.2</w:t>
        </w:r>
        <w:r w:rsidR="006B775A" w:rsidRPr="00E724B3">
          <w:rPr>
            <w:rFonts w:ascii="Calibri" w:hAnsi="Calibri" w:cs="Times New Roman"/>
            <w:b w:val="0"/>
            <w:kern w:val="0"/>
            <w:u w:val="none"/>
          </w:rPr>
          <w:tab/>
        </w:r>
        <w:r w:rsidR="006B775A" w:rsidRPr="00413970">
          <w:rPr>
            <w:rStyle w:val="Hipercze"/>
            <w:rFonts w:eastAsia="Calibri"/>
          </w:rPr>
          <w:t>Harmonogram płatności</w:t>
        </w:r>
        <w:r w:rsidR="006B775A">
          <w:rPr>
            <w:webHidden/>
          </w:rPr>
          <w:tab/>
        </w:r>
        <w:r>
          <w:rPr>
            <w:webHidden/>
          </w:rPr>
          <w:fldChar w:fldCharType="begin"/>
        </w:r>
        <w:r w:rsidR="006B775A">
          <w:rPr>
            <w:webHidden/>
          </w:rPr>
          <w:instrText xml:space="preserve"> PAGEREF _Toc10187611 \h </w:instrText>
        </w:r>
        <w:r>
          <w:rPr>
            <w:webHidden/>
          </w:rPr>
        </w:r>
        <w:r>
          <w:rPr>
            <w:webHidden/>
          </w:rPr>
          <w:fldChar w:fldCharType="separate"/>
        </w:r>
        <w:r w:rsidR="002E7CEB">
          <w:rPr>
            <w:webHidden/>
          </w:rPr>
          <w:t>52</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12" w:history="1">
        <w:r w:rsidR="006B775A" w:rsidRPr="00413970">
          <w:rPr>
            <w:rStyle w:val="Hipercze"/>
            <w:rFonts w:eastAsia="Calibri"/>
            <w:lang w:eastAsia="en-US"/>
          </w:rPr>
          <w:t>3.5.3</w:t>
        </w:r>
        <w:r w:rsidR="006B775A" w:rsidRPr="00E724B3">
          <w:rPr>
            <w:rFonts w:ascii="Calibri" w:hAnsi="Calibri" w:cs="Times New Roman"/>
            <w:b w:val="0"/>
            <w:kern w:val="0"/>
            <w:u w:val="none"/>
          </w:rPr>
          <w:tab/>
        </w:r>
        <w:r w:rsidR="006B775A" w:rsidRPr="00413970">
          <w:rPr>
            <w:rStyle w:val="Hipercze"/>
            <w:rFonts w:eastAsia="Helvetica"/>
            <w:bdr w:val="none" w:sz="0" w:space="0" w:color="auto" w:frame="1"/>
          </w:rPr>
          <w:t>Dochód wygenerowany podczas realizacji projektu (do czasu jego ukończenia)</w:t>
        </w:r>
        <w:r w:rsidR="006B775A">
          <w:rPr>
            <w:webHidden/>
          </w:rPr>
          <w:tab/>
        </w:r>
        <w:r>
          <w:rPr>
            <w:webHidden/>
          </w:rPr>
          <w:fldChar w:fldCharType="begin"/>
        </w:r>
        <w:r w:rsidR="006B775A">
          <w:rPr>
            <w:webHidden/>
          </w:rPr>
          <w:instrText xml:space="preserve"> PAGEREF _Toc10187612 \h </w:instrText>
        </w:r>
        <w:r>
          <w:rPr>
            <w:webHidden/>
          </w:rPr>
        </w:r>
        <w:r>
          <w:rPr>
            <w:webHidden/>
          </w:rPr>
          <w:fldChar w:fldCharType="separate"/>
        </w:r>
        <w:r w:rsidR="002E7CEB">
          <w:rPr>
            <w:webHidden/>
          </w:rPr>
          <w:t>53</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13" w:history="1">
        <w:r w:rsidR="006B775A" w:rsidRPr="00413970">
          <w:rPr>
            <w:rStyle w:val="Hipercze"/>
            <w:rFonts w:eastAsia="Calibri"/>
          </w:rPr>
          <w:t>3.6</w:t>
        </w:r>
        <w:r w:rsidR="006B775A" w:rsidRPr="00E724B3">
          <w:rPr>
            <w:rFonts w:ascii="Calibri" w:hAnsi="Calibri" w:cs="Times New Roman"/>
            <w:b w:val="0"/>
            <w:kern w:val="0"/>
            <w:u w:val="none"/>
          </w:rPr>
          <w:tab/>
        </w:r>
        <w:r w:rsidR="006B775A" w:rsidRPr="00413970">
          <w:rPr>
            <w:rStyle w:val="Hipercze"/>
            <w:rFonts w:eastAsia="Calibri"/>
          </w:rPr>
          <w:t>Finansowanie współpracy ponadnarodowej</w:t>
        </w:r>
        <w:r w:rsidR="006B775A">
          <w:rPr>
            <w:webHidden/>
          </w:rPr>
          <w:tab/>
        </w:r>
        <w:r>
          <w:rPr>
            <w:webHidden/>
          </w:rPr>
          <w:fldChar w:fldCharType="begin"/>
        </w:r>
        <w:r w:rsidR="006B775A">
          <w:rPr>
            <w:webHidden/>
          </w:rPr>
          <w:instrText xml:space="preserve"> PAGEREF _Toc10187613 \h </w:instrText>
        </w:r>
        <w:r>
          <w:rPr>
            <w:webHidden/>
          </w:rPr>
        </w:r>
        <w:r>
          <w:rPr>
            <w:webHidden/>
          </w:rPr>
          <w:fldChar w:fldCharType="separate"/>
        </w:r>
        <w:r w:rsidR="002E7CEB">
          <w:rPr>
            <w:webHidden/>
          </w:rPr>
          <w:t>53</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14" w:history="1">
        <w:r w:rsidR="006B775A" w:rsidRPr="00413970">
          <w:rPr>
            <w:rStyle w:val="Hipercze"/>
            <w:rFonts w:eastAsia="Calibri"/>
          </w:rPr>
          <w:t>3.7</w:t>
        </w:r>
        <w:r w:rsidR="006B775A" w:rsidRPr="00E724B3">
          <w:rPr>
            <w:rFonts w:ascii="Calibri" w:hAnsi="Calibri" w:cs="Times New Roman"/>
            <w:b w:val="0"/>
            <w:kern w:val="0"/>
            <w:u w:val="none"/>
          </w:rPr>
          <w:tab/>
        </w:r>
        <w:r w:rsidR="006B775A" w:rsidRPr="00413970">
          <w:rPr>
            <w:rStyle w:val="Hipercze"/>
            <w:rFonts w:eastAsia="Calibri"/>
          </w:rPr>
          <w:t>Pomoc publiczna</w:t>
        </w:r>
        <w:r w:rsidR="006B775A">
          <w:rPr>
            <w:webHidden/>
          </w:rPr>
          <w:tab/>
        </w:r>
        <w:r>
          <w:rPr>
            <w:webHidden/>
          </w:rPr>
          <w:fldChar w:fldCharType="begin"/>
        </w:r>
        <w:r w:rsidR="006B775A">
          <w:rPr>
            <w:webHidden/>
          </w:rPr>
          <w:instrText xml:space="preserve"> PAGEREF _Toc10187614 \h </w:instrText>
        </w:r>
        <w:r>
          <w:rPr>
            <w:webHidden/>
          </w:rPr>
        </w:r>
        <w:r>
          <w:rPr>
            <w:webHidden/>
          </w:rPr>
          <w:fldChar w:fldCharType="separate"/>
        </w:r>
        <w:r w:rsidR="002E7CEB">
          <w:rPr>
            <w:webHidden/>
          </w:rPr>
          <w:t>56</w:t>
        </w:r>
        <w:r>
          <w:rPr>
            <w:webHidden/>
          </w:rPr>
          <w:fldChar w:fldCharType="end"/>
        </w:r>
      </w:hyperlink>
    </w:p>
    <w:p w:rsidR="006B775A" w:rsidRPr="00E724B3" w:rsidRDefault="00C24385">
      <w:pPr>
        <w:pStyle w:val="Spistreci1"/>
        <w:rPr>
          <w:rFonts w:ascii="Calibri" w:hAnsi="Calibri" w:cs="Times New Roman"/>
          <w:b w:val="0"/>
          <w:kern w:val="0"/>
        </w:rPr>
      </w:pPr>
      <w:hyperlink w:anchor="_Toc10187615" w:history="1">
        <w:r w:rsidR="006B775A" w:rsidRPr="00413970">
          <w:rPr>
            <w:rStyle w:val="Hipercze"/>
          </w:rPr>
          <w:t>4.</w:t>
        </w:r>
        <w:r w:rsidR="006B775A" w:rsidRPr="00E724B3">
          <w:rPr>
            <w:rFonts w:ascii="Calibri" w:hAnsi="Calibri" w:cs="Times New Roman"/>
            <w:b w:val="0"/>
            <w:kern w:val="0"/>
          </w:rPr>
          <w:tab/>
        </w:r>
        <w:r w:rsidR="006B775A" w:rsidRPr="00413970">
          <w:rPr>
            <w:rStyle w:val="Hipercze"/>
          </w:rPr>
          <w:t>Składanie wniosku o dofinansowanie</w:t>
        </w:r>
        <w:r w:rsidR="00653903">
          <w:rPr>
            <w:rStyle w:val="Hipercze"/>
          </w:rPr>
          <w:t xml:space="preserve"> ………………………………………………</w:t>
        </w:r>
        <w:r w:rsidR="006B775A">
          <w:rPr>
            <w:webHidden/>
          </w:rPr>
          <w:tab/>
        </w:r>
        <w:r>
          <w:rPr>
            <w:webHidden/>
          </w:rPr>
          <w:fldChar w:fldCharType="begin"/>
        </w:r>
        <w:r w:rsidR="006B775A">
          <w:rPr>
            <w:webHidden/>
          </w:rPr>
          <w:instrText xml:space="preserve"> PAGEREF _Toc10187615 \h </w:instrText>
        </w:r>
        <w:r>
          <w:rPr>
            <w:webHidden/>
          </w:rPr>
        </w:r>
        <w:r>
          <w:rPr>
            <w:webHidden/>
          </w:rPr>
          <w:fldChar w:fldCharType="separate"/>
        </w:r>
        <w:r w:rsidR="002E7CEB">
          <w:rPr>
            <w:webHidden/>
          </w:rPr>
          <w:t>59</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16" w:history="1">
        <w:r w:rsidR="006B775A" w:rsidRPr="00413970">
          <w:rPr>
            <w:rStyle w:val="Hipercze"/>
          </w:rPr>
          <w:t>4.1</w:t>
        </w:r>
        <w:r w:rsidR="006B775A" w:rsidRPr="00E724B3">
          <w:rPr>
            <w:rFonts w:ascii="Calibri" w:hAnsi="Calibri" w:cs="Times New Roman"/>
            <w:b w:val="0"/>
            <w:kern w:val="0"/>
            <w:u w:val="none"/>
          </w:rPr>
          <w:tab/>
        </w:r>
        <w:r w:rsidR="006B775A" w:rsidRPr="00413970">
          <w:rPr>
            <w:rStyle w:val="Hipercze"/>
          </w:rPr>
          <w:t>Termin i tryb składania wniosku o dofinansowanie oraz sposób komunikacji z IP</w:t>
        </w:r>
        <w:r w:rsidR="006B775A">
          <w:rPr>
            <w:webHidden/>
          </w:rPr>
          <w:tab/>
        </w:r>
        <w:r>
          <w:rPr>
            <w:webHidden/>
          </w:rPr>
          <w:fldChar w:fldCharType="begin"/>
        </w:r>
        <w:r w:rsidR="006B775A">
          <w:rPr>
            <w:webHidden/>
          </w:rPr>
          <w:instrText xml:space="preserve"> PAGEREF _Toc10187616 \h </w:instrText>
        </w:r>
        <w:r>
          <w:rPr>
            <w:webHidden/>
          </w:rPr>
        </w:r>
        <w:r>
          <w:rPr>
            <w:webHidden/>
          </w:rPr>
          <w:fldChar w:fldCharType="separate"/>
        </w:r>
        <w:r w:rsidR="002E7CEB">
          <w:rPr>
            <w:webHidden/>
          </w:rPr>
          <w:t>59</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17" w:history="1">
        <w:r w:rsidR="006B775A" w:rsidRPr="00413970">
          <w:rPr>
            <w:rStyle w:val="Hipercze"/>
          </w:rPr>
          <w:t>4.2.</w:t>
        </w:r>
        <w:r w:rsidR="006B775A" w:rsidRPr="00E724B3">
          <w:rPr>
            <w:rFonts w:ascii="Calibri" w:hAnsi="Calibri" w:cs="Times New Roman"/>
            <w:b w:val="0"/>
            <w:kern w:val="0"/>
            <w:u w:val="none"/>
          </w:rPr>
          <w:tab/>
        </w:r>
        <w:r w:rsidR="006B775A" w:rsidRPr="00413970">
          <w:rPr>
            <w:rStyle w:val="Hipercze"/>
          </w:rPr>
          <w:t>Uzupełnianie braków formalnych lub poprawianie oczywistych omyłek we wniosku o dofinansowanie</w:t>
        </w:r>
        <w:r w:rsidR="006B775A">
          <w:rPr>
            <w:webHidden/>
          </w:rPr>
          <w:tab/>
        </w:r>
        <w:r>
          <w:rPr>
            <w:webHidden/>
          </w:rPr>
          <w:fldChar w:fldCharType="begin"/>
        </w:r>
        <w:r w:rsidR="006B775A">
          <w:rPr>
            <w:webHidden/>
          </w:rPr>
          <w:instrText xml:space="preserve"> PAGEREF _Toc10187617 \h </w:instrText>
        </w:r>
        <w:r>
          <w:rPr>
            <w:webHidden/>
          </w:rPr>
        </w:r>
        <w:r>
          <w:rPr>
            <w:webHidden/>
          </w:rPr>
          <w:fldChar w:fldCharType="separate"/>
        </w:r>
        <w:r w:rsidR="002E7CEB">
          <w:rPr>
            <w:webHidden/>
          </w:rPr>
          <w:t>60</w:t>
        </w:r>
        <w:r>
          <w:rPr>
            <w:webHidden/>
          </w:rPr>
          <w:fldChar w:fldCharType="end"/>
        </w:r>
      </w:hyperlink>
    </w:p>
    <w:p w:rsidR="006B775A" w:rsidRPr="00E724B3" w:rsidRDefault="00C24385">
      <w:pPr>
        <w:pStyle w:val="Spistreci1"/>
        <w:rPr>
          <w:rFonts w:ascii="Calibri" w:hAnsi="Calibri" w:cs="Times New Roman"/>
          <w:b w:val="0"/>
          <w:kern w:val="0"/>
        </w:rPr>
      </w:pPr>
      <w:hyperlink w:anchor="_Toc10187618" w:history="1">
        <w:r w:rsidR="006B775A" w:rsidRPr="00413970">
          <w:rPr>
            <w:rStyle w:val="Hipercze"/>
          </w:rPr>
          <w:t>5.</w:t>
        </w:r>
        <w:r w:rsidR="006B775A" w:rsidRPr="00E724B3">
          <w:rPr>
            <w:rFonts w:ascii="Calibri" w:hAnsi="Calibri" w:cs="Times New Roman"/>
            <w:b w:val="0"/>
            <w:kern w:val="0"/>
          </w:rPr>
          <w:tab/>
        </w:r>
        <w:r w:rsidR="006B775A" w:rsidRPr="00413970">
          <w:rPr>
            <w:rStyle w:val="Hipercze"/>
          </w:rPr>
          <w:t>Wybór projektów</w:t>
        </w:r>
        <w:r w:rsidR="00653903">
          <w:rPr>
            <w:rStyle w:val="Hipercze"/>
          </w:rPr>
          <w:t xml:space="preserve"> …………………………………………………………………………</w:t>
        </w:r>
        <w:r w:rsidR="006B775A">
          <w:rPr>
            <w:webHidden/>
          </w:rPr>
          <w:tab/>
        </w:r>
        <w:r>
          <w:rPr>
            <w:webHidden/>
          </w:rPr>
          <w:fldChar w:fldCharType="begin"/>
        </w:r>
        <w:r w:rsidR="006B775A">
          <w:rPr>
            <w:webHidden/>
          </w:rPr>
          <w:instrText xml:space="preserve"> PAGEREF _Toc10187618 \h </w:instrText>
        </w:r>
        <w:r>
          <w:rPr>
            <w:webHidden/>
          </w:rPr>
        </w:r>
        <w:r>
          <w:rPr>
            <w:webHidden/>
          </w:rPr>
          <w:fldChar w:fldCharType="separate"/>
        </w:r>
        <w:r w:rsidR="002E7CEB">
          <w:rPr>
            <w:webHidden/>
          </w:rPr>
          <w:t>61</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19" w:history="1">
        <w:r w:rsidR="006B775A" w:rsidRPr="00413970">
          <w:rPr>
            <w:rStyle w:val="Hipercze"/>
          </w:rPr>
          <w:t>5.1</w:t>
        </w:r>
        <w:r w:rsidR="006B775A" w:rsidRPr="00E724B3">
          <w:rPr>
            <w:rFonts w:ascii="Calibri" w:hAnsi="Calibri" w:cs="Times New Roman"/>
            <w:b w:val="0"/>
            <w:kern w:val="0"/>
            <w:u w:val="none"/>
          </w:rPr>
          <w:tab/>
        </w:r>
        <w:r w:rsidR="006B775A" w:rsidRPr="00413970">
          <w:rPr>
            <w:rStyle w:val="Hipercze"/>
          </w:rPr>
          <w:t>Komisja Oceny Projektów</w:t>
        </w:r>
        <w:r w:rsidR="006B775A">
          <w:rPr>
            <w:webHidden/>
          </w:rPr>
          <w:tab/>
        </w:r>
        <w:r>
          <w:rPr>
            <w:webHidden/>
          </w:rPr>
          <w:fldChar w:fldCharType="begin"/>
        </w:r>
        <w:r w:rsidR="006B775A">
          <w:rPr>
            <w:webHidden/>
          </w:rPr>
          <w:instrText xml:space="preserve"> PAGEREF _Toc10187619 \h </w:instrText>
        </w:r>
        <w:r>
          <w:rPr>
            <w:webHidden/>
          </w:rPr>
        </w:r>
        <w:r>
          <w:rPr>
            <w:webHidden/>
          </w:rPr>
          <w:fldChar w:fldCharType="separate"/>
        </w:r>
        <w:r w:rsidR="002E7CEB">
          <w:rPr>
            <w:webHidden/>
          </w:rPr>
          <w:t>61</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20" w:history="1">
        <w:r w:rsidR="006B775A" w:rsidRPr="00413970">
          <w:rPr>
            <w:rStyle w:val="Hipercze"/>
          </w:rPr>
          <w:t>5.2.</w:t>
        </w:r>
        <w:r w:rsidR="006B775A" w:rsidRPr="00E724B3">
          <w:rPr>
            <w:rFonts w:ascii="Calibri" w:hAnsi="Calibri" w:cs="Times New Roman"/>
            <w:b w:val="0"/>
            <w:kern w:val="0"/>
            <w:u w:val="none"/>
          </w:rPr>
          <w:tab/>
        </w:r>
        <w:r w:rsidR="006B775A" w:rsidRPr="00413970">
          <w:rPr>
            <w:rStyle w:val="Hipercze"/>
          </w:rPr>
          <w:t>Ocena merytoryczna</w:t>
        </w:r>
        <w:r w:rsidR="006B775A">
          <w:rPr>
            <w:webHidden/>
          </w:rPr>
          <w:tab/>
        </w:r>
        <w:r>
          <w:rPr>
            <w:webHidden/>
          </w:rPr>
          <w:fldChar w:fldCharType="begin"/>
        </w:r>
        <w:r w:rsidR="006B775A">
          <w:rPr>
            <w:webHidden/>
          </w:rPr>
          <w:instrText xml:space="preserve"> PAGEREF _Toc10187620 \h </w:instrText>
        </w:r>
        <w:r>
          <w:rPr>
            <w:webHidden/>
          </w:rPr>
        </w:r>
        <w:r>
          <w:rPr>
            <w:webHidden/>
          </w:rPr>
          <w:fldChar w:fldCharType="separate"/>
        </w:r>
        <w:r w:rsidR="002E7CEB">
          <w:rPr>
            <w:webHidden/>
          </w:rPr>
          <w:t>64</w:t>
        </w:r>
        <w:r>
          <w:rPr>
            <w:webHidden/>
          </w:rPr>
          <w:fldChar w:fldCharType="end"/>
        </w:r>
      </w:hyperlink>
    </w:p>
    <w:p w:rsidR="006B775A" w:rsidRPr="00E724B3" w:rsidRDefault="00C24385">
      <w:pPr>
        <w:pStyle w:val="Spistreci3"/>
        <w:rPr>
          <w:rFonts w:ascii="Calibri" w:hAnsi="Calibri" w:cs="Times New Roman"/>
          <w:b w:val="0"/>
          <w:kern w:val="0"/>
        </w:rPr>
      </w:pPr>
      <w:hyperlink w:anchor="_Toc10187621" w:history="1">
        <w:r w:rsidR="006B775A" w:rsidRPr="00413970">
          <w:rPr>
            <w:rStyle w:val="Hipercze"/>
          </w:rPr>
          <w:t>5.2.1</w:t>
        </w:r>
        <w:r w:rsidR="006B775A" w:rsidRPr="00E724B3">
          <w:rPr>
            <w:rFonts w:ascii="Calibri" w:hAnsi="Calibri" w:cs="Times New Roman"/>
            <w:b w:val="0"/>
            <w:kern w:val="0"/>
          </w:rPr>
          <w:tab/>
        </w:r>
        <w:r w:rsidR="006B775A" w:rsidRPr="00413970">
          <w:rPr>
            <w:rStyle w:val="Hipercze"/>
          </w:rPr>
          <w:t>Kryteria weryfikowane na etapie oceny merytorycznej</w:t>
        </w:r>
        <w:r w:rsidR="006B775A">
          <w:rPr>
            <w:webHidden/>
          </w:rPr>
          <w:tab/>
        </w:r>
        <w:r>
          <w:rPr>
            <w:webHidden/>
          </w:rPr>
          <w:fldChar w:fldCharType="begin"/>
        </w:r>
        <w:r w:rsidR="006B775A">
          <w:rPr>
            <w:webHidden/>
          </w:rPr>
          <w:instrText xml:space="preserve"> PAGEREF _Toc10187621 \h </w:instrText>
        </w:r>
        <w:r>
          <w:rPr>
            <w:webHidden/>
          </w:rPr>
        </w:r>
        <w:r>
          <w:rPr>
            <w:webHidden/>
          </w:rPr>
          <w:fldChar w:fldCharType="separate"/>
        </w:r>
        <w:r w:rsidR="002E7CEB">
          <w:rPr>
            <w:webHidden/>
          </w:rPr>
          <w:t>66</w:t>
        </w:r>
        <w:r>
          <w:rPr>
            <w:webHidden/>
          </w:rPr>
          <w:fldChar w:fldCharType="end"/>
        </w:r>
      </w:hyperlink>
    </w:p>
    <w:p w:rsidR="006B775A" w:rsidRPr="00E724B3" w:rsidRDefault="00C24385">
      <w:pPr>
        <w:pStyle w:val="Spistreci3"/>
        <w:rPr>
          <w:rFonts w:ascii="Calibri" w:hAnsi="Calibri" w:cs="Times New Roman"/>
          <w:b w:val="0"/>
          <w:kern w:val="0"/>
        </w:rPr>
      </w:pPr>
      <w:hyperlink w:anchor="_Toc10187622" w:history="1">
        <w:r w:rsidR="006B775A" w:rsidRPr="00413970">
          <w:rPr>
            <w:rStyle w:val="Hipercze"/>
          </w:rPr>
          <w:t>5.2.1</w:t>
        </w:r>
        <w:r w:rsidR="006B775A" w:rsidRPr="00E724B3">
          <w:rPr>
            <w:rFonts w:ascii="Calibri" w:hAnsi="Calibri" w:cs="Times New Roman"/>
            <w:b w:val="0"/>
            <w:kern w:val="0"/>
          </w:rPr>
          <w:tab/>
        </w:r>
        <w:r w:rsidR="006B775A" w:rsidRPr="00413970">
          <w:rPr>
            <w:rStyle w:val="Hipercze"/>
          </w:rPr>
          <w:t>Analiza kart oceny i obliczanie liczby przyznanych punktów</w:t>
        </w:r>
        <w:r w:rsidR="006B775A">
          <w:rPr>
            <w:webHidden/>
          </w:rPr>
          <w:tab/>
        </w:r>
        <w:r>
          <w:rPr>
            <w:webHidden/>
          </w:rPr>
          <w:fldChar w:fldCharType="begin"/>
        </w:r>
        <w:r w:rsidR="006B775A">
          <w:rPr>
            <w:webHidden/>
          </w:rPr>
          <w:instrText xml:space="preserve"> PAGEREF _Toc10187622 \h </w:instrText>
        </w:r>
        <w:r>
          <w:rPr>
            <w:webHidden/>
          </w:rPr>
        </w:r>
        <w:r>
          <w:rPr>
            <w:webHidden/>
          </w:rPr>
          <w:fldChar w:fldCharType="separate"/>
        </w:r>
        <w:r w:rsidR="002E7CEB">
          <w:rPr>
            <w:webHidden/>
          </w:rPr>
          <w:t>83</w:t>
        </w:r>
        <w:r>
          <w:rPr>
            <w:webHidden/>
          </w:rPr>
          <w:fldChar w:fldCharType="end"/>
        </w:r>
      </w:hyperlink>
    </w:p>
    <w:p w:rsidR="006B775A" w:rsidRPr="00E724B3" w:rsidRDefault="00C24385">
      <w:pPr>
        <w:pStyle w:val="Spistreci3"/>
        <w:rPr>
          <w:rFonts w:ascii="Calibri" w:hAnsi="Calibri" w:cs="Times New Roman"/>
          <w:b w:val="0"/>
          <w:kern w:val="0"/>
        </w:rPr>
      </w:pPr>
      <w:hyperlink w:anchor="_Toc10187623" w:history="1">
        <w:r w:rsidR="006B775A" w:rsidRPr="00413970">
          <w:rPr>
            <w:rStyle w:val="Hipercze"/>
          </w:rPr>
          <w:t>5.2.2</w:t>
        </w:r>
        <w:r w:rsidR="006B775A" w:rsidRPr="00E724B3">
          <w:rPr>
            <w:rFonts w:ascii="Calibri" w:hAnsi="Calibri" w:cs="Times New Roman"/>
            <w:b w:val="0"/>
            <w:kern w:val="0"/>
          </w:rPr>
          <w:tab/>
        </w:r>
        <w:r w:rsidR="006B775A" w:rsidRPr="00413970">
          <w:rPr>
            <w:rStyle w:val="Hipercze"/>
          </w:rPr>
          <w:t>Negocjacje</w:t>
        </w:r>
        <w:r w:rsidR="006B775A">
          <w:rPr>
            <w:webHidden/>
          </w:rPr>
          <w:tab/>
        </w:r>
        <w:r>
          <w:rPr>
            <w:webHidden/>
          </w:rPr>
          <w:fldChar w:fldCharType="begin"/>
        </w:r>
        <w:r w:rsidR="006B775A">
          <w:rPr>
            <w:webHidden/>
          </w:rPr>
          <w:instrText xml:space="preserve"> PAGEREF _Toc10187623 \h </w:instrText>
        </w:r>
        <w:r>
          <w:rPr>
            <w:webHidden/>
          </w:rPr>
        </w:r>
        <w:r>
          <w:rPr>
            <w:webHidden/>
          </w:rPr>
          <w:fldChar w:fldCharType="separate"/>
        </w:r>
        <w:r w:rsidR="002E7CEB">
          <w:rPr>
            <w:webHidden/>
          </w:rPr>
          <w:t>85</w:t>
        </w:r>
        <w:r>
          <w:rPr>
            <w:webHidden/>
          </w:rPr>
          <w:fldChar w:fldCharType="end"/>
        </w:r>
      </w:hyperlink>
    </w:p>
    <w:p w:rsidR="006B775A" w:rsidRPr="00E724B3" w:rsidRDefault="00C24385">
      <w:pPr>
        <w:pStyle w:val="Spistreci3"/>
        <w:rPr>
          <w:rFonts w:ascii="Calibri" w:hAnsi="Calibri" w:cs="Times New Roman"/>
          <w:b w:val="0"/>
          <w:kern w:val="0"/>
        </w:rPr>
      </w:pPr>
      <w:hyperlink w:anchor="_Toc10187624" w:history="1">
        <w:r w:rsidR="006B775A" w:rsidRPr="00413970">
          <w:rPr>
            <w:rStyle w:val="Hipercze"/>
          </w:rPr>
          <w:t>5.2.3</w:t>
        </w:r>
        <w:r w:rsidR="006B775A" w:rsidRPr="00E724B3">
          <w:rPr>
            <w:rFonts w:ascii="Calibri" w:hAnsi="Calibri" w:cs="Times New Roman"/>
            <w:b w:val="0"/>
            <w:kern w:val="0"/>
          </w:rPr>
          <w:tab/>
        </w:r>
        <w:r w:rsidR="006B775A" w:rsidRPr="00413970">
          <w:rPr>
            <w:rStyle w:val="Hipercze"/>
          </w:rPr>
          <w:t>Zakończenie oceny i rozstrzygnięcie konkursu</w:t>
        </w:r>
        <w:r w:rsidR="006B775A">
          <w:rPr>
            <w:webHidden/>
          </w:rPr>
          <w:tab/>
        </w:r>
        <w:r>
          <w:rPr>
            <w:webHidden/>
          </w:rPr>
          <w:fldChar w:fldCharType="begin"/>
        </w:r>
        <w:r w:rsidR="006B775A">
          <w:rPr>
            <w:webHidden/>
          </w:rPr>
          <w:instrText xml:space="preserve"> PAGEREF _Toc10187624 \h </w:instrText>
        </w:r>
        <w:r>
          <w:rPr>
            <w:webHidden/>
          </w:rPr>
        </w:r>
        <w:r>
          <w:rPr>
            <w:webHidden/>
          </w:rPr>
          <w:fldChar w:fldCharType="separate"/>
        </w:r>
        <w:r w:rsidR="002E7CEB">
          <w:rPr>
            <w:webHidden/>
          </w:rPr>
          <w:t>86</w:t>
        </w:r>
        <w:r>
          <w:rPr>
            <w:webHidden/>
          </w:rPr>
          <w:fldChar w:fldCharType="end"/>
        </w:r>
      </w:hyperlink>
    </w:p>
    <w:p w:rsidR="006B775A" w:rsidRPr="00E724B3" w:rsidRDefault="00C24385">
      <w:pPr>
        <w:pStyle w:val="Spistreci1"/>
        <w:rPr>
          <w:rFonts w:ascii="Calibri" w:hAnsi="Calibri" w:cs="Times New Roman"/>
          <w:b w:val="0"/>
          <w:kern w:val="0"/>
        </w:rPr>
      </w:pPr>
      <w:hyperlink w:anchor="_Toc10187625" w:history="1">
        <w:r w:rsidR="006B775A" w:rsidRPr="00413970">
          <w:rPr>
            <w:rStyle w:val="Hipercze"/>
          </w:rPr>
          <w:t>6.</w:t>
        </w:r>
        <w:r w:rsidR="006B775A" w:rsidRPr="00E724B3">
          <w:rPr>
            <w:rFonts w:ascii="Calibri" w:hAnsi="Calibri" w:cs="Times New Roman"/>
            <w:b w:val="0"/>
            <w:kern w:val="0"/>
          </w:rPr>
          <w:tab/>
        </w:r>
        <w:r w:rsidR="006B775A" w:rsidRPr="00413970">
          <w:rPr>
            <w:rStyle w:val="Hipercze"/>
          </w:rPr>
          <w:t>Procedura odwoławcza</w:t>
        </w:r>
        <w:r w:rsidR="00653903">
          <w:rPr>
            <w:rStyle w:val="Hipercze"/>
          </w:rPr>
          <w:t xml:space="preserve"> …………………………………………………………………</w:t>
        </w:r>
        <w:r w:rsidR="006B775A">
          <w:rPr>
            <w:webHidden/>
          </w:rPr>
          <w:tab/>
        </w:r>
        <w:r>
          <w:rPr>
            <w:webHidden/>
          </w:rPr>
          <w:fldChar w:fldCharType="begin"/>
        </w:r>
        <w:r w:rsidR="006B775A">
          <w:rPr>
            <w:webHidden/>
          </w:rPr>
          <w:instrText xml:space="preserve"> PAGEREF _Toc10187625 \h </w:instrText>
        </w:r>
        <w:r>
          <w:rPr>
            <w:webHidden/>
          </w:rPr>
        </w:r>
        <w:r>
          <w:rPr>
            <w:webHidden/>
          </w:rPr>
          <w:fldChar w:fldCharType="separate"/>
        </w:r>
        <w:r w:rsidR="002E7CEB">
          <w:rPr>
            <w:webHidden/>
          </w:rPr>
          <w:t>87</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26" w:history="1">
        <w:r w:rsidR="006B775A" w:rsidRPr="00413970">
          <w:rPr>
            <w:rStyle w:val="Hipercze"/>
          </w:rPr>
          <w:t>6.1</w:t>
        </w:r>
        <w:r w:rsidR="006B775A" w:rsidRPr="00E724B3">
          <w:rPr>
            <w:rFonts w:ascii="Calibri" w:hAnsi="Calibri" w:cs="Times New Roman"/>
            <w:b w:val="0"/>
            <w:kern w:val="0"/>
            <w:u w:val="none"/>
          </w:rPr>
          <w:tab/>
        </w:r>
        <w:r w:rsidR="006B775A" w:rsidRPr="00413970">
          <w:rPr>
            <w:rStyle w:val="Hipercze"/>
          </w:rPr>
          <w:t>Zakres procedury odwoławczej</w:t>
        </w:r>
        <w:r w:rsidR="006B775A">
          <w:rPr>
            <w:webHidden/>
          </w:rPr>
          <w:tab/>
        </w:r>
        <w:r>
          <w:rPr>
            <w:webHidden/>
          </w:rPr>
          <w:fldChar w:fldCharType="begin"/>
        </w:r>
        <w:r w:rsidR="006B775A">
          <w:rPr>
            <w:webHidden/>
          </w:rPr>
          <w:instrText xml:space="preserve"> PAGEREF _Toc10187626 \h </w:instrText>
        </w:r>
        <w:r>
          <w:rPr>
            <w:webHidden/>
          </w:rPr>
        </w:r>
        <w:r>
          <w:rPr>
            <w:webHidden/>
          </w:rPr>
          <w:fldChar w:fldCharType="separate"/>
        </w:r>
        <w:r w:rsidR="002E7CEB">
          <w:rPr>
            <w:webHidden/>
          </w:rPr>
          <w:t>87</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27" w:history="1">
        <w:r w:rsidR="006B775A" w:rsidRPr="00413970">
          <w:rPr>
            <w:rStyle w:val="Hipercze"/>
          </w:rPr>
          <w:t>6.2</w:t>
        </w:r>
        <w:r w:rsidR="006B775A" w:rsidRPr="00E724B3">
          <w:rPr>
            <w:rFonts w:ascii="Calibri" w:hAnsi="Calibri" w:cs="Times New Roman"/>
            <w:b w:val="0"/>
            <w:kern w:val="0"/>
            <w:u w:val="none"/>
          </w:rPr>
          <w:tab/>
        </w:r>
        <w:r w:rsidR="006B775A" w:rsidRPr="00413970">
          <w:rPr>
            <w:rStyle w:val="Hipercze"/>
          </w:rPr>
          <w:t>Sposób złożenia protestu</w:t>
        </w:r>
        <w:r w:rsidR="006B775A">
          <w:rPr>
            <w:webHidden/>
          </w:rPr>
          <w:tab/>
        </w:r>
        <w:r>
          <w:rPr>
            <w:webHidden/>
          </w:rPr>
          <w:fldChar w:fldCharType="begin"/>
        </w:r>
        <w:r w:rsidR="006B775A">
          <w:rPr>
            <w:webHidden/>
          </w:rPr>
          <w:instrText xml:space="preserve"> PAGEREF _Toc10187627 \h </w:instrText>
        </w:r>
        <w:r>
          <w:rPr>
            <w:webHidden/>
          </w:rPr>
        </w:r>
        <w:r>
          <w:rPr>
            <w:webHidden/>
          </w:rPr>
          <w:fldChar w:fldCharType="separate"/>
        </w:r>
        <w:r w:rsidR="002E7CEB">
          <w:rPr>
            <w:webHidden/>
          </w:rPr>
          <w:t>88</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28" w:history="1">
        <w:r w:rsidR="006B775A" w:rsidRPr="00413970">
          <w:rPr>
            <w:rStyle w:val="Hipercze"/>
          </w:rPr>
          <w:t>6.3</w:t>
        </w:r>
        <w:r w:rsidR="006B775A" w:rsidRPr="00E724B3">
          <w:rPr>
            <w:rFonts w:ascii="Calibri" w:hAnsi="Calibri" w:cs="Times New Roman"/>
            <w:b w:val="0"/>
            <w:kern w:val="0"/>
            <w:u w:val="none"/>
          </w:rPr>
          <w:tab/>
        </w:r>
        <w:r w:rsidR="006B775A" w:rsidRPr="00413970">
          <w:rPr>
            <w:rStyle w:val="Hipercze"/>
          </w:rPr>
          <w:t>Zakres protestu</w:t>
        </w:r>
        <w:r w:rsidR="006B775A">
          <w:rPr>
            <w:webHidden/>
          </w:rPr>
          <w:tab/>
        </w:r>
        <w:r>
          <w:rPr>
            <w:webHidden/>
          </w:rPr>
          <w:fldChar w:fldCharType="begin"/>
        </w:r>
        <w:r w:rsidR="006B775A">
          <w:rPr>
            <w:webHidden/>
          </w:rPr>
          <w:instrText xml:space="preserve"> PAGEREF _Toc10187628 \h </w:instrText>
        </w:r>
        <w:r>
          <w:rPr>
            <w:webHidden/>
          </w:rPr>
        </w:r>
        <w:r>
          <w:rPr>
            <w:webHidden/>
          </w:rPr>
          <w:fldChar w:fldCharType="separate"/>
        </w:r>
        <w:r w:rsidR="002E7CEB">
          <w:rPr>
            <w:webHidden/>
          </w:rPr>
          <w:t>89</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29" w:history="1">
        <w:r w:rsidR="006B775A" w:rsidRPr="00413970">
          <w:rPr>
            <w:rStyle w:val="Hipercze"/>
          </w:rPr>
          <w:t>6.4</w:t>
        </w:r>
        <w:r w:rsidR="006B775A" w:rsidRPr="00E724B3">
          <w:rPr>
            <w:rFonts w:ascii="Calibri" w:hAnsi="Calibri" w:cs="Times New Roman"/>
            <w:b w:val="0"/>
            <w:kern w:val="0"/>
            <w:u w:val="none"/>
          </w:rPr>
          <w:tab/>
        </w:r>
        <w:r w:rsidR="006B775A" w:rsidRPr="00413970">
          <w:rPr>
            <w:rStyle w:val="Hipercze"/>
          </w:rPr>
          <w:t>Wycofanie protestu</w:t>
        </w:r>
        <w:r w:rsidR="006B775A">
          <w:rPr>
            <w:webHidden/>
          </w:rPr>
          <w:tab/>
        </w:r>
        <w:r>
          <w:rPr>
            <w:webHidden/>
          </w:rPr>
          <w:fldChar w:fldCharType="begin"/>
        </w:r>
        <w:r w:rsidR="006B775A">
          <w:rPr>
            <w:webHidden/>
          </w:rPr>
          <w:instrText xml:space="preserve"> PAGEREF _Toc10187629 \h </w:instrText>
        </w:r>
        <w:r>
          <w:rPr>
            <w:webHidden/>
          </w:rPr>
        </w:r>
        <w:r>
          <w:rPr>
            <w:webHidden/>
          </w:rPr>
          <w:fldChar w:fldCharType="separate"/>
        </w:r>
        <w:r w:rsidR="002E7CEB">
          <w:rPr>
            <w:webHidden/>
          </w:rPr>
          <w:t>89</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30" w:history="1">
        <w:r w:rsidR="006B775A" w:rsidRPr="00413970">
          <w:rPr>
            <w:rStyle w:val="Hipercze"/>
          </w:rPr>
          <w:t>6.5</w:t>
        </w:r>
        <w:r w:rsidR="006B775A" w:rsidRPr="00E724B3">
          <w:rPr>
            <w:rFonts w:ascii="Calibri" w:hAnsi="Calibri" w:cs="Times New Roman"/>
            <w:b w:val="0"/>
            <w:kern w:val="0"/>
            <w:u w:val="none"/>
          </w:rPr>
          <w:tab/>
        </w:r>
        <w:r w:rsidR="006B775A" w:rsidRPr="00413970">
          <w:rPr>
            <w:rStyle w:val="Hipercze"/>
          </w:rPr>
          <w:t>Pozostawienie protestu bez rozpatrzenia</w:t>
        </w:r>
        <w:r w:rsidR="006B775A">
          <w:rPr>
            <w:webHidden/>
          </w:rPr>
          <w:tab/>
        </w:r>
        <w:r>
          <w:rPr>
            <w:webHidden/>
          </w:rPr>
          <w:fldChar w:fldCharType="begin"/>
        </w:r>
        <w:r w:rsidR="006B775A">
          <w:rPr>
            <w:webHidden/>
          </w:rPr>
          <w:instrText xml:space="preserve"> PAGEREF _Toc10187630 \h </w:instrText>
        </w:r>
        <w:r>
          <w:rPr>
            <w:webHidden/>
          </w:rPr>
        </w:r>
        <w:r>
          <w:rPr>
            <w:webHidden/>
          </w:rPr>
          <w:fldChar w:fldCharType="separate"/>
        </w:r>
        <w:r w:rsidR="002E7CEB">
          <w:rPr>
            <w:webHidden/>
          </w:rPr>
          <w:t>90</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31" w:history="1">
        <w:r w:rsidR="006B775A" w:rsidRPr="00413970">
          <w:rPr>
            <w:rStyle w:val="Hipercze"/>
          </w:rPr>
          <w:t>6.6</w:t>
        </w:r>
        <w:r w:rsidR="006B775A" w:rsidRPr="00E724B3">
          <w:rPr>
            <w:rFonts w:ascii="Calibri" w:hAnsi="Calibri" w:cs="Times New Roman"/>
            <w:b w:val="0"/>
            <w:kern w:val="0"/>
            <w:u w:val="none"/>
          </w:rPr>
          <w:tab/>
        </w:r>
        <w:r w:rsidR="006B775A" w:rsidRPr="00413970">
          <w:rPr>
            <w:rStyle w:val="Hipercze"/>
          </w:rPr>
          <w:t>Rozpatrzenie protestu przez IP</w:t>
        </w:r>
        <w:r w:rsidR="006B775A">
          <w:rPr>
            <w:webHidden/>
          </w:rPr>
          <w:tab/>
        </w:r>
        <w:r>
          <w:rPr>
            <w:webHidden/>
          </w:rPr>
          <w:fldChar w:fldCharType="begin"/>
        </w:r>
        <w:r w:rsidR="006B775A">
          <w:rPr>
            <w:webHidden/>
          </w:rPr>
          <w:instrText xml:space="preserve"> PAGEREF _Toc10187631 \h </w:instrText>
        </w:r>
        <w:r>
          <w:rPr>
            <w:webHidden/>
          </w:rPr>
        </w:r>
        <w:r>
          <w:rPr>
            <w:webHidden/>
          </w:rPr>
          <w:fldChar w:fldCharType="separate"/>
        </w:r>
        <w:r w:rsidR="002E7CEB">
          <w:rPr>
            <w:webHidden/>
          </w:rPr>
          <w:t>90</w:t>
        </w:r>
        <w:r>
          <w:rPr>
            <w:webHidden/>
          </w:rPr>
          <w:fldChar w:fldCharType="end"/>
        </w:r>
      </w:hyperlink>
    </w:p>
    <w:p w:rsidR="006B775A" w:rsidRPr="00E724B3" w:rsidRDefault="00C24385">
      <w:pPr>
        <w:pStyle w:val="Spistreci2"/>
        <w:rPr>
          <w:rFonts w:ascii="Calibri" w:hAnsi="Calibri" w:cs="Times New Roman"/>
          <w:b w:val="0"/>
          <w:kern w:val="0"/>
          <w:u w:val="none"/>
        </w:rPr>
      </w:pPr>
      <w:hyperlink w:anchor="_Toc10187632" w:history="1">
        <w:r w:rsidR="006B775A" w:rsidRPr="00413970">
          <w:rPr>
            <w:rStyle w:val="Hipercze"/>
          </w:rPr>
          <w:t>6.7</w:t>
        </w:r>
        <w:r w:rsidR="006B775A" w:rsidRPr="00E724B3">
          <w:rPr>
            <w:rFonts w:ascii="Calibri" w:hAnsi="Calibri" w:cs="Times New Roman"/>
            <w:b w:val="0"/>
            <w:kern w:val="0"/>
            <w:u w:val="none"/>
          </w:rPr>
          <w:tab/>
        </w:r>
        <w:r w:rsidR="006B775A" w:rsidRPr="00413970">
          <w:rPr>
            <w:rStyle w:val="Hipercze"/>
          </w:rPr>
          <w:t>Skarga do sądu administracyjnego</w:t>
        </w:r>
        <w:r w:rsidR="006B775A">
          <w:rPr>
            <w:webHidden/>
          </w:rPr>
          <w:tab/>
        </w:r>
        <w:r>
          <w:rPr>
            <w:webHidden/>
          </w:rPr>
          <w:fldChar w:fldCharType="begin"/>
        </w:r>
        <w:r w:rsidR="006B775A">
          <w:rPr>
            <w:webHidden/>
          </w:rPr>
          <w:instrText xml:space="preserve"> PAGEREF _Toc10187632 \h </w:instrText>
        </w:r>
        <w:r>
          <w:rPr>
            <w:webHidden/>
          </w:rPr>
        </w:r>
        <w:r>
          <w:rPr>
            <w:webHidden/>
          </w:rPr>
          <w:fldChar w:fldCharType="separate"/>
        </w:r>
        <w:r w:rsidR="002E7CEB">
          <w:rPr>
            <w:webHidden/>
          </w:rPr>
          <w:t>91</w:t>
        </w:r>
        <w:r>
          <w:rPr>
            <w:webHidden/>
          </w:rPr>
          <w:fldChar w:fldCharType="end"/>
        </w:r>
      </w:hyperlink>
    </w:p>
    <w:p w:rsidR="006B775A" w:rsidRPr="00E724B3" w:rsidRDefault="00C24385" w:rsidP="001E5E03">
      <w:pPr>
        <w:pStyle w:val="Spistreci1"/>
        <w:tabs>
          <w:tab w:val="clear" w:pos="9072"/>
        </w:tabs>
        <w:rPr>
          <w:rFonts w:ascii="Calibri" w:hAnsi="Calibri" w:cs="Times New Roman"/>
          <w:b w:val="0"/>
          <w:kern w:val="0"/>
        </w:rPr>
      </w:pPr>
      <w:hyperlink w:anchor="_Toc10187633" w:history="1">
        <w:r w:rsidR="006B775A" w:rsidRPr="00413970">
          <w:rPr>
            <w:rStyle w:val="Hipercze"/>
          </w:rPr>
          <w:t>7.</w:t>
        </w:r>
        <w:r w:rsidR="006B775A" w:rsidRPr="00E724B3">
          <w:rPr>
            <w:rFonts w:ascii="Calibri" w:hAnsi="Calibri" w:cs="Times New Roman"/>
            <w:b w:val="0"/>
            <w:kern w:val="0"/>
          </w:rPr>
          <w:tab/>
        </w:r>
        <w:r w:rsidR="006B775A" w:rsidRPr="00413970">
          <w:rPr>
            <w:rStyle w:val="Hipercze"/>
          </w:rPr>
          <w:t>Postanowienia końcowe</w:t>
        </w:r>
        <w:r w:rsidR="00653903">
          <w:rPr>
            <w:rStyle w:val="Hipercze"/>
          </w:rPr>
          <w:t xml:space="preserve"> …………………………………………………………………</w:t>
        </w:r>
        <w:r w:rsidR="006B775A">
          <w:rPr>
            <w:webHidden/>
          </w:rPr>
          <w:tab/>
        </w:r>
        <w:r>
          <w:rPr>
            <w:webHidden/>
          </w:rPr>
          <w:fldChar w:fldCharType="begin"/>
        </w:r>
        <w:r w:rsidR="006B775A">
          <w:rPr>
            <w:webHidden/>
          </w:rPr>
          <w:instrText xml:space="preserve"> PAGEREF _Toc10187633 \h </w:instrText>
        </w:r>
        <w:r>
          <w:rPr>
            <w:webHidden/>
          </w:rPr>
        </w:r>
        <w:r>
          <w:rPr>
            <w:webHidden/>
          </w:rPr>
          <w:fldChar w:fldCharType="separate"/>
        </w:r>
        <w:r w:rsidR="002E7CEB">
          <w:rPr>
            <w:webHidden/>
          </w:rPr>
          <w:t>93</w:t>
        </w:r>
        <w:r>
          <w:rPr>
            <w:webHidden/>
          </w:rPr>
          <w:fldChar w:fldCharType="end"/>
        </w:r>
      </w:hyperlink>
    </w:p>
    <w:p w:rsidR="006B775A" w:rsidRPr="00E724B3" w:rsidRDefault="00C24385">
      <w:pPr>
        <w:pStyle w:val="Spistreci1"/>
        <w:rPr>
          <w:rFonts w:ascii="Calibri" w:hAnsi="Calibri" w:cs="Times New Roman"/>
          <w:b w:val="0"/>
          <w:kern w:val="0"/>
        </w:rPr>
      </w:pPr>
      <w:hyperlink w:anchor="_Toc10187634" w:history="1">
        <w:r w:rsidR="006B775A" w:rsidRPr="00413970">
          <w:rPr>
            <w:rStyle w:val="Hipercze"/>
          </w:rPr>
          <w:t>8. Spis załączników</w:t>
        </w:r>
        <w:r w:rsidR="00653903">
          <w:rPr>
            <w:rStyle w:val="Hipercze"/>
          </w:rPr>
          <w:t xml:space="preserve"> …………………………………………………………………………...</w:t>
        </w:r>
        <w:r w:rsidR="006B775A">
          <w:rPr>
            <w:webHidden/>
          </w:rPr>
          <w:tab/>
        </w:r>
        <w:r>
          <w:rPr>
            <w:webHidden/>
          </w:rPr>
          <w:fldChar w:fldCharType="begin"/>
        </w:r>
        <w:r w:rsidR="006B775A">
          <w:rPr>
            <w:webHidden/>
          </w:rPr>
          <w:instrText xml:space="preserve"> PAGEREF _Toc10187634 \h </w:instrText>
        </w:r>
        <w:r>
          <w:rPr>
            <w:webHidden/>
          </w:rPr>
        </w:r>
        <w:r>
          <w:rPr>
            <w:webHidden/>
          </w:rPr>
          <w:fldChar w:fldCharType="separate"/>
        </w:r>
        <w:r w:rsidR="002E7CEB">
          <w:rPr>
            <w:webHidden/>
          </w:rPr>
          <w:t>95</w:t>
        </w:r>
        <w:r>
          <w:rPr>
            <w:webHidden/>
          </w:rPr>
          <w:fldChar w:fldCharType="end"/>
        </w:r>
      </w:hyperlink>
    </w:p>
    <w:p w:rsidR="00493CC5" w:rsidRPr="00260A09" w:rsidRDefault="00C24385" w:rsidP="00D56ACA">
      <w:pPr>
        <w:pStyle w:val="Spistreci2"/>
        <w:jc w:val="both"/>
      </w:pPr>
      <w:r w:rsidRPr="00260A09">
        <w:fldChar w:fldCharType="end"/>
      </w:r>
      <w:bookmarkStart w:id="1" w:name="_Toc423090868"/>
      <w:bookmarkStart w:id="2" w:name="_Toc423090954"/>
      <w:bookmarkStart w:id="3" w:name="_Toc423093769"/>
      <w:r w:rsidR="004B3E17" w:rsidRPr="00260A09">
        <w:t xml:space="preserve"> </w:t>
      </w:r>
      <w:r w:rsidR="00AF669D" w:rsidRPr="004A2F33">
        <w:br w:type="page"/>
      </w:r>
      <w:fldSimple w:instr="">
        <w:r w:rsidR="00020942">
          <w:drawing>
            <wp:inline distT="0" distB="0" distL="0" distR="0">
              <wp:extent cx="5762625" cy="8039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762625" cy="8039100"/>
                      </a:xfrm>
                      <a:prstGeom prst="rect">
                        <a:avLst/>
                      </a:prstGeom>
                      <a:noFill/>
                      <a:ln w="9525">
                        <a:noFill/>
                        <a:miter lim="800000"/>
                        <a:headEnd/>
                        <a:tailEnd/>
                      </a:ln>
                    </pic:spPr>
                  </pic:pic>
                </a:graphicData>
              </a:graphic>
            </wp:inline>
          </w:drawing>
        </w:r>
      </w:fldSimple>
      <w:bookmarkStart w:id="4" w:name="_Toc413916051"/>
      <w:bookmarkStart w:id="5" w:name="_Toc421527255"/>
      <w:r w:rsidR="00493CC5" w:rsidRPr="00260A09">
        <w:t>Słownik skrótów</w:t>
      </w:r>
      <w:bookmarkEnd w:id="4"/>
      <w:r w:rsidR="00EE3416" w:rsidRPr="00260A09">
        <w:t xml:space="preserve"> i pojęć</w:t>
      </w:r>
      <w:bookmarkEnd w:id="1"/>
      <w:bookmarkEnd w:id="2"/>
      <w:bookmarkEnd w:id="3"/>
      <w:bookmarkEnd w:id="5"/>
    </w:p>
    <w:p w:rsidR="00D26239" w:rsidRPr="006B775A" w:rsidRDefault="00D26239" w:rsidP="00D56ACA">
      <w:pPr>
        <w:spacing w:before="0" w:after="240"/>
        <w:rPr>
          <w:rFonts w:cs="Arial"/>
          <w:color w:val="000000"/>
          <w:szCs w:val="22"/>
        </w:rPr>
      </w:pPr>
      <w:r w:rsidRPr="006B775A">
        <w:rPr>
          <w:rFonts w:cs="Arial"/>
          <w:b/>
          <w:szCs w:val="22"/>
        </w:rPr>
        <w:t>Budżet zadaniowy</w:t>
      </w:r>
      <w:r w:rsidRPr="006B775A">
        <w:rPr>
          <w:rFonts w:cs="Arial"/>
          <w:szCs w:val="22"/>
        </w:rPr>
        <w:t xml:space="preserve"> – oznacza przedstawienie kosztów </w:t>
      </w:r>
      <w:proofErr w:type="spellStart"/>
      <w:r w:rsidRPr="006B775A">
        <w:rPr>
          <w:rFonts w:cs="Arial"/>
          <w:szCs w:val="22"/>
        </w:rPr>
        <w:t>kwalifikowalnych</w:t>
      </w:r>
      <w:proofErr w:type="spellEnd"/>
      <w:r w:rsidRPr="006B775A">
        <w:rPr>
          <w:rFonts w:cs="Arial"/>
          <w:szCs w:val="22"/>
        </w:rPr>
        <w:t xml:space="preserve"> projektu w podziale na zadania merytoryczne w ramach kosztów bezpośrednich oraz koszty pośrednie.</w:t>
      </w:r>
    </w:p>
    <w:p w:rsidR="006A23C6" w:rsidRPr="009C2327" w:rsidRDefault="006A23C6" w:rsidP="00D56ACA">
      <w:pPr>
        <w:spacing w:before="0" w:after="240"/>
        <w:rPr>
          <w:rFonts w:cs="Arial"/>
          <w:szCs w:val="22"/>
        </w:rPr>
      </w:pPr>
      <w:r w:rsidRPr="005B53BA">
        <w:rPr>
          <w:rFonts w:cs="Arial"/>
          <w:b/>
          <w:szCs w:val="22"/>
        </w:rPr>
        <w:t>EFS</w:t>
      </w:r>
      <w:r w:rsidRPr="005B53BA">
        <w:rPr>
          <w:rFonts w:cs="Arial"/>
          <w:szCs w:val="22"/>
        </w:rPr>
        <w:t xml:space="preserve"> – Europejski Fundusz Społeczny</w:t>
      </w:r>
      <w:r w:rsidR="006C1840" w:rsidRPr="009C2327">
        <w:rPr>
          <w:rFonts w:cs="Arial"/>
          <w:szCs w:val="22"/>
        </w:rPr>
        <w:t>.</w:t>
      </w:r>
    </w:p>
    <w:p w:rsidR="00A26494" w:rsidRPr="004A2F33" w:rsidRDefault="00A26494" w:rsidP="407ED17C">
      <w:pPr>
        <w:spacing w:before="0" w:after="240"/>
        <w:rPr>
          <w:rFonts w:cs="Arial"/>
        </w:rPr>
      </w:pPr>
      <w:r w:rsidRPr="407ED17C">
        <w:rPr>
          <w:rFonts w:cs="Arial"/>
          <w:b/>
          <w:bCs/>
        </w:rPr>
        <w:t>Instrukcja wypełniania wniosku o dofinansowanie projektu</w:t>
      </w:r>
      <w:r w:rsidRPr="407ED17C">
        <w:rPr>
          <w:rFonts w:cs="Arial"/>
        </w:rPr>
        <w:t xml:space="preserve"> </w:t>
      </w:r>
      <w:r w:rsidR="004E53B6" w:rsidRPr="407ED17C">
        <w:rPr>
          <w:rFonts w:cs="Arial"/>
        </w:rPr>
        <w:t>–</w:t>
      </w:r>
      <w:r w:rsidRPr="407ED17C">
        <w:rPr>
          <w:rFonts w:cs="Arial"/>
        </w:rPr>
        <w:t xml:space="preserve"> </w:t>
      </w:r>
      <w:r w:rsidRPr="407ED17C">
        <w:rPr>
          <w:rFonts w:cs="Arial"/>
          <w:i/>
          <w:iCs/>
        </w:rPr>
        <w:t>Instrukcja wypełniania wniosku o</w:t>
      </w:r>
      <w:r w:rsidR="004E53B6" w:rsidRPr="407ED17C">
        <w:rPr>
          <w:rFonts w:cs="Arial"/>
          <w:i/>
          <w:iCs/>
        </w:rPr>
        <w:t> </w:t>
      </w:r>
      <w:r w:rsidRPr="407ED17C">
        <w:rPr>
          <w:rFonts w:cs="Arial"/>
          <w:i/>
          <w:iCs/>
        </w:rPr>
        <w:t xml:space="preserve">dofinansowanie w ramach PO WER </w:t>
      </w:r>
      <w:r>
        <w:br/>
      </w:r>
      <w:r w:rsidRPr="407ED17C">
        <w:rPr>
          <w:rFonts w:cs="Arial"/>
          <w:i/>
          <w:iCs/>
        </w:rPr>
        <w:t>2014</w:t>
      </w:r>
      <w:r w:rsidR="004E53B6" w:rsidRPr="407ED17C">
        <w:rPr>
          <w:rFonts w:cs="Arial"/>
          <w:i/>
          <w:iCs/>
        </w:rPr>
        <w:t>–</w:t>
      </w:r>
      <w:r w:rsidRPr="407ED17C">
        <w:rPr>
          <w:rFonts w:cs="Arial"/>
          <w:i/>
          <w:iCs/>
        </w:rPr>
        <w:t>2020</w:t>
      </w:r>
      <w:r w:rsidRPr="407ED17C">
        <w:rPr>
          <w:rFonts w:cs="Arial"/>
        </w:rPr>
        <w:t xml:space="preserve"> – wersja 1.</w:t>
      </w:r>
      <w:r w:rsidR="51828D35" w:rsidRPr="407ED17C">
        <w:rPr>
          <w:rFonts w:cs="Arial"/>
        </w:rPr>
        <w:t>10</w:t>
      </w:r>
      <w:r w:rsidR="004E3CC3" w:rsidRPr="407ED17C">
        <w:rPr>
          <w:rFonts w:cs="Arial"/>
        </w:rPr>
        <w:t xml:space="preserve"> </w:t>
      </w:r>
      <w:r w:rsidRPr="407ED17C">
        <w:rPr>
          <w:rFonts w:cs="Arial"/>
        </w:rPr>
        <w:t xml:space="preserve">z dnia </w:t>
      </w:r>
      <w:r w:rsidR="330D5130" w:rsidRPr="407ED17C">
        <w:rPr>
          <w:rFonts w:cs="Arial"/>
        </w:rPr>
        <w:t xml:space="preserve">5 maja </w:t>
      </w:r>
      <w:r w:rsidR="000E1534" w:rsidRPr="407ED17C">
        <w:rPr>
          <w:rFonts w:cs="Arial"/>
        </w:rPr>
        <w:t>20</w:t>
      </w:r>
      <w:r w:rsidR="3F14894F" w:rsidRPr="407ED17C">
        <w:rPr>
          <w:rFonts w:cs="Arial"/>
        </w:rPr>
        <w:t>20</w:t>
      </w:r>
      <w:r w:rsidR="000E1534" w:rsidRPr="407ED17C">
        <w:rPr>
          <w:rFonts w:cs="Arial"/>
        </w:rPr>
        <w:t xml:space="preserve"> </w:t>
      </w:r>
      <w:r w:rsidRPr="407ED17C">
        <w:rPr>
          <w:rFonts w:cs="Arial"/>
        </w:rPr>
        <w:t xml:space="preserve">r. </w:t>
      </w:r>
    </w:p>
    <w:p w:rsidR="006A23C6" w:rsidRPr="004A2F33" w:rsidRDefault="006A23C6" w:rsidP="00D56ACA">
      <w:pPr>
        <w:spacing w:before="0" w:after="240"/>
        <w:rPr>
          <w:rFonts w:cs="Arial"/>
          <w:szCs w:val="22"/>
        </w:rPr>
      </w:pPr>
      <w:r w:rsidRPr="004A2F33">
        <w:rPr>
          <w:rFonts w:cs="Arial"/>
          <w:b/>
          <w:szCs w:val="22"/>
        </w:rPr>
        <w:t>IOK</w:t>
      </w:r>
      <w:r w:rsidRPr="004A2F33">
        <w:rPr>
          <w:rFonts w:cs="Arial"/>
          <w:szCs w:val="22"/>
        </w:rPr>
        <w:t xml:space="preserve"> – Instytucja Organizująca Konkurs </w:t>
      </w:r>
      <w:r w:rsidR="004E53B6" w:rsidRPr="004A2F33">
        <w:rPr>
          <w:rFonts w:cs="Arial"/>
          <w:szCs w:val="22"/>
        </w:rPr>
        <w:t>–</w:t>
      </w:r>
      <w:r w:rsidRPr="004A2F33">
        <w:rPr>
          <w:rFonts w:cs="Arial"/>
          <w:szCs w:val="22"/>
        </w:rPr>
        <w:t xml:space="preserve"> Centrum Projektów Europejskich</w:t>
      </w:r>
      <w:r w:rsidR="006C1840" w:rsidRPr="004A2F33">
        <w:rPr>
          <w:rFonts w:cs="Arial"/>
          <w:szCs w:val="22"/>
        </w:rPr>
        <w:t>.</w:t>
      </w:r>
    </w:p>
    <w:p w:rsidR="006A23C6" w:rsidRPr="004A2F33" w:rsidRDefault="006A23C6" w:rsidP="00D56ACA">
      <w:pPr>
        <w:spacing w:before="0" w:after="240"/>
        <w:rPr>
          <w:rFonts w:cs="Arial"/>
          <w:szCs w:val="22"/>
        </w:rPr>
      </w:pPr>
      <w:r w:rsidRPr="004A2F33">
        <w:rPr>
          <w:rFonts w:cs="Arial"/>
          <w:b/>
          <w:szCs w:val="22"/>
        </w:rPr>
        <w:t>IP</w:t>
      </w:r>
      <w:r w:rsidRPr="004A2F33">
        <w:rPr>
          <w:rFonts w:cs="Arial"/>
          <w:szCs w:val="22"/>
        </w:rPr>
        <w:t xml:space="preserve"> </w:t>
      </w:r>
      <w:r w:rsidR="004E53B6" w:rsidRPr="004A2F33">
        <w:rPr>
          <w:rFonts w:cs="Arial"/>
          <w:szCs w:val="22"/>
        </w:rPr>
        <w:t>–</w:t>
      </w:r>
      <w:r w:rsidRPr="004A2F33">
        <w:rPr>
          <w:rFonts w:cs="Arial"/>
          <w:szCs w:val="22"/>
        </w:rPr>
        <w:t xml:space="preserve"> Instytucja Pośrednicząca Programu Operacyjnego Wiedza Edukacja Rozwój 2014</w:t>
      </w:r>
      <w:r w:rsidR="004E53B6" w:rsidRPr="004A2F33">
        <w:rPr>
          <w:rFonts w:cs="Arial"/>
          <w:szCs w:val="22"/>
        </w:rPr>
        <w:t>–</w:t>
      </w:r>
      <w:r w:rsidRPr="004A2F33">
        <w:rPr>
          <w:rFonts w:cs="Arial"/>
          <w:szCs w:val="22"/>
        </w:rPr>
        <w:t xml:space="preserve">2020 </w:t>
      </w:r>
      <w:r w:rsidR="004E53B6" w:rsidRPr="004A2F33">
        <w:rPr>
          <w:rFonts w:cs="Arial"/>
          <w:szCs w:val="22"/>
        </w:rPr>
        <w:t>–</w:t>
      </w:r>
      <w:r w:rsidRPr="004A2F33">
        <w:rPr>
          <w:rFonts w:cs="Arial"/>
          <w:szCs w:val="22"/>
        </w:rPr>
        <w:t xml:space="preserve"> Centrum Projektów Europejskich</w:t>
      </w:r>
      <w:r w:rsidR="006C1840" w:rsidRPr="004A2F33">
        <w:rPr>
          <w:rFonts w:cs="Arial"/>
          <w:szCs w:val="22"/>
        </w:rPr>
        <w:t>.</w:t>
      </w:r>
    </w:p>
    <w:p w:rsidR="006A23C6" w:rsidRPr="004A2F33" w:rsidRDefault="006A23C6" w:rsidP="00D56ACA">
      <w:pPr>
        <w:spacing w:before="0" w:after="240"/>
        <w:rPr>
          <w:rFonts w:cs="Arial"/>
          <w:szCs w:val="22"/>
        </w:rPr>
      </w:pPr>
      <w:r w:rsidRPr="004A2F33">
        <w:rPr>
          <w:rFonts w:cs="Arial"/>
          <w:b/>
          <w:szCs w:val="22"/>
        </w:rPr>
        <w:t>IZ PO WER</w:t>
      </w:r>
      <w:r w:rsidRPr="004A2F33">
        <w:rPr>
          <w:rFonts w:cs="Arial"/>
          <w:szCs w:val="22"/>
        </w:rPr>
        <w:t xml:space="preserve"> – Instytucja Zarządzająca Programem Operacyjnym Wiedza Edukacja Rozwój 2014</w:t>
      </w:r>
      <w:r w:rsidR="004E53B6" w:rsidRPr="004A2F33">
        <w:rPr>
          <w:rFonts w:cs="Arial"/>
          <w:szCs w:val="22"/>
        </w:rPr>
        <w:t>–</w:t>
      </w:r>
      <w:r w:rsidRPr="004A2F33">
        <w:rPr>
          <w:rFonts w:cs="Arial"/>
          <w:szCs w:val="22"/>
        </w:rPr>
        <w:t>2020</w:t>
      </w:r>
      <w:r w:rsidR="006C1840" w:rsidRPr="004A2F33">
        <w:rPr>
          <w:rFonts w:cs="Arial"/>
          <w:szCs w:val="22"/>
        </w:rPr>
        <w:t>.</w:t>
      </w:r>
    </w:p>
    <w:p w:rsidR="006A23C6" w:rsidRPr="004A2F33" w:rsidRDefault="006A23C6" w:rsidP="00D56ACA">
      <w:pPr>
        <w:spacing w:before="0" w:after="240"/>
        <w:rPr>
          <w:rFonts w:cs="Arial"/>
          <w:szCs w:val="22"/>
        </w:rPr>
      </w:pPr>
      <w:r w:rsidRPr="004A2F33">
        <w:rPr>
          <w:rFonts w:cs="Arial"/>
          <w:b/>
          <w:szCs w:val="22"/>
        </w:rPr>
        <w:t>KM PO WER</w:t>
      </w:r>
      <w:r w:rsidRPr="004A2F33">
        <w:rPr>
          <w:rFonts w:cs="Arial"/>
          <w:szCs w:val="22"/>
        </w:rPr>
        <w:t xml:space="preserve"> – Komitet Monitorujący Program Operacyjny Wiedza Edukacja Rozwój 2014</w:t>
      </w:r>
      <w:r w:rsidR="004E53B6" w:rsidRPr="004A2F33">
        <w:rPr>
          <w:rFonts w:cs="Arial"/>
          <w:szCs w:val="22"/>
        </w:rPr>
        <w:t>–</w:t>
      </w:r>
      <w:r w:rsidRPr="004A2F33">
        <w:rPr>
          <w:rFonts w:cs="Arial"/>
          <w:szCs w:val="22"/>
        </w:rPr>
        <w:t>2020</w:t>
      </w:r>
      <w:r w:rsidR="006C1840" w:rsidRPr="004A2F33">
        <w:rPr>
          <w:rFonts w:cs="Arial"/>
          <w:szCs w:val="22"/>
        </w:rPr>
        <w:t>.</w:t>
      </w:r>
    </w:p>
    <w:p w:rsidR="006A23C6" w:rsidRPr="004A2F33" w:rsidRDefault="006A23C6" w:rsidP="00D56ACA">
      <w:pPr>
        <w:spacing w:before="0" w:after="240"/>
        <w:rPr>
          <w:rFonts w:cs="Arial"/>
          <w:szCs w:val="22"/>
        </w:rPr>
      </w:pPr>
      <w:r w:rsidRPr="004A2F33">
        <w:rPr>
          <w:rFonts w:cs="Arial"/>
          <w:b/>
          <w:szCs w:val="22"/>
        </w:rPr>
        <w:t>KOP</w:t>
      </w:r>
      <w:r w:rsidRPr="004A2F33">
        <w:rPr>
          <w:rFonts w:cs="Arial"/>
          <w:szCs w:val="22"/>
        </w:rPr>
        <w:t xml:space="preserve"> – Komisja Oceny Projektów</w:t>
      </w:r>
      <w:r w:rsidR="006C1840" w:rsidRPr="004A2F33">
        <w:rPr>
          <w:rFonts w:cs="Arial"/>
          <w:szCs w:val="22"/>
        </w:rPr>
        <w:t>.</w:t>
      </w:r>
    </w:p>
    <w:p w:rsidR="00576373" w:rsidRDefault="006A23C6" w:rsidP="00D56ACA">
      <w:pPr>
        <w:spacing w:before="0" w:after="240"/>
        <w:rPr>
          <w:rFonts w:cs="Arial"/>
          <w:szCs w:val="22"/>
        </w:rPr>
      </w:pPr>
      <w:r w:rsidRPr="004A2F33">
        <w:rPr>
          <w:rFonts w:cs="Arial"/>
          <w:b/>
          <w:szCs w:val="22"/>
        </w:rPr>
        <w:t>KPA</w:t>
      </w:r>
      <w:r w:rsidRPr="004A2F33">
        <w:rPr>
          <w:rFonts w:cs="Arial"/>
          <w:szCs w:val="22"/>
        </w:rPr>
        <w:t xml:space="preserve"> – ustawa z dnia 14 czerwca 1960 r. – Kodeks postępowania administracyjnego (Dz. U. z</w:t>
      </w:r>
      <w:r w:rsidR="004E53B6" w:rsidRPr="004A2F33">
        <w:rPr>
          <w:rFonts w:cs="Arial"/>
          <w:szCs w:val="22"/>
        </w:rPr>
        <w:t> </w:t>
      </w:r>
      <w:r w:rsidRPr="004A2F33">
        <w:rPr>
          <w:rFonts w:cs="Arial"/>
          <w:szCs w:val="22"/>
        </w:rPr>
        <w:t xml:space="preserve">2013 r. poz. 267, z </w:t>
      </w:r>
      <w:proofErr w:type="spellStart"/>
      <w:r w:rsidRPr="004A2F33">
        <w:rPr>
          <w:rFonts w:cs="Arial"/>
          <w:szCs w:val="22"/>
        </w:rPr>
        <w:t>późn</w:t>
      </w:r>
      <w:proofErr w:type="spellEnd"/>
      <w:r w:rsidRPr="004A2F33">
        <w:rPr>
          <w:rFonts w:cs="Arial"/>
          <w:szCs w:val="22"/>
        </w:rPr>
        <w:t>. zm.)</w:t>
      </w:r>
      <w:r w:rsidR="006C1840" w:rsidRPr="004A2F33">
        <w:rPr>
          <w:rFonts w:cs="Arial"/>
          <w:szCs w:val="22"/>
        </w:rPr>
        <w:t>.</w:t>
      </w:r>
    </w:p>
    <w:p w:rsidR="005D095F" w:rsidRPr="006B775A" w:rsidRDefault="003265A8" w:rsidP="00D56ACA">
      <w:pPr>
        <w:spacing w:before="0" w:after="240"/>
      </w:pPr>
      <w:r>
        <w:rPr>
          <w:b/>
        </w:rPr>
        <w:t xml:space="preserve">Mikro, </w:t>
      </w:r>
      <w:r w:rsidR="003A69C1" w:rsidRPr="004A2F33">
        <w:rPr>
          <w:b/>
        </w:rPr>
        <w:t>M</w:t>
      </w:r>
      <w:r w:rsidR="00973BC1" w:rsidRPr="004A2F33">
        <w:rPr>
          <w:b/>
        </w:rPr>
        <w:t>ał</w:t>
      </w:r>
      <w:r w:rsidR="003A69C1" w:rsidRPr="004A2F33">
        <w:rPr>
          <w:b/>
        </w:rPr>
        <w:t>e</w:t>
      </w:r>
      <w:r w:rsidR="00973BC1" w:rsidRPr="001C6173">
        <w:rPr>
          <w:b/>
        </w:rPr>
        <w:t xml:space="preserve"> i średni</w:t>
      </w:r>
      <w:r w:rsidR="003A69C1" w:rsidRPr="001C6173">
        <w:rPr>
          <w:b/>
        </w:rPr>
        <w:t>e</w:t>
      </w:r>
      <w:r w:rsidR="00973BC1" w:rsidRPr="00B37747">
        <w:rPr>
          <w:b/>
        </w:rPr>
        <w:t xml:space="preserve"> przedsiębiorstw</w:t>
      </w:r>
      <w:r w:rsidR="003A69C1" w:rsidRPr="00B37747">
        <w:rPr>
          <w:b/>
        </w:rPr>
        <w:t>a</w:t>
      </w:r>
      <w:r w:rsidR="00973BC1" w:rsidRPr="009005E9">
        <w:rPr>
          <w:b/>
        </w:rPr>
        <w:t xml:space="preserve"> (</w:t>
      </w:r>
      <w:r>
        <w:rPr>
          <w:b/>
        </w:rPr>
        <w:t>M</w:t>
      </w:r>
      <w:r w:rsidR="00973BC1" w:rsidRPr="009005E9">
        <w:rPr>
          <w:b/>
        </w:rPr>
        <w:t>MŚP)</w:t>
      </w:r>
      <w:r w:rsidR="00973BC1" w:rsidRPr="009005E9">
        <w:t xml:space="preserve"> </w:t>
      </w:r>
      <w:r w:rsidR="003A69C1" w:rsidRPr="009005E9">
        <w:t xml:space="preserve">– </w:t>
      </w:r>
      <w:r w:rsidR="005D095F" w:rsidRPr="006B775A">
        <w:t>prowadzące działalność w celach czysto komercyjnych, których celem jest osiągnięcie zysku (Ustawa o swobodzie działalności gospodarczej)</w:t>
      </w:r>
      <w:r w:rsidR="005D095F" w:rsidRPr="00260A09">
        <w:t>.</w:t>
      </w:r>
      <w:r w:rsidR="005D095F" w:rsidRPr="006B775A">
        <w:t>.</w:t>
      </w:r>
    </w:p>
    <w:p w:rsidR="00973BC1" w:rsidRPr="006B775A" w:rsidRDefault="00FB7962" w:rsidP="00D56ACA">
      <w:pPr>
        <w:spacing w:before="0" w:after="240"/>
      </w:pPr>
      <w:r w:rsidRPr="006B775A">
        <w:t>Wielkość przedsiębiorstwa (definicja MMŚP) jest określana zgodnie z rozporządzeniem KE nr 651/2014 z dnia 17 czerwca 2014 r. Pomocniczo, do oceny kwalifikacji danego przedsiębiorstwa można wykorzystać narzędzie udostępnione przez Polską Agencję Rozwoju Przedsiębiorczości na stronie internetowej: http://www.parp.gov.pl/definicja-msp. N</w:t>
      </w:r>
      <w:r w:rsidR="003A69C1" w:rsidRPr="006B775A">
        <w:t xml:space="preserve">a tę kategorię </w:t>
      </w:r>
      <w:r w:rsidR="00973BC1" w:rsidRPr="006B775A">
        <w:t xml:space="preserve">składają się przedsiębiorstwa, które zatrudniają mniej niż 250 pracowników i których roczny obrót nie przekracza 50 milionów euro, a/lub całkowity bilans roczny nie przekracza 43 milionów euro. Przy czym podział na poszczególne segmenty przedsiębiorstw wygląda następująco: </w:t>
      </w:r>
    </w:p>
    <w:p w:rsidR="00A614BD" w:rsidRPr="00124409" w:rsidRDefault="00A614BD" w:rsidP="00A614BD">
      <w:pPr>
        <w:rPr>
          <w:rFonts w:cs="Arial"/>
        </w:rPr>
      </w:pPr>
      <w:proofErr w:type="spellStart"/>
      <w:r w:rsidRPr="00D56ACA">
        <w:rPr>
          <w:rFonts w:cs="Arial"/>
          <w:color w:val="000000"/>
          <w:u w:val="single"/>
          <w:shd w:val="clear" w:color="auto" w:fill="FFFFFF"/>
        </w:rPr>
        <w:lastRenderedPageBreak/>
        <w:t>Mikroprzedsiębiorstwo</w:t>
      </w:r>
      <w:proofErr w:type="spellEnd"/>
      <w:r w:rsidRPr="00D56ACA">
        <w:rPr>
          <w:rFonts w:cs="Arial"/>
          <w:color w:val="000000"/>
          <w:u w:val="single"/>
          <w:shd w:val="clear" w:color="auto" w:fill="FFFFFF"/>
        </w:rPr>
        <w:t xml:space="preserve"> </w:t>
      </w:r>
      <w:r w:rsidRPr="00124409">
        <w:rPr>
          <w:rFonts w:cs="Arial"/>
          <w:color w:val="000000"/>
          <w:shd w:val="clear" w:color="auto" w:fill="FFFFFF"/>
        </w:rPr>
        <w:t>definiuje się jako przedsiębiorstwo, które zatrudnia mniej niż 10 pracowników i którego roczny obrót lub roczna suma bilansowa nie przekracza 2 milionów EUR.</w:t>
      </w:r>
    </w:p>
    <w:p w:rsidR="00973BC1" w:rsidRPr="006B775A" w:rsidRDefault="00973BC1" w:rsidP="006B775A">
      <w:r w:rsidRPr="00D56ACA">
        <w:rPr>
          <w:u w:val="single"/>
        </w:rPr>
        <w:t>Małe przedsiębiorstwo</w:t>
      </w:r>
      <w:r w:rsidRPr="006B775A">
        <w:t xml:space="preserve"> to przedsiębiorstwo zatrudniające mniej niż 50 pracowników, którego roczny obrót oraz/lub całkowity bilans roczny nie przekracza 10 milionów euro. </w:t>
      </w:r>
    </w:p>
    <w:p w:rsidR="0051279B" w:rsidRDefault="00973BC1" w:rsidP="005D095F">
      <w:r w:rsidRPr="00D56ACA">
        <w:rPr>
          <w:u w:val="single"/>
        </w:rPr>
        <w:t>Średnie przedsiębiorstwo</w:t>
      </w:r>
      <w:r w:rsidRPr="006B775A">
        <w:t xml:space="preserve"> to przedsiębiorstwo zatrudniające mniej niż 250 pracowników, którego roczny obrót nie przekracza 50 milionów euro lub całkowity bilans roczny nie przekracza 43 milionów euro.</w:t>
      </w:r>
    </w:p>
    <w:p w:rsidR="006A23C6" w:rsidRPr="009005E9" w:rsidRDefault="006A23C6" w:rsidP="0081367D">
      <w:pPr>
        <w:spacing w:before="0" w:after="240"/>
        <w:rPr>
          <w:rFonts w:cs="Arial"/>
          <w:szCs w:val="22"/>
        </w:rPr>
      </w:pPr>
      <w:proofErr w:type="spellStart"/>
      <w:r w:rsidRPr="0098194C">
        <w:rPr>
          <w:rFonts w:cs="Arial"/>
          <w:b/>
          <w:szCs w:val="22"/>
        </w:rPr>
        <w:t>M</w:t>
      </w:r>
      <w:r w:rsidR="0098194C">
        <w:rPr>
          <w:rFonts w:cs="Arial"/>
          <w:b/>
          <w:szCs w:val="22"/>
        </w:rPr>
        <w:t>Ii</w:t>
      </w:r>
      <w:r w:rsidRPr="0098194C">
        <w:rPr>
          <w:rFonts w:cs="Arial"/>
          <w:b/>
          <w:szCs w:val="22"/>
        </w:rPr>
        <w:t>R</w:t>
      </w:r>
      <w:proofErr w:type="spellEnd"/>
      <w:r w:rsidRPr="009005E9">
        <w:rPr>
          <w:rFonts w:cs="Arial"/>
          <w:szCs w:val="22"/>
        </w:rPr>
        <w:t xml:space="preserve"> – Ministerstwo</w:t>
      </w:r>
      <w:r w:rsidR="00DC36B3" w:rsidRPr="009005E9">
        <w:rPr>
          <w:rFonts w:cs="Arial"/>
          <w:szCs w:val="22"/>
        </w:rPr>
        <w:t xml:space="preserve"> Inwestycji i</w:t>
      </w:r>
      <w:r w:rsidRPr="009005E9">
        <w:rPr>
          <w:rFonts w:cs="Arial"/>
          <w:szCs w:val="22"/>
        </w:rPr>
        <w:t xml:space="preserve"> Rozwoju</w:t>
      </w:r>
      <w:r w:rsidR="006C1840" w:rsidRPr="009005E9">
        <w:rPr>
          <w:rFonts w:cs="Arial"/>
          <w:szCs w:val="22"/>
        </w:rPr>
        <w:t>.</w:t>
      </w:r>
    </w:p>
    <w:p w:rsidR="00D26239" w:rsidRPr="009005E9" w:rsidRDefault="006C1840" w:rsidP="0081367D">
      <w:pPr>
        <w:suppressAutoHyphens w:val="0"/>
        <w:overflowPunct/>
        <w:autoSpaceDE/>
        <w:autoSpaceDN/>
        <w:adjustRightInd/>
        <w:spacing w:before="0" w:after="240"/>
        <w:rPr>
          <w:rFonts w:eastAsia="Calibri" w:cs="Arial"/>
          <w:color w:val="000000"/>
          <w:kern w:val="0"/>
          <w:szCs w:val="22"/>
        </w:rPr>
      </w:pPr>
      <w:r w:rsidRPr="009005E9">
        <w:rPr>
          <w:rFonts w:eastAsia="Calibri" w:cs="Arial"/>
          <w:b/>
          <w:color w:val="000000"/>
          <w:kern w:val="0"/>
          <w:szCs w:val="22"/>
        </w:rPr>
        <w:t>N</w:t>
      </w:r>
      <w:r w:rsidR="00D26239" w:rsidRPr="009005E9">
        <w:rPr>
          <w:rFonts w:eastAsia="Calibri" w:cs="Arial"/>
          <w:b/>
          <w:color w:val="000000"/>
          <w:kern w:val="0"/>
          <w:szCs w:val="22"/>
        </w:rPr>
        <w:t>owe rozwiązanie</w:t>
      </w:r>
      <w:r w:rsidR="00D26239" w:rsidRPr="009005E9">
        <w:rPr>
          <w:rFonts w:eastAsia="Calibri" w:cs="Arial"/>
          <w:color w:val="000000"/>
          <w:kern w:val="0"/>
          <w:szCs w:val="22"/>
        </w:rPr>
        <w:t xml:space="preserve"> </w:t>
      </w:r>
      <w:r w:rsidR="00D26239" w:rsidRPr="00D56ACA">
        <w:rPr>
          <w:rFonts w:eastAsia="Calibri" w:cs="Arial"/>
          <w:color w:val="000000"/>
          <w:kern w:val="0"/>
          <w:szCs w:val="22"/>
        </w:rPr>
        <w:t>–</w:t>
      </w:r>
      <w:r w:rsidR="00D26239" w:rsidRPr="009005E9">
        <w:rPr>
          <w:rFonts w:eastAsia="Calibri" w:cs="Arial"/>
          <w:color w:val="000000"/>
          <w:kern w:val="0"/>
          <w:szCs w:val="22"/>
        </w:rPr>
        <w:t xml:space="preserve"> nowe rozwiązanie to produkt projektu, wypracowany we współpracy z partnerem ponadnarodowym (lub partnerami), który w całości, części lub w określonej formie nie występuje dotychczas w </w:t>
      </w:r>
      <w:r w:rsidR="0074553B" w:rsidRPr="009005E9">
        <w:rPr>
          <w:rFonts w:eastAsia="Calibri" w:cs="Arial"/>
          <w:color w:val="000000"/>
          <w:kern w:val="0"/>
          <w:szCs w:val="22"/>
        </w:rPr>
        <w:t>Polsce</w:t>
      </w:r>
      <w:r w:rsidR="00D26239" w:rsidRPr="009005E9">
        <w:rPr>
          <w:rFonts w:eastAsia="Calibri" w:cs="Arial"/>
          <w:color w:val="000000"/>
          <w:kern w:val="0"/>
          <w:szCs w:val="22"/>
        </w:rPr>
        <w:t>.</w:t>
      </w:r>
    </w:p>
    <w:p w:rsidR="00806A0F" w:rsidRPr="00260A09" w:rsidRDefault="00D26214" w:rsidP="0081367D">
      <w:pPr>
        <w:spacing w:before="0" w:after="240"/>
        <w:rPr>
          <w:rFonts w:cs="Arial"/>
          <w:b/>
          <w:szCs w:val="22"/>
        </w:rPr>
      </w:pPr>
      <w:r>
        <w:rPr>
          <w:rFonts w:cs="Arial"/>
          <w:b/>
          <w:szCs w:val="22"/>
        </w:rPr>
        <w:t>Odbiorca/</w:t>
      </w:r>
      <w:r w:rsidR="00260A09">
        <w:rPr>
          <w:rFonts w:cs="Arial"/>
          <w:b/>
          <w:szCs w:val="22"/>
        </w:rPr>
        <w:t xml:space="preserve">Odbiorca </w:t>
      </w:r>
      <w:r>
        <w:rPr>
          <w:rFonts w:cs="Arial"/>
          <w:b/>
          <w:szCs w:val="22"/>
        </w:rPr>
        <w:t xml:space="preserve">ostateczny </w:t>
      </w:r>
      <w:r w:rsidRPr="00D56ACA">
        <w:rPr>
          <w:rFonts w:cs="Arial"/>
          <w:bCs/>
          <w:szCs w:val="22"/>
        </w:rPr>
        <w:t>–</w:t>
      </w:r>
      <w:r w:rsidR="00260A09" w:rsidRPr="00D26214">
        <w:rPr>
          <w:rFonts w:cs="Arial"/>
          <w:szCs w:val="22"/>
        </w:rPr>
        <w:t xml:space="preserve"> osoba lub </w:t>
      </w:r>
      <w:r w:rsidRPr="00D26214">
        <w:rPr>
          <w:rFonts w:cs="Arial"/>
          <w:szCs w:val="22"/>
        </w:rPr>
        <w:t>osoby, które</w:t>
      </w:r>
      <w:r>
        <w:rPr>
          <w:rFonts w:cs="Arial"/>
          <w:b/>
          <w:szCs w:val="22"/>
        </w:rPr>
        <w:t xml:space="preserve"> </w:t>
      </w:r>
      <w:r w:rsidRPr="006B775A">
        <w:rPr>
          <w:rFonts w:cs="Arial"/>
          <w:szCs w:val="22"/>
        </w:rPr>
        <w:t>otrzymują wsparcie w projekcie, w wyniku wykorzystania nowego rozwiązania</w:t>
      </w:r>
      <w:r>
        <w:rPr>
          <w:rFonts w:cs="Arial"/>
          <w:szCs w:val="22"/>
        </w:rPr>
        <w:t xml:space="preserve"> przez pracowników </w:t>
      </w:r>
      <w:proofErr w:type="spellStart"/>
      <w:r>
        <w:rPr>
          <w:rFonts w:cs="Arial"/>
          <w:szCs w:val="22"/>
        </w:rPr>
        <w:t>u</w:t>
      </w:r>
      <w:r w:rsidR="00D56ACA">
        <w:rPr>
          <w:rFonts w:cs="Arial"/>
          <w:szCs w:val="22"/>
        </w:rPr>
        <w:t>ż</w:t>
      </w:r>
      <w:r>
        <w:rPr>
          <w:rFonts w:cs="Arial"/>
          <w:szCs w:val="22"/>
        </w:rPr>
        <w:t>ytkowników</w:t>
      </w:r>
      <w:r w:rsidRPr="006B775A">
        <w:rPr>
          <w:rFonts w:cs="Arial"/>
          <w:szCs w:val="22"/>
        </w:rPr>
        <w:t>.</w:t>
      </w:r>
      <w:r w:rsidR="00806A0F" w:rsidRPr="00260A09">
        <w:rPr>
          <w:rFonts w:cs="Arial"/>
          <w:b/>
          <w:szCs w:val="22"/>
        </w:rPr>
        <w:t>Oczywista</w:t>
      </w:r>
      <w:proofErr w:type="spellEnd"/>
      <w:r w:rsidR="00806A0F" w:rsidRPr="00260A09">
        <w:rPr>
          <w:rFonts w:cs="Arial"/>
          <w:b/>
          <w:szCs w:val="22"/>
        </w:rPr>
        <w:t xml:space="preserve"> omyłka </w:t>
      </w:r>
      <w:r w:rsidR="00806A0F" w:rsidRPr="00D56ACA">
        <w:rPr>
          <w:rFonts w:cs="Arial"/>
          <w:bCs/>
          <w:szCs w:val="22"/>
        </w:rPr>
        <w:t>–</w:t>
      </w:r>
      <w:r w:rsidR="00806A0F" w:rsidRPr="00260A09">
        <w:rPr>
          <w:rFonts w:cs="Arial"/>
          <w:b/>
          <w:szCs w:val="22"/>
        </w:rPr>
        <w:t xml:space="preserve"> </w:t>
      </w:r>
      <w:r w:rsidR="00806A0F" w:rsidRPr="00260A09">
        <w:rPr>
          <w:rFonts w:cs="Arial"/>
          <w:szCs w:val="22"/>
        </w:rPr>
        <w:t>jest to omyłka pisarska polegająca w szczególności na niezamierzonym przekręceniu, opuszczeniu wyrazu, błędzie logicznym, pisarskim. Oczywista omyłka pisarska powinna być możliwa do poprawienia bez odwoływania się do innych dokumentów. Jest to więc taki rodzaj niedokładności, który widoczny jest dla każdego, bez przeprowadzania jakiejkolwiek dodatkowej dogłębnej analizy. Oznacza to, że poprawienie oczywistej omyłki nie może wywołać zmiany merytorycznej treści wniosku</w:t>
      </w:r>
      <w:r w:rsidR="00371646" w:rsidRPr="00260A09">
        <w:rPr>
          <w:rFonts w:cs="Arial"/>
          <w:szCs w:val="22"/>
        </w:rPr>
        <w:t xml:space="preserve"> o dofinansowanie projektu</w:t>
      </w:r>
      <w:r w:rsidR="00806A0F" w:rsidRPr="00260A09">
        <w:rPr>
          <w:rFonts w:cs="Arial"/>
          <w:szCs w:val="22"/>
        </w:rPr>
        <w:t>. Oczywista omyłka pisarska jest wynikiem przeoczenia lub innej wady procesu myślowo</w:t>
      </w:r>
      <w:r w:rsidR="00D56ACA">
        <w:rPr>
          <w:rFonts w:cs="Arial"/>
          <w:szCs w:val="22"/>
        </w:rPr>
        <w:t>-</w:t>
      </w:r>
      <w:r w:rsidR="00806A0F" w:rsidRPr="00260A09">
        <w:rPr>
          <w:rFonts w:cs="Arial"/>
          <w:szCs w:val="22"/>
        </w:rPr>
        <w:t>redakcyjnego. Poprawienie oczywistej omyłki nie może prowadzić do wytworzenia nowej treści</w:t>
      </w:r>
      <w:r w:rsidR="00371646" w:rsidRPr="00260A09">
        <w:rPr>
          <w:rFonts w:cs="Arial"/>
          <w:szCs w:val="22"/>
        </w:rPr>
        <w:t xml:space="preserve"> zapisów we</w:t>
      </w:r>
      <w:r w:rsidR="00806A0F" w:rsidRPr="00260A09">
        <w:rPr>
          <w:rFonts w:cs="Arial"/>
          <w:szCs w:val="22"/>
        </w:rPr>
        <w:t xml:space="preserve"> wniosku</w:t>
      </w:r>
      <w:r w:rsidR="00371646" w:rsidRPr="00260A09">
        <w:rPr>
          <w:rFonts w:cs="Arial"/>
          <w:szCs w:val="22"/>
        </w:rPr>
        <w:t xml:space="preserve"> o dofinansowanie projektu.</w:t>
      </w:r>
    </w:p>
    <w:p w:rsidR="000E1534" w:rsidRPr="00260A09" w:rsidRDefault="000E1534" w:rsidP="0081367D">
      <w:pPr>
        <w:spacing w:before="0" w:after="240"/>
        <w:rPr>
          <w:rFonts w:cs="Arial"/>
          <w:szCs w:val="22"/>
        </w:rPr>
      </w:pPr>
      <w:r w:rsidRPr="00260A09">
        <w:rPr>
          <w:rFonts w:cs="Arial"/>
          <w:b/>
          <w:szCs w:val="22"/>
        </w:rPr>
        <w:t xml:space="preserve">Projekt </w:t>
      </w:r>
      <w:r w:rsidRPr="00D56ACA">
        <w:rPr>
          <w:rFonts w:cs="Arial"/>
          <w:bCs/>
          <w:szCs w:val="22"/>
        </w:rPr>
        <w:t>–</w:t>
      </w:r>
      <w:r w:rsidRPr="00260A09">
        <w:rPr>
          <w:rFonts w:cs="Arial"/>
          <w:b/>
          <w:szCs w:val="22"/>
        </w:rPr>
        <w:t xml:space="preserve"> </w:t>
      </w:r>
      <w:r w:rsidR="00CC0DF8" w:rsidRPr="00260A09">
        <w:rPr>
          <w:rFonts w:cs="Arial"/>
          <w:szCs w:val="22"/>
        </w:rPr>
        <w:t xml:space="preserve">zorganizowany i ułożony w czasie, z określonym początkiem i końcem, ciąg działań, zmierzających do osiągnięcia konkretnego </w:t>
      </w:r>
      <w:r w:rsidR="00067A3B">
        <w:rPr>
          <w:rFonts w:cs="Arial"/>
          <w:szCs w:val="22"/>
        </w:rPr>
        <w:br/>
      </w:r>
      <w:r w:rsidR="00CC0DF8" w:rsidRPr="00260A09">
        <w:rPr>
          <w:rFonts w:cs="Arial"/>
          <w:szCs w:val="22"/>
        </w:rPr>
        <w:t>i mierzalnego wyniku, adresowany do wybranych grup docelowych; jest to przedsięwzięcie jednorazowe i niepowtarzalne.</w:t>
      </w:r>
    </w:p>
    <w:p w:rsidR="006A23C6" w:rsidRPr="00260A09" w:rsidRDefault="006A23C6" w:rsidP="0081367D">
      <w:pPr>
        <w:spacing w:before="0" w:after="240"/>
        <w:rPr>
          <w:rFonts w:cs="Arial"/>
          <w:szCs w:val="22"/>
        </w:rPr>
      </w:pPr>
      <w:r w:rsidRPr="00260A09">
        <w:rPr>
          <w:rFonts w:cs="Arial"/>
          <w:b/>
          <w:szCs w:val="22"/>
        </w:rPr>
        <w:t>PO WER</w:t>
      </w:r>
      <w:r w:rsidRPr="00260A09">
        <w:rPr>
          <w:rFonts w:cs="Arial"/>
          <w:szCs w:val="22"/>
        </w:rPr>
        <w:t xml:space="preserve"> – Program Operacyjny Wiedza Edukacja Rozwój 2014</w:t>
      </w:r>
      <w:r w:rsidR="00F30A0D" w:rsidRPr="00260A09">
        <w:rPr>
          <w:rFonts w:cs="Arial"/>
          <w:szCs w:val="22"/>
        </w:rPr>
        <w:t>–</w:t>
      </w:r>
      <w:r w:rsidRPr="00260A09">
        <w:rPr>
          <w:rFonts w:cs="Arial"/>
          <w:szCs w:val="22"/>
        </w:rPr>
        <w:t>2020</w:t>
      </w:r>
      <w:r w:rsidR="006C1840" w:rsidRPr="00260A09">
        <w:rPr>
          <w:rFonts w:cs="Arial"/>
          <w:szCs w:val="22"/>
        </w:rPr>
        <w:t>.</w:t>
      </w:r>
    </w:p>
    <w:p w:rsidR="006A23C6" w:rsidRPr="00260A09" w:rsidRDefault="006C1840" w:rsidP="0081367D">
      <w:pPr>
        <w:suppressAutoHyphens w:val="0"/>
        <w:overflowPunct/>
        <w:autoSpaceDE/>
        <w:autoSpaceDN/>
        <w:adjustRightInd/>
        <w:spacing w:before="0" w:after="240"/>
        <w:rPr>
          <w:rFonts w:eastAsia="Calibri" w:cs="Arial"/>
          <w:kern w:val="0"/>
          <w:szCs w:val="22"/>
          <w:lang w:eastAsia="en-US"/>
        </w:rPr>
      </w:pPr>
      <w:r w:rsidRPr="00D26214">
        <w:rPr>
          <w:rFonts w:eastAsia="Calibri" w:cs="Arial"/>
          <w:b/>
          <w:kern w:val="0"/>
          <w:szCs w:val="22"/>
        </w:rPr>
        <w:t>P</w:t>
      </w:r>
      <w:r w:rsidR="006A23C6" w:rsidRPr="00D26214">
        <w:rPr>
          <w:rFonts w:eastAsia="Calibri" w:cs="Arial"/>
          <w:b/>
          <w:kern w:val="0"/>
          <w:szCs w:val="22"/>
        </w:rPr>
        <w:t xml:space="preserve">ortal </w:t>
      </w:r>
      <w:r w:rsidR="00F30A0D" w:rsidRPr="00D26214">
        <w:rPr>
          <w:rFonts w:eastAsia="Calibri" w:cs="Arial"/>
          <w:kern w:val="0"/>
          <w:szCs w:val="22"/>
        </w:rPr>
        <w:t>–</w:t>
      </w:r>
      <w:r w:rsidR="006A23C6" w:rsidRPr="00D26214">
        <w:rPr>
          <w:rFonts w:eastAsia="Calibri" w:cs="Arial"/>
          <w:kern w:val="0"/>
          <w:szCs w:val="22"/>
          <w:lang w:eastAsia="en-US"/>
        </w:rPr>
        <w:t xml:space="preserve"> portal internetowy, o którym mowa w art. 115 ust. 1 lit. b rozporządzenia ogólnego: </w:t>
      </w:r>
      <w:hyperlink r:id="rId13" w:history="1">
        <w:r w:rsidR="00DD69EE" w:rsidRPr="00260A09">
          <w:rPr>
            <w:rStyle w:val="Hipercze"/>
            <w:rFonts w:eastAsia="Calibri" w:cs="Arial"/>
            <w:kern w:val="0"/>
            <w:szCs w:val="22"/>
            <w:lang w:eastAsia="en-US"/>
          </w:rPr>
          <w:t>www.funduszeeuropejskie.gov.pl</w:t>
        </w:r>
      </w:hyperlink>
    </w:p>
    <w:p w:rsidR="00DD69EE" w:rsidRDefault="006C1840" w:rsidP="0081367D">
      <w:pPr>
        <w:suppressAutoHyphens w:val="0"/>
        <w:overflowPunct/>
        <w:autoSpaceDE/>
        <w:autoSpaceDN/>
        <w:adjustRightInd/>
        <w:spacing w:before="0" w:after="240"/>
        <w:rPr>
          <w:rFonts w:eastAsia="Calibri" w:cs="Arial"/>
          <w:kern w:val="0"/>
          <w:szCs w:val="22"/>
        </w:rPr>
      </w:pPr>
      <w:r w:rsidRPr="00260A09">
        <w:rPr>
          <w:rFonts w:eastAsia="Calibri" w:cs="Arial"/>
          <w:b/>
          <w:kern w:val="0"/>
          <w:szCs w:val="22"/>
        </w:rPr>
        <w:t>P</w:t>
      </w:r>
      <w:r w:rsidR="00DD69EE" w:rsidRPr="00260A09">
        <w:rPr>
          <w:rFonts w:eastAsia="Calibri" w:cs="Arial"/>
          <w:b/>
          <w:kern w:val="0"/>
          <w:szCs w:val="22"/>
        </w:rPr>
        <w:t xml:space="preserve">odmiot pochodzący z </w:t>
      </w:r>
      <w:r w:rsidR="00477A39" w:rsidRPr="00260A09">
        <w:rPr>
          <w:rFonts w:eastAsia="Calibri" w:cs="Arial"/>
          <w:b/>
          <w:kern w:val="0"/>
          <w:szCs w:val="22"/>
        </w:rPr>
        <w:t xml:space="preserve">innego </w:t>
      </w:r>
      <w:r w:rsidR="00DD69EE" w:rsidRPr="00260A09">
        <w:rPr>
          <w:rFonts w:eastAsia="Calibri" w:cs="Arial"/>
          <w:b/>
          <w:kern w:val="0"/>
          <w:szCs w:val="22"/>
        </w:rPr>
        <w:t>kraju Unii Europejskiej</w:t>
      </w:r>
      <w:r w:rsidR="00DD69EE" w:rsidRPr="00260A09">
        <w:rPr>
          <w:rFonts w:eastAsia="Calibri" w:cs="Arial"/>
          <w:kern w:val="0"/>
          <w:szCs w:val="22"/>
        </w:rPr>
        <w:t xml:space="preserve"> </w:t>
      </w:r>
      <w:r w:rsidR="00F30A0D" w:rsidRPr="00260A09">
        <w:rPr>
          <w:rFonts w:eastAsia="Calibri" w:cs="Arial"/>
          <w:kern w:val="0"/>
          <w:szCs w:val="22"/>
        </w:rPr>
        <w:t>–</w:t>
      </w:r>
      <w:r w:rsidR="00DD69EE" w:rsidRPr="00D26214">
        <w:rPr>
          <w:rFonts w:eastAsia="Calibri" w:cs="Arial"/>
          <w:kern w:val="0"/>
          <w:szCs w:val="22"/>
        </w:rPr>
        <w:t xml:space="preserve"> podmiot, który posiada swoją siedzibę lub filię w kraju Unii Europejskiej innym niż Polska</w:t>
      </w:r>
      <w:r w:rsidRPr="00D26214">
        <w:rPr>
          <w:rFonts w:eastAsia="Calibri" w:cs="Arial"/>
          <w:kern w:val="0"/>
          <w:szCs w:val="22"/>
        </w:rPr>
        <w:t>.</w:t>
      </w:r>
    </w:p>
    <w:p w:rsidR="004A24DA" w:rsidRPr="007168E9" w:rsidRDefault="00015FC3" w:rsidP="004A24DA">
      <w:pPr>
        <w:rPr>
          <w:rFonts w:cs="Arial"/>
        </w:rPr>
      </w:pPr>
      <w:r>
        <w:rPr>
          <w:rFonts w:eastAsia="Calibri" w:cs="Arial"/>
          <w:kern w:val="0"/>
          <w:szCs w:val="22"/>
        </w:rPr>
        <w:t xml:space="preserve">Pracownicy w wieku </w:t>
      </w:r>
      <w:r w:rsidR="005309DB">
        <w:rPr>
          <w:rFonts w:eastAsia="Calibri" w:cs="Arial"/>
          <w:kern w:val="0"/>
          <w:szCs w:val="22"/>
        </w:rPr>
        <w:t>emerytalnym</w:t>
      </w:r>
      <w:r w:rsidR="004A24DA">
        <w:rPr>
          <w:rFonts w:eastAsia="Calibri" w:cs="Arial"/>
          <w:kern w:val="0"/>
          <w:szCs w:val="22"/>
        </w:rPr>
        <w:t xml:space="preserve"> </w:t>
      </w:r>
      <w:r w:rsidR="005309DB">
        <w:rPr>
          <w:rFonts w:eastAsia="Calibri" w:cs="Arial"/>
          <w:kern w:val="0"/>
          <w:szCs w:val="22"/>
        </w:rPr>
        <w:t>-</w:t>
      </w:r>
      <w:r w:rsidR="004A24DA" w:rsidRPr="004A24DA">
        <w:rPr>
          <w:rFonts w:cs="Arial"/>
        </w:rPr>
        <w:t xml:space="preserve"> </w:t>
      </w:r>
      <w:r w:rsidR="004A24DA" w:rsidRPr="007168E9">
        <w:rPr>
          <w:rFonts w:cs="Arial"/>
        </w:rPr>
        <w:t>osoby, które nabyły uprawnienia do świadczenia emerytalnego.</w:t>
      </w:r>
    </w:p>
    <w:p w:rsidR="00015FC3" w:rsidRPr="0059561B" w:rsidRDefault="004A24DA" w:rsidP="0059561B">
      <w:pPr>
        <w:rPr>
          <w:rFonts w:cs="Arial"/>
        </w:rPr>
      </w:pPr>
      <w:r>
        <w:rPr>
          <w:rFonts w:cs="Arial"/>
        </w:rPr>
        <w:lastRenderedPageBreak/>
        <w:t>P</w:t>
      </w:r>
      <w:r w:rsidRPr="007168E9">
        <w:rPr>
          <w:rFonts w:cs="Arial"/>
        </w:rPr>
        <w:t>racowni</w:t>
      </w:r>
      <w:r>
        <w:rPr>
          <w:rFonts w:cs="Arial"/>
        </w:rPr>
        <w:t>cy</w:t>
      </w:r>
      <w:r w:rsidRPr="007168E9">
        <w:rPr>
          <w:rFonts w:cs="Arial"/>
        </w:rPr>
        <w:t xml:space="preserve"> </w:t>
      </w:r>
      <w:r w:rsidR="0059561B">
        <w:rPr>
          <w:rFonts w:cs="Arial"/>
        </w:rPr>
        <w:t xml:space="preserve">w </w:t>
      </w:r>
      <w:r w:rsidRPr="007168E9">
        <w:rPr>
          <w:rFonts w:cs="Arial"/>
        </w:rPr>
        <w:t xml:space="preserve">wieku </w:t>
      </w:r>
      <w:r>
        <w:rPr>
          <w:rFonts w:cs="Arial"/>
        </w:rPr>
        <w:t>przed</w:t>
      </w:r>
      <w:r w:rsidRPr="007168E9">
        <w:rPr>
          <w:rFonts w:cs="Arial"/>
        </w:rPr>
        <w:t>emerytalnym</w:t>
      </w:r>
      <w:r w:rsidR="0059561B">
        <w:rPr>
          <w:rFonts w:cs="Arial"/>
        </w:rPr>
        <w:t xml:space="preserve"> - </w:t>
      </w:r>
      <w:r>
        <w:rPr>
          <w:rFonts w:eastAsia="Calibri" w:cs="Arial"/>
          <w:kern w:val="0"/>
          <w:szCs w:val="22"/>
        </w:rPr>
        <w:t>osoby wskazane w art.</w:t>
      </w:r>
      <w:r w:rsidRPr="007168E9">
        <w:rPr>
          <w:rFonts w:cs="Arial"/>
        </w:rPr>
        <w:t>39 Kodeksu pracy.</w:t>
      </w:r>
    </w:p>
    <w:p w:rsidR="006A23C6" w:rsidRPr="009C2327" w:rsidRDefault="006C1840" w:rsidP="301ED08A">
      <w:pPr>
        <w:suppressAutoHyphens w:val="0"/>
        <w:overflowPunct/>
        <w:spacing w:before="0" w:after="240"/>
        <w:rPr>
          <w:rFonts w:eastAsia="Calibri" w:cs="Arial"/>
          <w:kern w:val="0"/>
        </w:rPr>
      </w:pPr>
      <w:r w:rsidRPr="301ED08A">
        <w:rPr>
          <w:rStyle w:val="Domylnaczcionkaakapitu0"/>
          <w:rFonts w:cs="Arial"/>
          <w:b/>
          <w:bCs/>
        </w:rPr>
        <w:t>R</w:t>
      </w:r>
      <w:r w:rsidR="006A23C6" w:rsidRPr="301ED08A">
        <w:rPr>
          <w:rStyle w:val="Domylnaczcionkaakapitu0"/>
          <w:rFonts w:cs="Arial"/>
          <w:b/>
          <w:bCs/>
        </w:rPr>
        <w:t>ozporządzenie ogólne</w:t>
      </w:r>
      <w:r w:rsidR="006A23C6" w:rsidRPr="301ED08A">
        <w:rPr>
          <w:rStyle w:val="Domylnaczcionkaakapitu0"/>
          <w:rFonts w:cs="Arial"/>
        </w:rPr>
        <w:t xml:space="preserve"> </w:t>
      </w:r>
      <w:r w:rsidR="006A23C6" w:rsidRPr="301ED08A">
        <w:rPr>
          <w:rFonts w:eastAsia="Calibri" w:cs="Arial"/>
          <w:kern w:val="0"/>
        </w:rPr>
        <w:t>– rozporządzenie Parlamentu Europejskiego i Rady (UE) nr</w:t>
      </w:r>
      <w:r w:rsidR="00F30A0D" w:rsidRPr="301ED08A">
        <w:rPr>
          <w:rFonts w:eastAsia="Calibri" w:cs="Arial"/>
          <w:kern w:val="0"/>
        </w:rPr>
        <w:t> </w:t>
      </w:r>
      <w:r w:rsidR="006A23C6" w:rsidRPr="301ED08A">
        <w:rPr>
          <w:rFonts w:eastAsia="Calibri" w:cs="Arial"/>
          <w:kern w:val="0"/>
        </w:rPr>
        <w:t>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w:t>
      </w:r>
      <w:r w:rsidR="00F30A0D" w:rsidRPr="301ED08A">
        <w:rPr>
          <w:rFonts w:eastAsia="Calibri" w:cs="Arial"/>
          <w:kern w:val="0"/>
        </w:rPr>
        <w:t> </w:t>
      </w:r>
      <w:r w:rsidR="006A23C6" w:rsidRPr="301ED08A">
        <w:rPr>
          <w:rFonts w:eastAsia="Calibri" w:cs="Arial"/>
          <w:kern w:val="0"/>
        </w:rPr>
        <w:t>Rybackiego oraz uchylające rozporządzenie Rady (WE) nr 1083/2006 (Dz. Urz. UE L 347 z</w:t>
      </w:r>
      <w:r w:rsidR="00F30A0D" w:rsidRPr="301ED08A">
        <w:rPr>
          <w:rFonts w:eastAsia="Calibri" w:cs="Arial"/>
          <w:kern w:val="0"/>
        </w:rPr>
        <w:t> </w:t>
      </w:r>
      <w:r w:rsidR="006A23C6" w:rsidRPr="301ED08A">
        <w:rPr>
          <w:rFonts w:eastAsia="Calibri" w:cs="Arial"/>
          <w:kern w:val="0"/>
        </w:rPr>
        <w:t>20.12.2013</w:t>
      </w:r>
      <w:r w:rsidR="00F30A0D" w:rsidRPr="301ED08A">
        <w:rPr>
          <w:rFonts w:eastAsia="Calibri" w:cs="Arial"/>
          <w:kern w:val="0"/>
        </w:rPr>
        <w:t>.</w:t>
      </w:r>
      <w:r w:rsidR="006A23C6" w:rsidRPr="301ED08A">
        <w:rPr>
          <w:rFonts w:eastAsia="Calibri" w:cs="Arial"/>
          <w:kern w:val="0"/>
        </w:rPr>
        <w:t>, str. 320)</w:t>
      </w:r>
      <w:r w:rsidR="00F30A0D" w:rsidRPr="301ED08A">
        <w:rPr>
          <w:rFonts w:eastAsia="Calibri" w:cs="Arial"/>
          <w:kern w:val="0"/>
        </w:rPr>
        <w:t xml:space="preserve">. </w:t>
      </w:r>
    </w:p>
    <w:p w:rsidR="00227232" w:rsidRPr="001C6173" w:rsidRDefault="006C1840" w:rsidP="0081367D">
      <w:pPr>
        <w:suppressAutoHyphens w:val="0"/>
        <w:overflowPunct/>
        <w:spacing w:before="0" w:after="240"/>
        <w:rPr>
          <w:rFonts w:eastAsia="Calibri" w:cs="Arial"/>
          <w:kern w:val="0"/>
          <w:szCs w:val="22"/>
        </w:rPr>
      </w:pPr>
      <w:r w:rsidRPr="00F87A00">
        <w:rPr>
          <w:rFonts w:eastAsia="Calibri" w:cs="Arial"/>
          <w:b/>
          <w:kern w:val="0"/>
          <w:szCs w:val="22"/>
        </w:rPr>
        <w:t>R</w:t>
      </w:r>
      <w:r w:rsidR="00227232" w:rsidRPr="00F87A00">
        <w:rPr>
          <w:rFonts w:eastAsia="Calibri" w:cs="Arial"/>
          <w:b/>
          <w:kern w:val="0"/>
          <w:szCs w:val="22"/>
        </w:rPr>
        <w:t>ozporządzenie EFS</w:t>
      </w:r>
      <w:r w:rsidR="00227232" w:rsidRPr="00F87A00">
        <w:rPr>
          <w:rFonts w:eastAsia="Calibri" w:cs="Arial"/>
          <w:kern w:val="0"/>
          <w:szCs w:val="22"/>
        </w:rPr>
        <w:t xml:space="preserve"> </w:t>
      </w:r>
      <w:r w:rsidR="00F30A0D" w:rsidRPr="00F87A00">
        <w:rPr>
          <w:rFonts w:eastAsia="Calibri" w:cs="Arial"/>
          <w:kern w:val="0"/>
          <w:szCs w:val="22"/>
        </w:rPr>
        <w:t>–</w:t>
      </w:r>
      <w:r w:rsidR="00227232" w:rsidRPr="00F87A00">
        <w:rPr>
          <w:rFonts w:eastAsia="Calibri" w:cs="Arial"/>
          <w:kern w:val="0"/>
          <w:szCs w:val="22"/>
        </w:rPr>
        <w:t xml:space="preserve"> </w:t>
      </w:r>
      <w:r w:rsidR="00227232" w:rsidRPr="00E15860">
        <w:rPr>
          <w:rFonts w:cs="Arial"/>
          <w:szCs w:val="22"/>
        </w:rPr>
        <w:t>rozporządzenie Parlamentu Europejskiego i Rady (UE) nr 1304/2013 z dni</w:t>
      </w:r>
      <w:r w:rsidR="00227232" w:rsidRPr="004A2F33">
        <w:rPr>
          <w:rFonts w:cs="Arial"/>
          <w:szCs w:val="22"/>
        </w:rPr>
        <w:t>a 17 grudnia 2013 r. w sprawie Europejskiego Funduszu Społecznego i uchylające rozporządzenie Rady (WE) nr 1081/2006 (Dz. Urz. UE L 347 z 20.12 2013</w:t>
      </w:r>
      <w:r w:rsidR="00F30A0D" w:rsidRPr="004A2F33">
        <w:rPr>
          <w:rFonts w:cs="Arial"/>
          <w:szCs w:val="22"/>
        </w:rPr>
        <w:t>.</w:t>
      </w:r>
      <w:r w:rsidR="00227232" w:rsidRPr="004A2F33">
        <w:rPr>
          <w:rFonts w:cs="Arial"/>
          <w:szCs w:val="22"/>
        </w:rPr>
        <w:t>, str. 470)</w:t>
      </w:r>
      <w:r w:rsidRPr="004A2F33">
        <w:rPr>
          <w:rFonts w:cs="Arial"/>
          <w:szCs w:val="22"/>
        </w:rPr>
        <w:t>.</w:t>
      </w:r>
    </w:p>
    <w:p w:rsidR="006A23C6" w:rsidRPr="009005E9" w:rsidRDefault="006A23C6" w:rsidP="0081367D">
      <w:pPr>
        <w:suppressAutoHyphens w:val="0"/>
        <w:overflowPunct/>
        <w:autoSpaceDE/>
        <w:autoSpaceDN/>
        <w:adjustRightInd/>
        <w:spacing w:before="0" w:after="240"/>
        <w:rPr>
          <w:rFonts w:eastAsia="Calibri" w:cs="Arial"/>
          <w:kern w:val="0"/>
          <w:szCs w:val="22"/>
        </w:rPr>
      </w:pPr>
      <w:r w:rsidRPr="00B37747">
        <w:rPr>
          <w:rFonts w:eastAsia="Calibri" w:cs="Arial"/>
          <w:b/>
          <w:kern w:val="0"/>
          <w:szCs w:val="22"/>
        </w:rPr>
        <w:t>SL 2014</w:t>
      </w:r>
      <w:r w:rsidRPr="00B37747">
        <w:rPr>
          <w:rFonts w:eastAsia="Calibri" w:cs="Arial"/>
          <w:kern w:val="0"/>
          <w:szCs w:val="22"/>
        </w:rPr>
        <w:t xml:space="preserve"> – aplikacja główna centralnego systemu telein</w:t>
      </w:r>
      <w:r w:rsidRPr="009005E9">
        <w:rPr>
          <w:rFonts w:eastAsia="Calibri" w:cs="Arial"/>
          <w:kern w:val="0"/>
          <w:szCs w:val="22"/>
        </w:rPr>
        <w:t>formatycznego, o którym mowa w rozdziale 16 ustawy</w:t>
      </w:r>
      <w:r w:rsidR="0013581C" w:rsidRPr="009005E9">
        <w:rPr>
          <w:rFonts w:eastAsia="Calibri" w:cs="Arial"/>
          <w:kern w:val="0"/>
          <w:szCs w:val="22"/>
        </w:rPr>
        <w:t>.</w:t>
      </w:r>
    </w:p>
    <w:p w:rsidR="006A23C6" w:rsidRPr="00260A09" w:rsidRDefault="006A23C6" w:rsidP="0081367D">
      <w:pPr>
        <w:spacing w:after="240"/>
        <w:rPr>
          <w:rFonts w:cs="Arial"/>
          <w:szCs w:val="22"/>
        </w:rPr>
      </w:pPr>
      <w:r w:rsidRPr="009005E9">
        <w:rPr>
          <w:rFonts w:cs="Arial"/>
          <w:b/>
          <w:szCs w:val="22"/>
        </w:rPr>
        <w:t>SOWA</w:t>
      </w:r>
      <w:r w:rsidRPr="009005E9">
        <w:rPr>
          <w:rFonts w:cs="Arial"/>
          <w:szCs w:val="22"/>
        </w:rPr>
        <w:t xml:space="preserve"> – System Obsługi Wniosków Aplikacyjnych, narzędzie służące do przygotowania i złożenia do właściwej instytucji pośredniczącej elektronicznego formularza wniosku o</w:t>
      </w:r>
      <w:r w:rsidR="00F30A0D" w:rsidRPr="009005E9">
        <w:rPr>
          <w:rFonts w:cs="Arial"/>
          <w:szCs w:val="22"/>
        </w:rPr>
        <w:t> </w:t>
      </w:r>
      <w:r w:rsidRPr="009005E9">
        <w:rPr>
          <w:rFonts w:cs="Arial"/>
          <w:szCs w:val="22"/>
        </w:rPr>
        <w:t>dofinansowanie projektu. Dostęp do systemu SOWA jest możliwy pod adresem</w:t>
      </w:r>
      <w:r w:rsidR="00F30A0D" w:rsidRPr="009005E9">
        <w:rPr>
          <w:rFonts w:cs="Arial"/>
          <w:szCs w:val="22"/>
        </w:rPr>
        <w:t xml:space="preserve">: </w:t>
      </w:r>
      <w:hyperlink r:id="rId14" w:tgtFrame="_blank" w:tooltip="Strona Systemu Obsługi Wniosków Aplikacyjnych Wiedza Edukacja Rozwój" w:history="1">
        <w:r w:rsidRPr="00260A09">
          <w:rPr>
            <w:rFonts w:cs="Arial"/>
            <w:szCs w:val="22"/>
          </w:rPr>
          <w:t>www.sowa.efs.gov.pl</w:t>
        </w:r>
      </w:hyperlink>
    </w:p>
    <w:p w:rsidR="006A23C6" w:rsidRPr="00D26214" w:rsidRDefault="006A23C6" w:rsidP="0081367D">
      <w:pPr>
        <w:spacing w:before="0" w:after="240"/>
        <w:rPr>
          <w:rFonts w:cs="Arial"/>
          <w:szCs w:val="22"/>
        </w:rPr>
      </w:pPr>
      <w:r w:rsidRPr="00D26214">
        <w:rPr>
          <w:rFonts w:cs="Arial"/>
          <w:b/>
          <w:szCs w:val="22"/>
        </w:rPr>
        <w:t>SZOOP</w:t>
      </w:r>
      <w:r w:rsidRPr="00D26214">
        <w:rPr>
          <w:rFonts w:cs="Arial"/>
          <w:szCs w:val="22"/>
        </w:rPr>
        <w:t xml:space="preserve"> – Szczegółowy Opis Osi Priorytetowych</w:t>
      </w:r>
      <w:r w:rsidR="00477A39" w:rsidRPr="00D26214">
        <w:rPr>
          <w:rFonts w:cs="Arial"/>
          <w:szCs w:val="22"/>
        </w:rPr>
        <w:t xml:space="preserve"> PO WER</w:t>
      </w:r>
      <w:r w:rsidR="006C1840" w:rsidRPr="00D26214">
        <w:rPr>
          <w:rFonts w:cs="Arial"/>
          <w:szCs w:val="22"/>
        </w:rPr>
        <w:t>.</w:t>
      </w:r>
    </w:p>
    <w:p w:rsidR="006A23C6" w:rsidRPr="006B775A" w:rsidRDefault="006A23C6" w:rsidP="0081367D">
      <w:pPr>
        <w:spacing w:before="0" w:after="240"/>
        <w:rPr>
          <w:rFonts w:cs="Arial"/>
          <w:szCs w:val="22"/>
        </w:rPr>
      </w:pPr>
      <w:r w:rsidRPr="006B775A">
        <w:rPr>
          <w:rFonts w:cs="Arial"/>
          <w:b/>
          <w:szCs w:val="22"/>
        </w:rPr>
        <w:t>UE</w:t>
      </w:r>
      <w:r w:rsidRPr="006B775A">
        <w:rPr>
          <w:rFonts w:cs="Arial"/>
          <w:szCs w:val="22"/>
        </w:rPr>
        <w:t xml:space="preserve"> – Unia Europejska</w:t>
      </w:r>
      <w:r w:rsidR="006C1840" w:rsidRPr="006B775A">
        <w:rPr>
          <w:rFonts w:cs="Arial"/>
          <w:szCs w:val="22"/>
        </w:rPr>
        <w:t>.</w:t>
      </w:r>
    </w:p>
    <w:p w:rsidR="006A23C6" w:rsidRPr="00E15860" w:rsidRDefault="006C1840" w:rsidP="0081367D">
      <w:pPr>
        <w:tabs>
          <w:tab w:val="left" w:pos="284"/>
        </w:tabs>
        <w:spacing w:before="0" w:after="240"/>
        <w:textAlignment w:val="baseline"/>
        <w:rPr>
          <w:rStyle w:val="Domylnaczcionkaakapitu0"/>
          <w:rFonts w:cs="Arial"/>
          <w:szCs w:val="22"/>
        </w:rPr>
      </w:pPr>
      <w:r w:rsidRPr="006B775A">
        <w:rPr>
          <w:rFonts w:cs="Arial"/>
          <w:b/>
          <w:szCs w:val="22"/>
        </w:rPr>
        <w:t>U</w:t>
      </w:r>
      <w:r w:rsidR="006A23C6" w:rsidRPr="006B775A">
        <w:rPr>
          <w:rFonts w:cs="Arial"/>
          <w:b/>
          <w:szCs w:val="22"/>
        </w:rPr>
        <w:t>stawa</w:t>
      </w:r>
      <w:r w:rsidR="006A23C6" w:rsidRPr="006B775A">
        <w:rPr>
          <w:rFonts w:cs="Arial"/>
          <w:szCs w:val="22"/>
        </w:rPr>
        <w:t xml:space="preserve"> </w:t>
      </w:r>
      <w:r w:rsidR="00F30A0D" w:rsidRPr="006B775A">
        <w:rPr>
          <w:rFonts w:cs="Arial"/>
          <w:szCs w:val="22"/>
        </w:rPr>
        <w:t>–</w:t>
      </w:r>
      <w:r w:rsidR="006A23C6" w:rsidRPr="006B775A">
        <w:rPr>
          <w:rFonts w:cs="Arial"/>
          <w:szCs w:val="22"/>
        </w:rPr>
        <w:t xml:space="preserve"> </w:t>
      </w:r>
      <w:r w:rsidR="006A23C6" w:rsidRPr="005B53BA">
        <w:rPr>
          <w:rStyle w:val="Domylnaczcionkaakapitu0"/>
          <w:rFonts w:cs="Arial"/>
          <w:szCs w:val="22"/>
        </w:rPr>
        <w:t xml:space="preserve">ustawa z dnia 11 lipca 2014 r. o zasadach realizacji programów w zakresie polityki spójności finansowanych w perspektywie finansowej 2014–2020 (Dz. U. </w:t>
      </w:r>
      <w:r w:rsidR="00F30A0D" w:rsidRPr="005B53BA">
        <w:rPr>
          <w:rStyle w:val="Domylnaczcionkaakapitu0"/>
          <w:rFonts w:cs="Arial"/>
          <w:szCs w:val="22"/>
        </w:rPr>
        <w:t xml:space="preserve">z </w:t>
      </w:r>
      <w:r w:rsidR="00E4059A" w:rsidRPr="005B53BA">
        <w:rPr>
          <w:rStyle w:val="Domylnaczcionkaakapitu0"/>
          <w:rFonts w:cs="Arial"/>
          <w:szCs w:val="22"/>
        </w:rPr>
        <w:t xml:space="preserve">2017 </w:t>
      </w:r>
      <w:r w:rsidR="00F30A0D" w:rsidRPr="009C2327">
        <w:rPr>
          <w:rStyle w:val="Domylnaczcionkaakapitu0"/>
          <w:rFonts w:cs="Arial"/>
          <w:szCs w:val="22"/>
        </w:rPr>
        <w:t xml:space="preserve">r. </w:t>
      </w:r>
      <w:r w:rsidR="006A23C6" w:rsidRPr="009C2327">
        <w:rPr>
          <w:rStyle w:val="Domylnaczcionkaakapitu0"/>
          <w:rFonts w:cs="Arial"/>
          <w:szCs w:val="22"/>
        </w:rPr>
        <w:t xml:space="preserve">poz. </w:t>
      </w:r>
      <w:r w:rsidR="00E4059A" w:rsidRPr="009C2327">
        <w:rPr>
          <w:rFonts w:cs="Arial"/>
          <w:szCs w:val="22"/>
        </w:rPr>
        <w:t>1460, 1475</w:t>
      </w:r>
      <w:r w:rsidR="006A23C6" w:rsidRPr="00F87A00">
        <w:rPr>
          <w:rFonts w:cs="Arial"/>
          <w:szCs w:val="22"/>
        </w:rPr>
        <w:t xml:space="preserve"> z</w:t>
      </w:r>
      <w:r w:rsidR="00F30A0D" w:rsidRPr="00F87A00">
        <w:rPr>
          <w:rFonts w:cs="Arial"/>
          <w:szCs w:val="22"/>
        </w:rPr>
        <w:t> </w:t>
      </w:r>
      <w:proofErr w:type="spellStart"/>
      <w:r w:rsidR="006A23C6" w:rsidRPr="00F87A00">
        <w:rPr>
          <w:rFonts w:cs="Arial"/>
          <w:szCs w:val="22"/>
        </w:rPr>
        <w:t>późn</w:t>
      </w:r>
      <w:proofErr w:type="spellEnd"/>
      <w:r w:rsidR="006A23C6" w:rsidRPr="00F87A00">
        <w:rPr>
          <w:rFonts w:cs="Arial"/>
          <w:szCs w:val="22"/>
        </w:rPr>
        <w:t>. zm.</w:t>
      </w:r>
      <w:r w:rsidR="006A23C6" w:rsidRPr="00F87A00">
        <w:rPr>
          <w:rStyle w:val="Domylnaczcionkaakapitu0"/>
          <w:rFonts w:cs="Arial"/>
          <w:szCs w:val="22"/>
        </w:rPr>
        <w:t>)</w:t>
      </w:r>
      <w:r w:rsidRPr="00F87A00">
        <w:rPr>
          <w:rStyle w:val="Domylnaczcionkaakapitu0"/>
          <w:rFonts w:cs="Arial"/>
          <w:szCs w:val="22"/>
        </w:rPr>
        <w:t>.</w:t>
      </w:r>
    </w:p>
    <w:p w:rsidR="00227232" w:rsidRPr="009005E9" w:rsidRDefault="006C1840" w:rsidP="0081367D">
      <w:pPr>
        <w:tabs>
          <w:tab w:val="left" w:pos="284"/>
        </w:tabs>
        <w:spacing w:before="0" w:after="240"/>
        <w:textAlignment w:val="baseline"/>
        <w:rPr>
          <w:rStyle w:val="Domylnaczcionkaakapitu0"/>
          <w:rFonts w:cs="Arial"/>
          <w:szCs w:val="22"/>
        </w:rPr>
      </w:pPr>
      <w:r w:rsidRPr="004A2F33">
        <w:rPr>
          <w:rStyle w:val="Domylnaczcionkaakapitu0"/>
          <w:rFonts w:cs="Arial"/>
          <w:b/>
          <w:szCs w:val="22"/>
        </w:rPr>
        <w:t>U</w:t>
      </w:r>
      <w:r w:rsidR="001A001B" w:rsidRPr="004A2F33">
        <w:rPr>
          <w:rStyle w:val="Domylnaczcionkaakapitu0"/>
          <w:rFonts w:cs="Arial"/>
          <w:b/>
          <w:szCs w:val="22"/>
        </w:rPr>
        <w:t>stawa o finansach publicznych</w:t>
      </w:r>
      <w:r w:rsidR="001A001B" w:rsidRPr="004A2F33">
        <w:rPr>
          <w:rStyle w:val="Domylnaczcionkaakapitu0"/>
          <w:rFonts w:cs="Arial"/>
          <w:szCs w:val="22"/>
        </w:rPr>
        <w:t xml:space="preserve"> –</w:t>
      </w:r>
      <w:r w:rsidR="00227232" w:rsidRPr="004A2F33">
        <w:rPr>
          <w:rStyle w:val="Domylnaczcionkaakapitu0"/>
          <w:rFonts w:cs="Arial"/>
          <w:szCs w:val="22"/>
        </w:rPr>
        <w:t xml:space="preserve"> </w:t>
      </w:r>
      <w:r w:rsidR="00E0122A" w:rsidRPr="004A2F33">
        <w:rPr>
          <w:rStyle w:val="Domylnaczcionkaakapitu0"/>
          <w:rFonts w:cs="Arial"/>
          <w:szCs w:val="22"/>
        </w:rPr>
        <w:t>ustawa z dnia 27 sierpn</w:t>
      </w:r>
      <w:r w:rsidR="00E0122A" w:rsidRPr="001C6173">
        <w:rPr>
          <w:rStyle w:val="Domylnaczcionkaakapitu0"/>
          <w:rFonts w:cs="Arial"/>
          <w:szCs w:val="22"/>
        </w:rPr>
        <w:t>ia 2009 r. o finansach publicznych (Dz.</w:t>
      </w:r>
      <w:r w:rsidR="00F30A0D" w:rsidRPr="001C6173">
        <w:rPr>
          <w:rStyle w:val="Domylnaczcionkaakapitu0"/>
          <w:rFonts w:cs="Arial"/>
          <w:szCs w:val="22"/>
        </w:rPr>
        <w:t xml:space="preserve"> </w:t>
      </w:r>
      <w:r w:rsidR="00E0122A" w:rsidRPr="00B37747">
        <w:rPr>
          <w:rStyle w:val="Domylnaczcionkaakapitu0"/>
          <w:rFonts w:cs="Arial"/>
          <w:szCs w:val="22"/>
        </w:rPr>
        <w:t xml:space="preserve">U. </w:t>
      </w:r>
      <w:r w:rsidR="00F30A0D" w:rsidRPr="00B37747">
        <w:rPr>
          <w:rStyle w:val="Domylnaczcionkaakapitu0"/>
          <w:rFonts w:cs="Arial"/>
          <w:szCs w:val="22"/>
        </w:rPr>
        <w:t xml:space="preserve">z </w:t>
      </w:r>
      <w:r w:rsidR="00E0122A" w:rsidRPr="009005E9">
        <w:rPr>
          <w:rStyle w:val="Domylnaczcionkaakapitu0"/>
          <w:rFonts w:cs="Arial"/>
          <w:szCs w:val="22"/>
        </w:rPr>
        <w:t>2009</w:t>
      </w:r>
      <w:r w:rsidR="00F30A0D" w:rsidRPr="009005E9">
        <w:rPr>
          <w:rStyle w:val="Domylnaczcionkaakapitu0"/>
          <w:rFonts w:cs="Arial"/>
          <w:szCs w:val="22"/>
        </w:rPr>
        <w:t xml:space="preserve"> r.</w:t>
      </w:r>
      <w:r w:rsidR="00E0122A" w:rsidRPr="009005E9">
        <w:rPr>
          <w:rStyle w:val="Domylnaczcionkaakapitu0"/>
          <w:rFonts w:cs="Arial"/>
          <w:szCs w:val="22"/>
        </w:rPr>
        <w:t xml:space="preserve"> </w:t>
      </w:r>
      <w:r w:rsidR="00F30A0D" w:rsidRPr="009005E9">
        <w:rPr>
          <w:rStyle w:val="Domylnaczcionkaakapitu0"/>
          <w:rFonts w:cs="Arial"/>
          <w:szCs w:val="22"/>
        </w:rPr>
        <w:t xml:space="preserve">nr </w:t>
      </w:r>
      <w:r w:rsidR="00E0122A" w:rsidRPr="009005E9">
        <w:rPr>
          <w:rStyle w:val="Domylnaczcionkaakapitu0"/>
          <w:rFonts w:cs="Arial"/>
          <w:szCs w:val="22"/>
        </w:rPr>
        <w:t xml:space="preserve">157 poz. 1240 z </w:t>
      </w:r>
      <w:proofErr w:type="spellStart"/>
      <w:r w:rsidR="00E0122A" w:rsidRPr="009005E9">
        <w:rPr>
          <w:rStyle w:val="Domylnaczcionkaakapitu0"/>
          <w:rFonts w:cs="Arial"/>
          <w:szCs w:val="22"/>
        </w:rPr>
        <w:t>późn</w:t>
      </w:r>
      <w:proofErr w:type="spellEnd"/>
      <w:r w:rsidR="00E0122A" w:rsidRPr="009005E9">
        <w:rPr>
          <w:rStyle w:val="Domylnaczcionkaakapitu0"/>
          <w:rFonts w:cs="Arial"/>
          <w:szCs w:val="22"/>
        </w:rPr>
        <w:t xml:space="preserve">. </w:t>
      </w:r>
      <w:r w:rsidR="00F30A0D" w:rsidRPr="009005E9">
        <w:rPr>
          <w:rStyle w:val="Domylnaczcionkaakapitu0"/>
          <w:rFonts w:cs="Arial"/>
          <w:szCs w:val="22"/>
        </w:rPr>
        <w:t>zm.</w:t>
      </w:r>
      <w:r w:rsidR="00E0122A" w:rsidRPr="009005E9">
        <w:rPr>
          <w:rStyle w:val="Domylnaczcionkaakapitu0"/>
          <w:rFonts w:cs="Arial"/>
          <w:szCs w:val="22"/>
        </w:rPr>
        <w:t>)</w:t>
      </w:r>
      <w:r w:rsidRPr="009005E9">
        <w:rPr>
          <w:rStyle w:val="Domylnaczcionkaakapitu0"/>
          <w:rFonts w:cs="Arial"/>
          <w:szCs w:val="22"/>
        </w:rPr>
        <w:t>.</w:t>
      </w:r>
    </w:p>
    <w:p w:rsidR="001A001B" w:rsidRPr="009005E9" w:rsidRDefault="006C1840" w:rsidP="0081367D">
      <w:pPr>
        <w:tabs>
          <w:tab w:val="left" w:pos="284"/>
        </w:tabs>
        <w:spacing w:before="0" w:after="240"/>
        <w:textAlignment w:val="baseline"/>
        <w:rPr>
          <w:rStyle w:val="Domylnaczcionkaakapitu0"/>
          <w:rFonts w:cs="Arial"/>
          <w:szCs w:val="22"/>
        </w:rPr>
      </w:pPr>
      <w:r w:rsidRPr="009005E9">
        <w:rPr>
          <w:rStyle w:val="Domylnaczcionkaakapitu0"/>
          <w:rFonts w:cs="Arial"/>
          <w:b/>
          <w:szCs w:val="22"/>
        </w:rPr>
        <w:t>U</w:t>
      </w:r>
      <w:r w:rsidR="00227232" w:rsidRPr="009005E9">
        <w:rPr>
          <w:rStyle w:val="Domylnaczcionkaakapitu0"/>
          <w:rFonts w:cs="Arial"/>
          <w:b/>
          <w:szCs w:val="22"/>
        </w:rPr>
        <w:t>stawa Prawo zamówień publicznych</w:t>
      </w:r>
      <w:r w:rsidR="001A001B" w:rsidRPr="009005E9">
        <w:rPr>
          <w:rStyle w:val="Domylnaczcionkaakapitu0"/>
          <w:rFonts w:cs="Arial"/>
          <w:szCs w:val="22"/>
        </w:rPr>
        <w:t xml:space="preserve"> </w:t>
      </w:r>
      <w:r w:rsidR="007A3378" w:rsidRPr="009005E9">
        <w:rPr>
          <w:rStyle w:val="Domylnaczcionkaakapitu0"/>
          <w:rFonts w:cs="Arial"/>
          <w:szCs w:val="22"/>
        </w:rPr>
        <w:t>–</w:t>
      </w:r>
      <w:r w:rsidR="00E0122A" w:rsidRPr="009005E9">
        <w:rPr>
          <w:rStyle w:val="Domylnaczcionkaakapitu0"/>
          <w:rFonts w:cs="Arial"/>
          <w:szCs w:val="22"/>
        </w:rPr>
        <w:t xml:space="preserve"> ustawa z dnia 29 stycznia 2004 r. Prawo zamówień publicznych (Dz.</w:t>
      </w:r>
      <w:r w:rsidR="007A3378" w:rsidRPr="009005E9">
        <w:rPr>
          <w:rStyle w:val="Domylnaczcionkaakapitu0"/>
          <w:rFonts w:cs="Arial"/>
          <w:szCs w:val="22"/>
        </w:rPr>
        <w:t xml:space="preserve"> </w:t>
      </w:r>
      <w:r w:rsidR="00E0122A" w:rsidRPr="009005E9">
        <w:rPr>
          <w:rStyle w:val="Domylnaczcionkaakapitu0"/>
          <w:rFonts w:cs="Arial"/>
          <w:szCs w:val="22"/>
        </w:rPr>
        <w:t xml:space="preserve">U. </w:t>
      </w:r>
      <w:r w:rsidR="007A3378" w:rsidRPr="009005E9">
        <w:rPr>
          <w:rStyle w:val="Domylnaczcionkaakapitu0"/>
          <w:rFonts w:cs="Arial"/>
          <w:szCs w:val="22"/>
        </w:rPr>
        <w:t xml:space="preserve">z </w:t>
      </w:r>
      <w:r w:rsidR="00E0122A" w:rsidRPr="009005E9">
        <w:rPr>
          <w:rStyle w:val="Domylnaczcionkaakapitu0"/>
          <w:rFonts w:cs="Arial"/>
          <w:szCs w:val="22"/>
        </w:rPr>
        <w:t>2004</w:t>
      </w:r>
      <w:r w:rsidR="007A3378" w:rsidRPr="009005E9">
        <w:rPr>
          <w:rStyle w:val="Domylnaczcionkaakapitu0"/>
          <w:rFonts w:cs="Arial"/>
          <w:szCs w:val="22"/>
        </w:rPr>
        <w:t xml:space="preserve"> r.</w:t>
      </w:r>
      <w:r w:rsidR="00E0122A" w:rsidRPr="009005E9">
        <w:rPr>
          <w:rStyle w:val="Domylnaczcionkaakapitu0"/>
          <w:rFonts w:cs="Arial"/>
          <w:szCs w:val="22"/>
        </w:rPr>
        <w:t xml:space="preserve"> nr 19 poz. 177 </w:t>
      </w:r>
      <w:r w:rsidR="00D56ACA">
        <w:rPr>
          <w:rStyle w:val="Domylnaczcionkaakapitu0"/>
          <w:rFonts w:cs="Arial"/>
          <w:szCs w:val="22"/>
        </w:rPr>
        <w:br/>
      </w:r>
      <w:r w:rsidR="00E0122A" w:rsidRPr="009005E9">
        <w:rPr>
          <w:rStyle w:val="Domylnaczcionkaakapitu0"/>
          <w:rFonts w:cs="Arial"/>
          <w:szCs w:val="22"/>
        </w:rPr>
        <w:t xml:space="preserve">z </w:t>
      </w:r>
      <w:proofErr w:type="spellStart"/>
      <w:r w:rsidR="00E0122A" w:rsidRPr="009005E9">
        <w:rPr>
          <w:rStyle w:val="Domylnaczcionkaakapitu0"/>
          <w:rFonts w:cs="Arial"/>
          <w:szCs w:val="22"/>
        </w:rPr>
        <w:t>późn</w:t>
      </w:r>
      <w:proofErr w:type="spellEnd"/>
      <w:r w:rsidR="00E0122A" w:rsidRPr="009005E9">
        <w:rPr>
          <w:rStyle w:val="Domylnaczcionkaakapitu0"/>
          <w:rFonts w:cs="Arial"/>
          <w:szCs w:val="22"/>
        </w:rPr>
        <w:t xml:space="preserve">. </w:t>
      </w:r>
      <w:r w:rsidR="007A3378" w:rsidRPr="009005E9">
        <w:rPr>
          <w:rStyle w:val="Domylnaczcionkaakapitu0"/>
          <w:rFonts w:cs="Arial"/>
          <w:szCs w:val="22"/>
        </w:rPr>
        <w:t>zm.</w:t>
      </w:r>
      <w:r w:rsidR="00E0122A" w:rsidRPr="009005E9">
        <w:rPr>
          <w:rStyle w:val="Domylnaczcionkaakapitu0"/>
          <w:rFonts w:cs="Arial"/>
          <w:szCs w:val="22"/>
        </w:rPr>
        <w:t>)</w:t>
      </w:r>
      <w:r w:rsidRPr="009005E9">
        <w:rPr>
          <w:rStyle w:val="Domylnaczcionkaakapitu0"/>
          <w:rFonts w:cs="Arial"/>
          <w:szCs w:val="22"/>
        </w:rPr>
        <w:t>.</w:t>
      </w:r>
    </w:p>
    <w:p w:rsidR="006A23C6" w:rsidRPr="009005E9" w:rsidRDefault="006C1840" w:rsidP="0081367D">
      <w:pPr>
        <w:tabs>
          <w:tab w:val="left" w:pos="284"/>
        </w:tabs>
        <w:spacing w:before="0" w:after="240"/>
        <w:textAlignment w:val="baseline"/>
        <w:rPr>
          <w:rStyle w:val="Domylnaczcionkaakapitu0"/>
          <w:rFonts w:cs="Arial"/>
          <w:szCs w:val="22"/>
        </w:rPr>
      </w:pPr>
      <w:r w:rsidRPr="009005E9">
        <w:rPr>
          <w:rStyle w:val="Domylnaczcionkaakapitu0"/>
          <w:rFonts w:cs="Arial"/>
          <w:b/>
          <w:szCs w:val="22"/>
        </w:rPr>
        <w:t>U</w:t>
      </w:r>
      <w:r w:rsidR="006A23C6" w:rsidRPr="009005E9">
        <w:rPr>
          <w:rStyle w:val="Domylnaczcionkaakapitu0"/>
          <w:rFonts w:cs="Arial"/>
          <w:b/>
          <w:szCs w:val="22"/>
        </w:rPr>
        <w:t>czestnik projektu</w:t>
      </w:r>
      <w:r w:rsidR="006A23C6" w:rsidRPr="009005E9">
        <w:rPr>
          <w:rStyle w:val="Domylnaczcionkaakapitu0"/>
          <w:rFonts w:cs="Arial"/>
          <w:szCs w:val="22"/>
        </w:rPr>
        <w:t xml:space="preserve"> – uczestnik projektu finansowanego ze środków EFS w rozumieniu Wytycznych Ministra Infrastruktury i Rozwoju </w:t>
      </w:r>
      <w:r w:rsidR="00D56ACA">
        <w:rPr>
          <w:rStyle w:val="Domylnaczcionkaakapitu0"/>
          <w:rFonts w:cs="Arial"/>
          <w:szCs w:val="22"/>
        </w:rPr>
        <w:br/>
      </w:r>
      <w:r w:rsidR="006A23C6" w:rsidRPr="009005E9">
        <w:rPr>
          <w:rStyle w:val="Domylnaczcionkaakapitu0"/>
          <w:rFonts w:cs="Arial"/>
          <w:szCs w:val="22"/>
        </w:rPr>
        <w:t>w zakresie monitorowania postępu rzeczowego realizacji programów operacyjnych na lata 2014</w:t>
      </w:r>
      <w:r w:rsidR="007A3378" w:rsidRPr="009005E9">
        <w:rPr>
          <w:rStyle w:val="Domylnaczcionkaakapitu0"/>
          <w:rFonts w:cs="Arial"/>
          <w:szCs w:val="22"/>
        </w:rPr>
        <w:t>–</w:t>
      </w:r>
      <w:r w:rsidR="006A23C6" w:rsidRPr="009005E9">
        <w:rPr>
          <w:rStyle w:val="Domylnaczcionkaakapitu0"/>
          <w:rFonts w:cs="Arial"/>
          <w:szCs w:val="22"/>
        </w:rPr>
        <w:t>2020</w:t>
      </w:r>
      <w:r w:rsidRPr="009005E9">
        <w:rPr>
          <w:rStyle w:val="Domylnaczcionkaakapitu0"/>
          <w:rFonts w:cs="Arial"/>
          <w:szCs w:val="22"/>
        </w:rPr>
        <w:t>.</w:t>
      </w:r>
    </w:p>
    <w:p w:rsidR="00D26214" w:rsidRDefault="00D26214" w:rsidP="0058703E">
      <w:pPr>
        <w:suppressAutoHyphens w:val="0"/>
        <w:overflowPunct/>
        <w:autoSpaceDE/>
        <w:autoSpaceDN/>
        <w:adjustRightInd/>
        <w:spacing w:after="0"/>
        <w:rPr>
          <w:rStyle w:val="Domylnaczcionkaakapitu0"/>
          <w:rFonts w:cs="Arial"/>
          <w:b/>
          <w:szCs w:val="22"/>
        </w:rPr>
      </w:pPr>
      <w:r>
        <w:rPr>
          <w:rStyle w:val="Domylnaczcionkaakapitu0"/>
          <w:rFonts w:cs="Arial"/>
          <w:b/>
          <w:szCs w:val="22"/>
        </w:rPr>
        <w:lastRenderedPageBreak/>
        <w:t>U</w:t>
      </w:r>
      <w:r w:rsidR="00576373">
        <w:rPr>
          <w:rStyle w:val="Domylnaczcionkaakapitu0"/>
          <w:rFonts w:cs="Arial"/>
          <w:b/>
          <w:szCs w:val="22"/>
        </w:rPr>
        <w:t>ż</w:t>
      </w:r>
      <w:r>
        <w:rPr>
          <w:rStyle w:val="Domylnaczcionkaakapitu0"/>
          <w:rFonts w:cs="Arial"/>
          <w:b/>
          <w:szCs w:val="22"/>
        </w:rPr>
        <w:t xml:space="preserve">ytkownik </w:t>
      </w:r>
      <w:r w:rsidRPr="00D26214">
        <w:rPr>
          <w:rStyle w:val="Domylnaczcionkaakapitu0"/>
          <w:rFonts w:cs="Arial"/>
          <w:szCs w:val="22"/>
        </w:rPr>
        <w:t>– podmiot lub osoba/ osoby, które stosują w praktyce rozwiązanie wypracowane w projekcie.</w:t>
      </w:r>
      <w:r>
        <w:rPr>
          <w:rStyle w:val="Domylnaczcionkaakapitu0"/>
          <w:rFonts w:cs="Arial"/>
          <w:b/>
          <w:szCs w:val="22"/>
        </w:rPr>
        <w:t xml:space="preserve"> </w:t>
      </w:r>
    </w:p>
    <w:p w:rsidR="00576373" w:rsidRDefault="00953485" w:rsidP="00576373">
      <w:pPr>
        <w:suppressAutoHyphens w:val="0"/>
        <w:overflowPunct/>
        <w:autoSpaceDE/>
        <w:autoSpaceDN/>
        <w:adjustRightInd/>
        <w:spacing w:after="0"/>
        <w:rPr>
          <w:rFonts w:cs="Arial"/>
          <w:szCs w:val="22"/>
        </w:rPr>
      </w:pPr>
      <w:r w:rsidRPr="00D26214">
        <w:rPr>
          <w:rStyle w:val="Domylnaczcionkaakapitu0"/>
          <w:rFonts w:cs="Arial"/>
          <w:b/>
          <w:szCs w:val="22"/>
        </w:rPr>
        <w:t>Wartość dodana współpracy ponadnarodowej</w:t>
      </w:r>
      <w:r w:rsidR="00BA5C9D" w:rsidRPr="00D26214">
        <w:rPr>
          <w:rStyle w:val="Domylnaczcionkaakapitu0"/>
          <w:rFonts w:cs="Arial"/>
          <w:szCs w:val="22"/>
        </w:rPr>
        <w:t xml:space="preserve"> </w:t>
      </w:r>
      <w:r w:rsidR="00813F8A" w:rsidRPr="00D26214">
        <w:rPr>
          <w:rStyle w:val="Domylnaczcionkaakapitu0"/>
          <w:rFonts w:cs="Arial"/>
          <w:szCs w:val="22"/>
        </w:rPr>
        <w:t>–</w:t>
      </w:r>
      <w:r w:rsidR="002518BE" w:rsidRPr="00D26214">
        <w:rPr>
          <w:rStyle w:val="Domylnaczcionkaakapitu0"/>
          <w:rFonts w:cs="Arial"/>
          <w:szCs w:val="22"/>
        </w:rPr>
        <w:t xml:space="preserve"> </w:t>
      </w:r>
      <w:r w:rsidR="00813F8A" w:rsidRPr="00D26214">
        <w:rPr>
          <w:rStyle w:val="Domylnaczcionkaakapitu0"/>
          <w:rFonts w:cs="Arial"/>
          <w:szCs w:val="22"/>
        </w:rPr>
        <w:t>korzyść ze współpracy pona</w:t>
      </w:r>
      <w:r w:rsidR="00D56ACA">
        <w:rPr>
          <w:rStyle w:val="Domylnaczcionkaakapitu0"/>
          <w:rFonts w:cs="Arial"/>
          <w:szCs w:val="22"/>
        </w:rPr>
        <w:t>d</w:t>
      </w:r>
      <w:r w:rsidR="00813F8A" w:rsidRPr="00D26214">
        <w:rPr>
          <w:rStyle w:val="Domylnaczcionkaakapitu0"/>
          <w:rFonts w:cs="Arial"/>
          <w:szCs w:val="22"/>
        </w:rPr>
        <w:t>narodowej zapewniaj</w:t>
      </w:r>
      <w:r w:rsidR="00D56ACA">
        <w:rPr>
          <w:rStyle w:val="Domylnaczcionkaakapitu0"/>
          <w:rFonts w:cs="Arial"/>
          <w:szCs w:val="22"/>
        </w:rPr>
        <w:t>ą</w:t>
      </w:r>
      <w:r w:rsidR="00813F8A" w:rsidRPr="00D26214">
        <w:rPr>
          <w:rStyle w:val="Domylnaczcionkaakapitu0"/>
          <w:rFonts w:cs="Arial"/>
          <w:szCs w:val="22"/>
        </w:rPr>
        <w:t xml:space="preserve">ca, że </w:t>
      </w:r>
      <w:r w:rsidR="000474DD" w:rsidRPr="00D26214">
        <w:rPr>
          <w:rFonts w:cs="Arial"/>
          <w:szCs w:val="22"/>
          <w:u w:val="single"/>
        </w:rPr>
        <w:t>osiągnięcie celu głównego jest możliwe wyłącznie w wyniku nawiązanej współpracy ponadnarodowej i niemożliwe do osiągnięcia bez tej współpracy</w:t>
      </w:r>
      <w:r w:rsidR="00AD2EC2" w:rsidRPr="00D26214">
        <w:rPr>
          <w:rFonts w:cs="Arial"/>
          <w:szCs w:val="22"/>
          <w:u w:val="single"/>
        </w:rPr>
        <w:t>,</w:t>
      </w:r>
      <w:r w:rsidR="00D676F0" w:rsidRPr="00D26214">
        <w:rPr>
          <w:rFonts w:cs="Arial"/>
          <w:szCs w:val="22"/>
        </w:rPr>
        <w:t xml:space="preserve"> </w:t>
      </w:r>
      <w:r w:rsidR="000474DD" w:rsidRPr="00D26214">
        <w:rPr>
          <w:rFonts w:cs="Arial"/>
          <w:szCs w:val="22"/>
        </w:rPr>
        <w:t xml:space="preserve">dzięki </w:t>
      </w:r>
      <w:r w:rsidR="0058703E" w:rsidRPr="00D26214">
        <w:rPr>
          <w:rFonts w:cs="Arial"/>
          <w:szCs w:val="22"/>
        </w:rPr>
        <w:t>które</w:t>
      </w:r>
      <w:r w:rsidR="00AD2EC2" w:rsidRPr="00D26214">
        <w:rPr>
          <w:rFonts w:cs="Arial"/>
          <w:szCs w:val="22"/>
        </w:rPr>
        <w:t>j</w:t>
      </w:r>
      <w:r w:rsidR="0058703E" w:rsidRPr="00D26214">
        <w:rPr>
          <w:rFonts w:cs="Arial"/>
          <w:szCs w:val="22"/>
        </w:rPr>
        <w:t xml:space="preserve"> </w:t>
      </w:r>
      <w:r w:rsidR="00D676F0" w:rsidRPr="00D26214">
        <w:rPr>
          <w:rFonts w:cs="Arial"/>
          <w:szCs w:val="22"/>
        </w:rPr>
        <w:t xml:space="preserve">wypracowane w ramach projektu rozwiązania </w:t>
      </w:r>
      <w:r w:rsidR="000474DD" w:rsidRPr="00D26214">
        <w:rPr>
          <w:rFonts w:cs="Arial"/>
          <w:szCs w:val="22"/>
        </w:rPr>
        <w:t>mogą być lepszej jakości, jest ich</w:t>
      </w:r>
      <w:r w:rsidR="00D676F0" w:rsidRPr="00D26214">
        <w:rPr>
          <w:rFonts w:cs="Arial"/>
          <w:szCs w:val="22"/>
        </w:rPr>
        <w:t xml:space="preserve"> więcej lub mają większy zasięg</w:t>
      </w:r>
      <w:r w:rsidR="000474DD" w:rsidRPr="00D26214">
        <w:rPr>
          <w:rFonts w:cs="Arial"/>
          <w:szCs w:val="22"/>
        </w:rPr>
        <w:t>.</w:t>
      </w:r>
    </w:p>
    <w:p w:rsidR="00576373" w:rsidRDefault="006C1840" w:rsidP="00576373">
      <w:pPr>
        <w:suppressAutoHyphens w:val="0"/>
        <w:overflowPunct/>
        <w:autoSpaceDE/>
        <w:autoSpaceDN/>
        <w:adjustRightInd/>
        <w:spacing w:after="0"/>
        <w:rPr>
          <w:rFonts w:cs="Arial"/>
          <w:szCs w:val="22"/>
        </w:rPr>
      </w:pPr>
      <w:r w:rsidRPr="00D26214">
        <w:rPr>
          <w:rFonts w:cs="Arial"/>
          <w:b/>
          <w:szCs w:val="22"/>
        </w:rPr>
        <w:t>W</w:t>
      </w:r>
      <w:r w:rsidR="00D26239" w:rsidRPr="00D26214">
        <w:rPr>
          <w:rFonts w:cs="Arial"/>
          <w:b/>
          <w:szCs w:val="22"/>
        </w:rPr>
        <w:t>drożenie nowego rozwiązania</w:t>
      </w:r>
      <w:r w:rsidR="00F44DE1" w:rsidRPr="00D26214">
        <w:rPr>
          <w:rFonts w:cs="Arial"/>
          <w:b/>
          <w:szCs w:val="22"/>
        </w:rPr>
        <w:t xml:space="preserve"> </w:t>
      </w:r>
      <w:r w:rsidR="00D26239" w:rsidRPr="00D26214">
        <w:rPr>
          <w:rFonts w:cs="Arial"/>
          <w:szCs w:val="22"/>
        </w:rPr>
        <w:t>–</w:t>
      </w:r>
      <w:r w:rsidR="005B609E" w:rsidRPr="00D26214">
        <w:rPr>
          <w:rFonts w:cs="Arial"/>
          <w:szCs w:val="22"/>
        </w:rPr>
        <w:t xml:space="preserve"> </w:t>
      </w:r>
      <w:r w:rsidR="00D26239" w:rsidRPr="00D26214">
        <w:rPr>
          <w:rFonts w:cs="Arial"/>
          <w:szCs w:val="22"/>
        </w:rPr>
        <w:t>wykorzystywanie</w:t>
      </w:r>
      <w:r w:rsidR="00995836" w:rsidRPr="00D26214">
        <w:rPr>
          <w:rFonts w:cs="Arial"/>
          <w:szCs w:val="22"/>
        </w:rPr>
        <w:t xml:space="preserve"> </w:t>
      </w:r>
      <w:r w:rsidR="00D26239" w:rsidRPr="00D26214">
        <w:rPr>
          <w:rFonts w:cs="Arial"/>
          <w:szCs w:val="22"/>
        </w:rPr>
        <w:t>w praktyce nowego instrumentu/</w:t>
      </w:r>
      <w:r w:rsidR="005B609E" w:rsidRPr="00D26214">
        <w:rPr>
          <w:rFonts w:cs="Arial"/>
          <w:szCs w:val="22"/>
        </w:rPr>
        <w:t xml:space="preserve"> </w:t>
      </w:r>
      <w:r w:rsidR="00D26239" w:rsidRPr="00D26214">
        <w:rPr>
          <w:rFonts w:cs="Arial"/>
          <w:szCs w:val="22"/>
        </w:rPr>
        <w:t>narzędzia/podejścia</w:t>
      </w:r>
      <w:r w:rsidR="005B609E" w:rsidRPr="00D26214">
        <w:rPr>
          <w:rFonts w:cs="Arial"/>
          <w:szCs w:val="22"/>
        </w:rPr>
        <w:t>, będącego</w:t>
      </w:r>
      <w:r w:rsidR="00477A39" w:rsidRPr="00D26214">
        <w:rPr>
          <w:rFonts w:cs="Arial"/>
          <w:szCs w:val="22"/>
        </w:rPr>
        <w:t xml:space="preserve"> produktem </w:t>
      </w:r>
      <w:r w:rsidR="00D26239" w:rsidRPr="00D26214">
        <w:rPr>
          <w:rFonts w:cs="Arial"/>
          <w:szCs w:val="22"/>
        </w:rPr>
        <w:t>p</w:t>
      </w:r>
      <w:r w:rsidR="006E362C" w:rsidRPr="00D26214">
        <w:rPr>
          <w:rFonts w:cs="Arial"/>
          <w:szCs w:val="22"/>
        </w:rPr>
        <w:t>rojektu</w:t>
      </w:r>
      <w:r w:rsidR="00D26239" w:rsidRPr="00D26214">
        <w:rPr>
          <w:rFonts w:cs="Arial"/>
          <w:szCs w:val="22"/>
        </w:rPr>
        <w:t>, zgodnie z założeniami projektu określonymi we wniosku o dofinansowanie</w:t>
      </w:r>
      <w:r w:rsidR="00E35B16" w:rsidRPr="00D26214">
        <w:rPr>
          <w:rFonts w:cs="Arial"/>
          <w:szCs w:val="22"/>
        </w:rPr>
        <w:t>, przez podmiot, którego to rozwiązanie dotyczy</w:t>
      </w:r>
      <w:r w:rsidR="00D26239" w:rsidRPr="00D26214">
        <w:rPr>
          <w:rFonts w:cs="Arial"/>
          <w:szCs w:val="22"/>
        </w:rPr>
        <w:t xml:space="preserve">. </w:t>
      </w:r>
    </w:p>
    <w:p w:rsidR="006A23C6" w:rsidRPr="00576373" w:rsidRDefault="006C1840" w:rsidP="00576373">
      <w:pPr>
        <w:suppressAutoHyphens w:val="0"/>
        <w:overflowPunct/>
        <w:autoSpaceDE/>
        <w:autoSpaceDN/>
        <w:adjustRightInd/>
        <w:spacing w:after="0"/>
        <w:rPr>
          <w:rFonts w:cs="Arial"/>
          <w:szCs w:val="22"/>
        </w:rPr>
      </w:pPr>
      <w:r w:rsidRPr="00D26214">
        <w:rPr>
          <w:rFonts w:cs="Arial"/>
          <w:b/>
          <w:color w:val="000000"/>
          <w:szCs w:val="22"/>
        </w:rPr>
        <w:t>W</w:t>
      </w:r>
      <w:r w:rsidR="006A23C6" w:rsidRPr="00D26214">
        <w:rPr>
          <w:rFonts w:cs="Arial"/>
          <w:b/>
          <w:color w:val="000000"/>
          <w:szCs w:val="22"/>
        </w:rPr>
        <w:t>niosek</w:t>
      </w:r>
      <w:r w:rsidR="006A23C6" w:rsidRPr="00D26214">
        <w:rPr>
          <w:rFonts w:cs="Arial"/>
          <w:color w:val="000000"/>
          <w:szCs w:val="22"/>
        </w:rPr>
        <w:t xml:space="preserve"> – wniosek o dofinansowanie projektu</w:t>
      </w:r>
      <w:r w:rsidRPr="00D26214">
        <w:rPr>
          <w:rFonts w:cs="Arial"/>
          <w:color w:val="000000"/>
          <w:szCs w:val="22"/>
        </w:rPr>
        <w:t>.</w:t>
      </w:r>
    </w:p>
    <w:p w:rsidR="0067200E" w:rsidRPr="009005E9" w:rsidRDefault="005003CA" w:rsidP="0081367D">
      <w:pPr>
        <w:spacing w:before="0" w:after="240"/>
        <w:rPr>
          <w:rFonts w:cs="Arial"/>
          <w:color w:val="000000"/>
          <w:szCs w:val="22"/>
        </w:rPr>
      </w:pPr>
      <w:r w:rsidRPr="009005E9">
        <w:rPr>
          <w:rFonts w:cs="Arial"/>
          <w:color w:val="000000"/>
          <w:szCs w:val="22"/>
        </w:rPr>
        <w:br w:type="page"/>
      </w:r>
    </w:p>
    <w:p w:rsidR="00493CC5" w:rsidRPr="009005E9" w:rsidRDefault="00771130" w:rsidP="0081367D">
      <w:pPr>
        <w:pStyle w:val="Nagwek1"/>
        <w:numPr>
          <w:ilvl w:val="0"/>
          <w:numId w:val="1"/>
        </w:numPr>
        <w:spacing w:line="276" w:lineRule="auto"/>
        <w:rPr>
          <w:rFonts w:cs="Arial"/>
          <w:sz w:val="22"/>
          <w:szCs w:val="22"/>
        </w:rPr>
      </w:pPr>
      <w:bookmarkStart w:id="6" w:name="__RefHeading__3_1928627743"/>
      <w:bookmarkStart w:id="7" w:name="__RefHeading__5_1928627743"/>
      <w:bookmarkStart w:id="8" w:name="_Toc421527256"/>
      <w:bookmarkStart w:id="9" w:name="_Toc10187584"/>
      <w:bookmarkStart w:id="10" w:name="_Toc413916053"/>
      <w:bookmarkEnd w:id="6"/>
      <w:bookmarkEnd w:id="7"/>
      <w:r w:rsidRPr="009005E9">
        <w:rPr>
          <w:rFonts w:cs="Arial"/>
          <w:sz w:val="22"/>
          <w:szCs w:val="22"/>
        </w:rPr>
        <w:lastRenderedPageBreak/>
        <w:t>informacje ogólne</w:t>
      </w:r>
      <w:bookmarkEnd w:id="8"/>
      <w:bookmarkEnd w:id="9"/>
    </w:p>
    <w:p w:rsidR="008F1D7B" w:rsidRPr="009005E9" w:rsidRDefault="008F1D7B" w:rsidP="0081367D">
      <w:pPr>
        <w:rPr>
          <w:rFonts w:cs="Arial"/>
          <w:szCs w:val="22"/>
        </w:rPr>
      </w:pPr>
    </w:p>
    <w:p w:rsidR="00FC1E62" w:rsidRPr="009005E9" w:rsidRDefault="00CB0835" w:rsidP="006777AB">
      <w:pPr>
        <w:pStyle w:val="Nagwek2"/>
        <w:numPr>
          <w:ilvl w:val="1"/>
          <w:numId w:val="44"/>
        </w:numPr>
        <w:ind w:hanging="644"/>
        <w:rPr>
          <w:rFonts w:cs="Arial"/>
          <w:sz w:val="22"/>
          <w:szCs w:val="22"/>
        </w:rPr>
      </w:pPr>
      <w:bookmarkStart w:id="11" w:name="_Toc414633690"/>
      <w:bookmarkStart w:id="12" w:name="_Toc414633691"/>
      <w:bookmarkStart w:id="13" w:name="__RefHeading__7_1928627743"/>
      <w:bookmarkStart w:id="14" w:name="__RefHeading__9_1928627743"/>
      <w:bookmarkStart w:id="15" w:name="_Toc421527257"/>
      <w:bookmarkStart w:id="16" w:name="_Toc10187585"/>
      <w:bookmarkEnd w:id="10"/>
      <w:bookmarkEnd w:id="11"/>
      <w:bookmarkEnd w:id="12"/>
      <w:bookmarkEnd w:id="13"/>
      <w:bookmarkEnd w:id="14"/>
      <w:r w:rsidRPr="009005E9">
        <w:rPr>
          <w:rFonts w:cs="Arial"/>
          <w:sz w:val="22"/>
          <w:szCs w:val="22"/>
        </w:rPr>
        <w:t>Podstawowe informacje na temat konkursu</w:t>
      </w:r>
      <w:bookmarkEnd w:id="15"/>
      <w:bookmarkEnd w:id="16"/>
      <w:r w:rsidRPr="009005E9">
        <w:rPr>
          <w:rFonts w:cs="Arial"/>
          <w:sz w:val="22"/>
          <w:szCs w:val="22"/>
        </w:rPr>
        <w:t xml:space="preserve"> </w:t>
      </w:r>
    </w:p>
    <w:p w:rsidR="00D33D5C" w:rsidRDefault="000473E9" w:rsidP="00D33D5C">
      <w:pPr>
        <w:spacing w:before="0" w:after="0"/>
        <w:rPr>
          <w:rFonts w:cs="Arial"/>
          <w:szCs w:val="22"/>
        </w:rPr>
      </w:pPr>
      <w:r w:rsidRPr="009005E9">
        <w:rPr>
          <w:rFonts w:cs="Arial"/>
          <w:b/>
          <w:szCs w:val="22"/>
        </w:rPr>
        <w:t>CPE, pełniące rolę IP PO WER, ogłasza konkurs numer POWR.04.0</w:t>
      </w:r>
      <w:r w:rsidR="00BE127D" w:rsidRPr="009005E9">
        <w:rPr>
          <w:rFonts w:cs="Arial"/>
          <w:b/>
          <w:szCs w:val="22"/>
        </w:rPr>
        <w:t>3</w:t>
      </w:r>
      <w:r w:rsidRPr="009005E9">
        <w:rPr>
          <w:rFonts w:cs="Arial"/>
          <w:b/>
          <w:szCs w:val="22"/>
        </w:rPr>
        <w:t>.00-I</w:t>
      </w:r>
      <w:r w:rsidR="00BE127D" w:rsidRPr="009005E9">
        <w:rPr>
          <w:rFonts w:cs="Arial"/>
          <w:b/>
          <w:szCs w:val="22"/>
        </w:rPr>
        <w:t>P</w:t>
      </w:r>
      <w:r w:rsidR="005E4BA3" w:rsidRPr="009005E9">
        <w:rPr>
          <w:rFonts w:cs="Arial"/>
          <w:b/>
          <w:szCs w:val="22"/>
        </w:rPr>
        <w:t>.07-</w:t>
      </w:r>
      <w:r w:rsidR="00A17FFA" w:rsidRPr="009005E9">
        <w:rPr>
          <w:rFonts w:cs="Arial"/>
          <w:b/>
          <w:szCs w:val="22"/>
        </w:rPr>
        <w:t>0</w:t>
      </w:r>
      <w:r w:rsidR="0013581C" w:rsidRPr="009005E9">
        <w:rPr>
          <w:rFonts w:cs="Arial"/>
          <w:b/>
          <w:szCs w:val="22"/>
        </w:rPr>
        <w:t>0-</w:t>
      </w:r>
      <w:r w:rsidR="00E35B16" w:rsidRPr="009005E9">
        <w:rPr>
          <w:rFonts w:cs="Arial"/>
          <w:b/>
          <w:szCs w:val="22"/>
        </w:rPr>
        <w:t>002</w:t>
      </w:r>
      <w:r w:rsidR="00A17FFA" w:rsidRPr="009005E9">
        <w:rPr>
          <w:rFonts w:cs="Arial"/>
          <w:b/>
          <w:szCs w:val="22"/>
        </w:rPr>
        <w:t>/</w:t>
      </w:r>
      <w:r w:rsidR="00EE3A13">
        <w:rPr>
          <w:rFonts w:cs="Arial"/>
          <w:b/>
          <w:szCs w:val="22"/>
        </w:rPr>
        <w:t>20</w:t>
      </w:r>
      <w:r w:rsidR="00E35B16" w:rsidRPr="009005E9">
        <w:rPr>
          <w:rFonts w:cs="Arial"/>
          <w:b/>
          <w:szCs w:val="22"/>
        </w:rPr>
        <w:t xml:space="preserve"> </w:t>
      </w:r>
      <w:r w:rsidR="00F0770A" w:rsidRPr="009005E9">
        <w:rPr>
          <w:rFonts w:cs="Arial"/>
          <w:b/>
          <w:szCs w:val="22"/>
        </w:rPr>
        <w:t>na </w:t>
      </w:r>
      <w:r w:rsidR="00D602C6" w:rsidRPr="009005E9">
        <w:rPr>
          <w:rFonts w:cs="Arial"/>
          <w:b/>
          <w:szCs w:val="22"/>
        </w:rPr>
        <w:t xml:space="preserve">projekty realizowane </w:t>
      </w:r>
      <w:r w:rsidR="000960A2" w:rsidRPr="009005E9">
        <w:rPr>
          <w:rFonts w:cs="Arial"/>
          <w:b/>
          <w:szCs w:val="22"/>
        </w:rPr>
        <w:t xml:space="preserve">poza </w:t>
      </w:r>
      <w:proofErr w:type="spellStart"/>
      <w:r w:rsidR="00D602C6" w:rsidRPr="009005E9">
        <w:rPr>
          <w:rFonts w:cs="Arial"/>
          <w:b/>
          <w:szCs w:val="22"/>
        </w:rPr>
        <w:t>Common</w:t>
      </w:r>
      <w:proofErr w:type="spellEnd"/>
      <w:r w:rsidR="00D602C6" w:rsidRPr="009005E9">
        <w:rPr>
          <w:rFonts w:cs="Arial"/>
          <w:b/>
          <w:szCs w:val="22"/>
        </w:rPr>
        <w:t xml:space="preserve"> Framework</w:t>
      </w:r>
      <w:r w:rsidR="00016DE5" w:rsidRPr="009005E9">
        <w:rPr>
          <w:rStyle w:val="Domylnaczcionkaakapitu0"/>
          <w:rFonts w:cs="Arial"/>
          <w:szCs w:val="22"/>
        </w:rPr>
        <w:t xml:space="preserve"> </w:t>
      </w:r>
      <w:r w:rsidRPr="009005E9">
        <w:rPr>
          <w:rFonts w:cs="Arial"/>
          <w:b/>
          <w:szCs w:val="22"/>
        </w:rPr>
        <w:t>w</w:t>
      </w:r>
      <w:r w:rsidR="00BE6CEC" w:rsidRPr="009005E9">
        <w:rPr>
          <w:rFonts w:cs="Arial"/>
          <w:b/>
          <w:szCs w:val="22"/>
        </w:rPr>
        <w:t> </w:t>
      </w:r>
      <w:r w:rsidRPr="009005E9">
        <w:rPr>
          <w:rFonts w:cs="Arial"/>
          <w:b/>
          <w:szCs w:val="22"/>
        </w:rPr>
        <w:t xml:space="preserve">ramach Osi Priorytetowej IV </w:t>
      </w:r>
      <w:r w:rsidRPr="009005E9">
        <w:rPr>
          <w:rFonts w:cs="Arial"/>
          <w:b/>
          <w:i/>
          <w:szCs w:val="22"/>
        </w:rPr>
        <w:t>Innowacje społeczne i współpraca ponadnarodowa</w:t>
      </w:r>
      <w:r w:rsidRPr="009005E9">
        <w:rPr>
          <w:rFonts w:cs="Arial"/>
          <w:b/>
          <w:szCs w:val="22"/>
        </w:rPr>
        <w:t>, Działani</w:t>
      </w:r>
      <w:r w:rsidR="00693DBD" w:rsidRPr="009005E9">
        <w:rPr>
          <w:rFonts w:cs="Arial"/>
          <w:b/>
          <w:szCs w:val="22"/>
        </w:rPr>
        <w:t>e</w:t>
      </w:r>
      <w:r w:rsidRPr="009005E9">
        <w:rPr>
          <w:rFonts w:cs="Arial"/>
          <w:b/>
          <w:szCs w:val="22"/>
        </w:rPr>
        <w:t xml:space="preserve"> 4.3 </w:t>
      </w:r>
      <w:r w:rsidRPr="009005E9">
        <w:rPr>
          <w:rFonts w:cs="Arial"/>
          <w:b/>
          <w:i/>
          <w:szCs w:val="22"/>
        </w:rPr>
        <w:t>Współpraca ponadnarodowa</w:t>
      </w:r>
      <w:r w:rsidR="00693DBD" w:rsidRPr="009005E9">
        <w:rPr>
          <w:rFonts w:cs="Arial"/>
          <w:b/>
          <w:i/>
          <w:szCs w:val="22"/>
        </w:rPr>
        <w:t xml:space="preserve"> </w:t>
      </w:r>
      <w:r w:rsidR="00693DBD" w:rsidRPr="009005E9">
        <w:rPr>
          <w:rFonts w:cs="Arial"/>
          <w:b/>
          <w:szCs w:val="22"/>
        </w:rPr>
        <w:t>PO WER</w:t>
      </w:r>
      <w:r w:rsidRPr="009005E9">
        <w:rPr>
          <w:rFonts w:cs="Arial"/>
          <w:b/>
          <w:i/>
          <w:szCs w:val="22"/>
        </w:rPr>
        <w:t>.</w:t>
      </w:r>
    </w:p>
    <w:p w:rsidR="00D33D5C" w:rsidRDefault="00D33D5C" w:rsidP="00D33D5C">
      <w:pPr>
        <w:spacing w:before="0" w:after="0"/>
        <w:rPr>
          <w:rFonts w:cs="Arial"/>
          <w:szCs w:val="22"/>
        </w:rPr>
      </w:pPr>
    </w:p>
    <w:p w:rsidR="00BB3B66" w:rsidRPr="00067A3B" w:rsidRDefault="002566F7" w:rsidP="00D33D5C">
      <w:pPr>
        <w:spacing w:before="0" w:after="0"/>
        <w:rPr>
          <w:rFonts w:cs="Arial"/>
          <w:b/>
          <w:color w:val="000000"/>
          <w:szCs w:val="22"/>
          <w:u w:val="single"/>
        </w:rPr>
      </w:pPr>
      <w:r w:rsidRPr="00067A3B">
        <w:rPr>
          <w:rFonts w:cs="Arial"/>
          <w:b/>
          <w:color w:val="000000"/>
          <w:szCs w:val="22"/>
          <w:u w:val="single"/>
        </w:rPr>
        <w:t xml:space="preserve">Wnioski o dofinansowanie mogą być składane w ramach </w:t>
      </w:r>
      <w:r w:rsidR="00757790" w:rsidRPr="00067A3B">
        <w:rPr>
          <w:rFonts w:cs="Arial"/>
          <w:b/>
          <w:color w:val="000000"/>
          <w:szCs w:val="22"/>
          <w:u w:val="single"/>
        </w:rPr>
        <w:t>tematu</w:t>
      </w:r>
      <w:r w:rsidR="00CC3260" w:rsidRPr="00067A3B">
        <w:rPr>
          <w:rFonts w:cs="Arial"/>
          <w:b/>
          <w:color w:val="000000"/>
          <w:szCs w:val="22"/>
          <w:u w:val="single"/>
        </w:rPr>
        <w:t>:</w:t>
      </w:r>
      <w:r w:rsidR="008E0827" w:rsidRPr="00067A3B">
        <w:rPr>
          <w:rFonts w:cs="Arial"/>
          <w:b/>
          <w:color w:val="000000"/>
          <w:szCs w:val="22"/>
          <w:u w:val="single"/>
        </w:rPr>
        <w:t xml:space="preserve"> </w:t>
      </w:r>
    </w:p>
    <w:p w:rsidR="00067A3B" w:rsidRPr="00D33D5C" w:rsidRDefault="00067A3B" w:rsidP="00D33D5C">
      <w:pPr>
        <w:spacing w:before="0" w:after="0"/>
        <w:rPr>
          <w:rFonts w:cs="Arial"/>
          <w:szCs w:val="22"/>
        </w:rPr>
      </w:pPr>
    </w:p>
    <w:p w:rsidR="00AA2C6F" w:rsidRPr="009005E9" w:rsidRDefault="00576373" w:rsidP="00AA2C6F">
      <w:pPr>
        <w:numPr>
          <w:ilvl w:val="0"/>
          <w:numId w:val="99"/>
        </w:numPr>
        <w:suppressAutoHyphens w:val="0"/>
        <w:overflowPunct/>
        <w:autoSpaceDE/>
        <w:autoSpaceDN/>
        <w:adjustRightInd/>
        <w:spacing w:before="0" w:after="200"/>
        <w:rPr>
          <w:rFonts w:cs="Arial"/>
          <w:b/>
          <w:color w:val="000000"/>
          <w:szCs w:val="22"/>
        </w:rPr>
      </w:pPr>
      <w:r w:rsidRPr="007C16DF">
        <w:rPr>
          <w:rFonts w:eastAsia="Calibri" w:cs="Arial"/>
          <w:b/>
          <w:bCs/>
          <w:color w:val="000000"/>
          <w:kern w:val="0"/>
          <w:szCs w:val="22"/>
        </w:rPr>
        <w:t>Wypracowanie i wdrożenie rozwiązań na rzecz utrzymania aktywności zawodowej pracowników w wieku przedemerytalnym i emerytalnym.</w:t>
      </w:r>
    </w:p>
    <w:p w:rsidR="000473E9" w:rsidRDefault="00757790" w:rsidP="407ED17C">
      <w:pPr>
        <w:suppressAutoHyphens w:val="0"/>
        <w:overflowPunct/>
        <w:autoSpaceDE/>
        <w:autoSpaceDN/>
        <w:adjustRightInd/>
        <w:spacing w:before="0" w:after="240"/>
        <w:rPr>
          <w:rFonts w:cs="Arial"/>
        </w:rPr>
      </w:pPr>
      <w:r w:rsidRPr="407ED17C">
        <w:rPr>
          <w:rFonts w:cs="Arial"/>
          <w:b/>
          <w:bCs/>
        </w:rPr>
        <w:t xml:space="preserve">Wnioski o dofinansowanie będą przyjmowane w dniach </w:t>
      </w:r>
      <w:r w:rsidR="003522EE" w:rsidRPr="407ED17C">
        <w:rPr>
          <w:rFonts w:cs="Arial"/>
          <w:b/>
          <w:bCs/>
        </w:rPr>
        <w:t>0</w:t>
      </w:r>
      <w:r w:rsidR="00576373" w:rsidRPr="407ED17C">
        <w:rPr>
          <w:rFonts w:cs="Arial"/>
          <w:b/>
          <w:bCs/>
        </w:rPr>
        <w:t>1</w:t>
      </w:r>
      <w:r w:rsidRPr="407ED17C">
        <w:rPr>
          <w:rFonts w:cs="Arial"/>
          <w:b/>
          <w:bCs/>
        </w:rPr>
        <w:t>.</w:t>
      </w:r>
      <w:r w:rsidR="003522EE" w:rsidRPr="407ED17C">
        <w:rPr>
          <w:rFonts w:cs="Arial"/>
          <w:b/>
          <w:bCs/>
        </w:rPr>
        <w:t>04</w:t>
      </w:r>
      <w:r w:rsidRPr="407ED17C">
        <w:rPr>
          <w:rFonts w:cs="Arial"/>
          <w:b/>
          <w:bCs/>
        </w:rPr>
        <w:t>.20</w:t>
      </w:r>
      <w:r w:rsidR="00576373" w:rsidRPr="407ED17C">
        <w:rPr>
          <w:rFonts w:cs="Arial"/>
          <w:b/>
          <w:bCs/>
        </w:rPr>
        <w:t>20</w:t>
      </w:r>
      <w:r w:rsidRPr="407ED17C">
        <w:rPr>
          <w:rFonts w:cs="Arial"/>
          <w:b/>
          <w:bCs/>
        </w:rPr>
        <w:t>r. –</w:t>
      </w:r>
      <w:r w:rsidR="00B3660C" w:rsidRPr="407ED17C">
        <w:rPr>
          <w:rFonts w:cs="Arial"/>
          <w:b/>
          <w:bCs/>
        </w:rPr>
        <w:t xml:space="preserve"> </w:t>
      </w:r>
      <w:r w:rsidR="00E31D03" w:rsidRPr="407ED17C">
        <w:rPr>
          <w:rFonts w:cs="Arial"/>
          <w:b/>
          <w:bCs/>
        </w:rPr>
        <w:t>1</w:t>
      </w:r>
      <w:r w:rsidR="00454182">
        <w:rPr>
          <w:rFonts w:cs="Arial"/>
          <w:b/>
          <w:bCs/>
        </w:rPr>
        <w:t>8</w:t>
      </w:r>
      <w:r w:rsidR="00B3660C" w:rsidRPr="407ED17C">
        <w:rPr>
          <w:rFonts w:cs="Arial"/>
          <w:b/>
          <w:bCs/>
        </w:rPr>
        <w:t>.0</w:t>
      </w:r>
      <w:r w:rsidR="001A7CA4">
        <w:rPr>
          <w:rFonts w:cs="Arial"/>
          <w:b/>
          <w:bCs/>
        </w:rPr>
        <w:t>6</w:t>
      </w:r>
      <w:r w:rsidR="00B3660C" w:rsidRPr="407ED17C">
        <w:rPr>
          <w:rFonts w:cs="Arial"/>
          <w:b/>
          <w:bCs/>
        </w:rPr>
        <w:t>.20</w:t>
      </w:r>
      <w:r w:rsidR="00576373" w:rsidRPr="407ED17C">
        <w:rPr>
          <w:rFonts w:cs="Arial"/>
          <w:b/>
          <w:bCs/>
        </w:rPr>
        <w:t>20</w:t>
      </w:r>
      <w:r w:rsidRPr="407ED17C">
        <w:rPr>
          <w:rFonts w:cs="Arial"/>
          <w:b/>
          <w:bCs/>
        </w:rPr>
        <w:t xml:space="preserve">r., w tym w dniu </w:t>
      </w:r>
      <w:r w:rsidR="00E31D03" w:rsidRPr="407ED17C">
        <w:rPr>
          <w:rFonts w:cs="Arial"/>
          <w:b/>
          <w:bCs/>
        </w:rPr>
        <w:t>1</w:t>
      </w:r>
      <w:r w:rsidR="00454182">
        <w:rPr>
          <w:rFonts w:cs="Arial"/>
          <w:b/>
          <w:bCs/>
        </w:rPr>
        <w:t>8</w:t>
      </w:r>
      <w:r w:rsidR="00B3660C" w:rsidRPr="407ED17C">
        <w:rPr>
          <w:rFonts w:cs="Arial"/>
          <w:b/>
          <w:bCs/>
        </w:rPr>
        <w:t>.</w:t>
      </w:r>
      <w:r w:rsidR="003522EE" w:rsidRPr="407ED17C">
        <w:rPr>
          <w:rFonts w:cs="Arial"/>
          <w:b/>
          <w:bCs/>
        </w:rPr>
        <w:t>0</w:t>
      </w:r>
      <w:r w:rsidR="69BB31BE" w:rsidRPr="407ED17C">
        <w:rPr>
          <w:rFonts w:cs="Arial"/>
          <w:b/>
          <w:bCs/>
        </w:rPr>
        <w:t>6</w:t>
      </w:r>
      <w:r w:rsidR="00B3660C" w:rsidRPr="407ED17C">
        <w:rPr>
          <w:rFonts w:cs="Arial"/>
          <w:b/>
          <w:bCs/>
        </w:rPr>
        <w:t>.20</w:t>
      </w:r>
      <w:r w:rsidR="00576373" w:rsidRPr="407ED17C">
        <w:rPr>
          <w:rFonts w:cs="Arial"/>
          <w:b/>
          <w:bCs/>
        </w:rPr>
        <w:t>20</w:t>
      </w:r>
      <w:r w:rsidR="00B3660C" w:rsidRPr="407ED17C">
        <w:rPr>
          <w:rFonts w:cs="Arial"/>
          <w:b/>
          <w:bCs/>
        </w:rPr>
        <w:t>r.</w:t>
      </w:r>
      <w:r w:rsidR="00D56ACA" w:rsidRPr="407ED17C">
        <w:rPr>
          <w:rFonts w:cs="Arial"/>
          <w:b/>
          <w:bCs/>
        </w:rPr>
        <w:t xml:space="preserve"> </w:t>
      </w:r>
      <w:r w:rsidRPr="407ED17C">
        <w:rPr>
          <w:rFonts w:cs="Arial"/>
          <w:b/>
          <w:bCs/>
        </w:rPr>
        <w:t>do godz. 14.00, zgodnie z warunkami opisanymi w regulaminie konkursu.</w:t>
      </w:r>
      <w:r w:rsidRPr="407ED17C">
        <w:rPr>
          <w:rFonts w:cs="Arial"/>
        </w:rPr>
        <w:t xml:space="preserve"> </w:t>
      </w:r>
      <w:r w:rsidR="000473E9" w:rsidRPr="407ED17C">
        <w:rPr>
          <w:rFonts w:cs="Arial"/>
        </w:rPr>
        <w:t xml:space="preserve">Wnioski złożone przed dniem </w:t>
      </w:r>
      <w:r w:rsidR="00693DBD" w:rsidRPr="407ED17C">
        <w:rPr>
          <w:rFonts w:cs="Arial"/>
        </w:rPr>
        <w:t xml:space="preserve">rozpoczęcia </w:t>
      </w:r>
      <w:r w:rsidR="000473E9" w:rsidRPr="407ED17C">
        <w:rPr>
          <w:rFonts w:cs="Arial"/>
        </w:rPr>
        <w:t xml:space="preserve">naboru i po terminie </w:t>
      </w:r>
      <w:r w:rsidR="005D74B7" w:rsidRPr="407ED17C">
        <w:rPr>
          <w:rFonts w:cs="Arial"/>
        </w:rPr>
        <w:t xml:space="preserve">jego </w:t>
      </w:r>
      <w:r w:rsidR="004D6F7D" w:rsidRPr="407ED17C">
        <w:rPr>
          <w:rFonts w:cs="Arial"/>
        </w:rPr>
        <w:t>zamknięcia</w:t>
      </w:r>
      <w:r w:rsidR="000473E9" w:rsidRPr="407ED17C">
        <w:rPr>
          <w:rFonts w:cs="Arial"/>
        </w:rPr>
        <w:t xml:space="preserve"> będą odrzucane. </w:t>
      </w:r>
    </w:p>
    <w:p w:rsidR="008F1D7B" w:rsidRPr="00D33D5C" w:rsidRDefault="008F1D7B" w:rsidP="00D33D5C">
      <w:pPr>
        <w:pStyle w:val="Nagwek2"/>
        <w:rPr>
          <w:rFonts w:cs="Arial"/>
          <w:b w:val="0"/>
          <w:szCs w:val="22"/>
        </w:rPr>
      </w:pPr>
      <w:bookmarkStart w:id="17" w:name="_Toc423090872"/>
      <w:bookmarkStart w:id="18" w:name="_Toc423090958"/>
      <w:bookmarkStart w:id="19" w:name="_Toc423090873"/>
      <w:bookmarkStart w:id="20" w:name="_Toc423090959"/>
      <w:bookmarkStart w:id="21" w:name="_Toc413916055"/>
      <w:bookmarkStart w:id="22" w:name="_Toc421527258"/>
      <w:bookmarkStart w:id="23" w:name="_Toc10187586"/>
      <w:bookmarkEnd w:id="17"/>
      <w:bookmarkEnd w:id="18"/>
      <w:bookmarkEnd w:id="19"/>
      <w:bookmarkEnd w:id="20"/>
      <w:r w:rsidRPr="009005E9">
        <w:rPr>
          <w:rFonts w:cs="Arial"/>
          <w:sz w:val="22"/>
          <w:szCs w:val="22"/>
        </w:rPr>
        <w:t>Podstawy prawne</w:t>
      </w:r>
      <w:bookmarkEnd w:id="21"/>
      <w:bookmarkEnd w:id="22"/>
      <w:bookmarkEnd w:id="23"/>
    </w:p>
    <w:p w:rsidR="00B10440" w:rsidRPr="009005E9" w:rsidRDefault="00C74D2E" w:rsidP="0081367D">
      <w:pPr>
        <w:spacing w:before="0" w:after="240"/>
        <w:rPr>
          <w:rFonts w:cs="Arial"/>
          <w:szCs w:val="22"/>
          <w:u w:val="single"/>
        </w:rPr>
      </w:pPr>
      <w:r w:rsidRPr="009005E9">
        <w:rPr>
          <w:rFonts w:cs="Arial"/>
          <w:szCs w:val="22"/>
          <w:u w:val="single"/>
        </w:rPr>
        <w:t>Kon</w:t>
      </w:r>
      <w:r w:rsidR="002B6DA1" w:rsidRPr="009005E9">
        <w:rPr>
          <w:rFonts w:cs="Arial"/>
          <w:szCs w:val="22"/>
          <w:u w:val="single"/>
        </w:rPr>
        <w:t>k</w:t>
      </w:r>
      <w:r w:rsidR="008F1D7B" w:rsidRPr="009005E9">
        <w:rPr>
          <w:rFonts w:cs="Arial"/>
          <w:szCs w:val="22"/>
          <w:u w:val="single"/>
        </w:rPr>
        <w:t>urs jest organizowany w oparciu o następujące</w:t>
      </w:r>
      <w:r w:rsidR="00937DD8" w:rsidRPr="009005E9">
        <w:rPr>
          <w:rFonts w:cs="Arial"/>
          <w:szCs w:val="22"/>
          <w:u w:val="single"/>
        </w:rPr>
        <w:t xml:space="preserve"> dokumenty</w:t>
      </w:r>
      <w:r w:rsidR="00757790" w:rsidRPr="009005E9">
        <w:rPr>
          <w:rFonts w:cs="Arial"/>
          <w:szCs w:val="22"/>
          <w:u w:val="single"/>
        </w:rPr>
        <w:t>, których treść wnioskodawcy zobowiązani są uwzględniać w ramach przygotowywanych wniosków o dofinansowanie</w:t>
      </w:r>
      <w:r w:rsidR="00937DD8" w:rsidRPr="009005E9">
        <w:rPr>
          <w:rFonts w:cs="Arial"/>
          <w:szCs w:val="22"/>
          <w:u w:val="single"/>
        </w:rPr>
        <w:t>:</w:t>
      </w:r>
    </w:p>
    <w:p w:rsidR="002F76B1" w:rsidRPr="009005E9" w:rsidRDefault="002F76B1" w:rsidP="0081367D">
      <w:pPr>
        <w:spacing w:before="0" w:after="240"/>
        <w:rPr>
          <w:rFonts w:cs="Arial"/>
          <w:b/>
          <w:szCs w:val="22"/>
        </w:rPr>
      </w:pPr>
      <w:r w:rsidRPr="009005E9">
        <w:rPr>
          <w:rFonts w:cs="Arial"/>
          <w:b/>
          <w:szCs w:val="22"/>
        </w:rPr>
        <w:t>1. Akty prawne:</w:t>
      </w:r>
    </w:p>
    <w:p w:rsidR="002F76B1" w:rsidRPr="009005E9" w:rsidRDefault="002F76B1" w:rsidP="006777AB">
      <w:pPr>
        <w:pStyle w:val="Akapitzlist0"/>
        <w:numPr>
          <w:ilvl w:val="0"/>
          <w:numId w:val="19"/>
        </w:numPr>
        <w:ind w:hanging="357"/>
        <w:contextualSpacing w:val="0"/>
        <w:rPr>
          <w:rFonts w:eastAsia="Calibri" w:cs="Arial"/>
          <w:color w:val="000000"/>
          <w:szCs w:val="22"/>
        </w:rPr>
      </w:pPr>
      <w:r w:rsidRPr="009005E9">
        <w:rPr>
          <w:rFonts w:eastAsia="Calibri" w:cs="Arial"/>
          <w:color w:val="000000"/>
          <w:szCs w:val="22"/>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2F76B1" w:rsidRPr="009005E9" w:rsidRDefault="002F76B1" w:rsidP="006777AB">
      <w:pPr>
        <w:pStyle w:val="Akapitzlist0"/>
        <w:numPr>
          <w:ilvl w:val="0"/>
          <w:numId w:val="19"/>
        </w:numPr>
        <w:ind w:hanging="357"/>
        <w:contextualSpacing w:val="0"/>
        <w:rPr>
          <w:rFonts w:eastAsia="Calibri" w:cs="Arial"/>
          <w:color w:val="000000"/>
          <w:szCs w:val="22"/>
        </w:rPr>
      </w:pPr>
      <w:r w:rsidRPr="009005E9">
        <w:rPr>
          <w:rFonts w:eastAsia="Calibri" w:cs="Arial"/>
          <w:color w:val="000000"/>
          <w:szCs w:val="22"/>
        </w:rPr>
        <w:lastRenderedPageBreak/>
        <w:t>Rozporządzenie Parlamentu Europejskiego i Rady (UE) Nr 1304/2013 z dnia 17 grudnia 2013 r. ustanawiające przepisy dotyczące Europejskiego Funduszu Społecznego i uchylające Rozporządzenie Rady (WE) nr 1081/2006;</w:t>
      </w:r>
    </w:p>
    <w:p w:rsidR="002F76B1" w:rsidRPr="009005E9" w:rsidRDefault="002F76B1" w:rsidP="006777AB">
      <w:pPr>
        <w:pStyle w:val="Akapitzlist0"/>
        <w:numPr>
          <w:ilvl w:val="0"/>
          <w:numId w:val="19"/>
        </w:numPr>
        <w:ind w:hanging="357"/>
        <w:contextualSpacing w:val="0"/>
        <w:rPr>
          <w:rFonts w:eastAsia="Calibri" w:cs="Arial"/>
          <w:color w:val="000000"/>
          <w:szCs w:val="22"/>
        </w:rPr>
      </w:pPr>
      <w:r w:rsidRPr="009005E9">
        <w:rPr>
          <w:rFonts w:eastAsia="Calibri" w:cs="Arial"/>
          <w:color w:val="000000"/>
          <w:szCs w:val="22"/>
        </w:rPr>
        <w:t>Ustawa z dnia 11 lipca 2014 r. o zasadach realizacji programów w zakresie polityki spójności finansowanych w perspektywie finansowej 2014–2020;</w:t>
      </w:r>
    </w:p>
    <w:p w:rsidR="000B53B1" w:rsidRPr="009005E9" w:rsidRDefault="002F76B1" w:rsidP="006777AB">
      <w:pPr>
        <w:pStyle w:val="Akapitzlist0"/>
        <w:numPr>
          <w:ilvl w:val="0"/>
          <w:numId w:val="19"/>
        </w:numPr>
        <w:spacing w:before="0" w:after="240"/>
        <w:ind w:left="709" w:hanging="357"/>
        <w:contextualSpacing w:val="0"/>
        <w:rPr>
          <w:rFonts w:eastAsia="Calibri" w:cs="Arial"/>
          <w:color w:val="000000"/>
          <w:szCs w:val="22"/>
        </w:rPr>
      </w:pPr>
      <w:r w:rsidRPr="009005E9">
        <w:rPr>
          <w:rFonts w:eastAsia="Calibri" w:cs="Arial"/>
          <w:color w:val="000000"/>
          <w:szCs w:val="22"/>
        </w:rPr>
        <w:t xml:space="preserve">Rozporządzenie Ministra Infrastruktury i Rozwoju w sprawie udzielania pomocy de </w:t>
      </w:r>
      <w:proofErr w:type="spellStart"/>
      <w:r w:rsidRPr="009005E9">
        <w:rPr>
          <w:rFonts w:eastAsia="Calibri" w:cs="Arial"/>
          <w:color w:val="000000"/>
          <w:szCs w:val="22"/>
        </w:rPr>
        <w:t>minimis</w:t>
      </w:r>
      <w:proofErr w:type="spellEnd"/>
      <w:r w:rsidRPr="009005E9">
        <w:rPr>
          <w:rFonts w:eastAsia="Calibri" w:cs="Arial"/>
          <w:color w:val="000000"/>
          <w:szCs w:val="22"/>
        </w:rPr>
        <w:t xml:space="preserve"> oraz pomocy publicznej w ramach programów operacyjnych finansowanych z Europejskiego Funduszu Społecznego na lata 2014–2020 z dnia 2 lipca 2015r. (Dz. U poz. 1073). </w:t>
      </w:r>
    </w:p>
    <w:p w:rsidR="002F76B1" w:rsidRPr="009005E9" w:rsidRDefault="002F76B1" w:rsidP="0081367D">
      <w:pPr>
        <w:pStyle w:val="Akapitzlist0"/>
        <w:ind w:left="0"/>
        <w:contextualSpacing w:val="0"/>
        <w:rPr>
          <w:rFonts w:eastAsia="Calibri" w:cs="Arial"/>
          <w:b/>
          <w:color w:val="000000"/>
          <w:szCs w:val="22"/>
        </w:rPr>
      </w:pPr>
      <w:r w:rsidRPr="009005E9">
        <w:rPr>
          <w:rFonts w:eastAsia="Calibri" w:cs="Arial"/>
          <w:b/>
          <w:color w:val="000000"/>
          <w:szCs w:val="22"/>
        </w:rPr>
        <w:t>2. Dokumenty programowe:</w:t>
      </w:r>
    </w:p>
    <w:p w:rsidR="002F76B1" w:rsidRPr="009005E9" w:rsidRDefault="002F76B1" w:rsidP="006777AB">
      <w:pPr>
        <w:pStyle w:val="Akapitzlist0"/>
        <w:numPr>
          <w:ilvl w:val="0"/>
          <w:numId w:val="19"/>
        </w:numPr>
        <w:ind w:hanging="357"/>
        <w:contextualSpacing w:val="0"/>
        <w:rPr>
          <w:rFonts w:eastAsia="Calibri" w:cs="Arial"/>
          <w:color w:val="000000"/>
          <w:szCs w:val="22"/>
        </w:rPr>
      </w:pPr>
      <w:r w:rsidRPr="009005E9">
        <w:rPr>
          <w:rFonts w:eastAsia="Calibri" w:cs="Arial"/>
          <w:color w:val="000000"/>
          <w:szCs w:val="22"/>
        </w:rPr>
        <w:t>Program Operacyjny Wiedza, Edukacja i Rozwój na lata 2014–2020, przyjęty decyzją Komisji Europejskiej</w:t>
      </w:r>
      <w:r w:rsidR="00D56ACA">
        <w:rPr>
          <w:rFonts w:eastAsia="Calibri" w:cs="Arial"/>
          <w:color w:val="000000"/>
          <w:szCs w:val="22"/>
        </w:rPr>
        <w:t>;</w:t>
      </w:r>
      <w:r w:rsidRPr="009005E9">
        <w:rPr>
          <w:rFonts w:eastAsia="Calibri" w:cs="Arial"/>
          <w:color w:val="000000"/>
          <w:szCs w:val="22"/>
        </w:rPr>
        <w:t xml:space="preserve"> </w:t>
      </w:r>
    </w:p>
    <w:p w:rsidR="002F76B1" w:rsidRPr="009005E9" w:rsidRDefault="002F76B1" w:rsidP="006777AB">
      <w:pPr>
        <w:pStyle w:val="Akapitzlist0"/>
        <w:numPr>
          <w:ilvl w:val="0"/>
          <w:numId w:val="19"/>
        </w:numPr>
        <w:ind w:hanging="357"/>
        <w:contextualSpacing w:val="0"/>
        <w:rPr>
          <w:rFonts w:eastAsia="Calibri" w:cs="Arial"/>
          <w:color w:val="000000"/>
          <w:szCs w:val="22"/>
        </w:rPr>
      </w:pPr>
      <w:r w:rsidRPr="009005E9">
        <w:rPr>
          <w:rFonts w:eastAsia="Calibri" w:cs="Arial"/>
          <w:color w:val="000000"/>
          <w:szCs w:val="22"/>
        </w:rPr>
        <w:t>Szczegółowy Opis Osi Priorytetowych Programu Operacyjnego Wiedza Edukacja Rozwój 2014–2020</w:t>
      </w:r>
      <w:r w:rsidR="00D56ACA">
        <w:rPr>
          <w:rFonts w:eastAsia="Calibri" w:cs="Arial"/>
          <w:color w:val="000000"/>
          <w:szCs w:val="22"/>
        </w:rPr>
        <w:t>;</w:t>
      </w:r>
      <w:r w:rsidR="00124E5E" w:rsidRPr="009005E9">
        <w:rPr>
          <w:rFonts w:eastAsia="Calibri" w:cs="Arial"/>
          <w:color w:val="000000"/>
          <w:szCs w:val="22"/>
        </w:rPr>
        <w:t xml:space="preserve"> </w:t>
      </w:r>
    </w:p>
    <w:p w:rsidR="001F0F8A" w:rsidRPr="009005E9" w:rsidRDefault="002F76B1" w:rsidP="407ED17C">
      <w:pPr>
        <w:numPr>
          <w:ilvl w:val="0"/>
          <w:numId w:val="19"/>
        </w:numPr>
        <w:suppressAutoHyphens w:val="0"/>
        <w:overflowPunct/>
        <w:rPr>
          <w:rFonts w:eastAsia="Calibri" w:cs="Arial"/>
          <w:kern w:val="0"/>
        </w:rPr>
      </w:pPr>
      <w:r w:rsidRPr="407ED17C">
        <w:rPr>
          <w:rFonts w:eastAsia="Calibri" w:cs="Arial"/>
          <w:kern w:val="0"/>
        </w:rPr>
        <w:t>Instrukcja wypełniania wniosku o dofinansowanie projektu w ram</w:t>
      </w:r>
      <w:r w:rsidR="00F074A6" w:rsidRPr="407ED17C">
        <w:rPr>
          <w:rFonts w:eastAsia="Calibri" w:cs="Arial"/>
          <w:kern w:val="0"/>
        </w:rPr>
        <w:t>ach POWER 2014-2020 (wersja 1.</w:t>
      </w:r>
      <w:r w:rsidR="7A217B7C" w:rsidRPr="407ED17C">
        <w:rPr>
          <w:rFonts w:eastAsia="Calibri" w:cs="Arial"/>
          <w:kern w:val="0"/>
        </w:rPr>
        <w:t>10</w:t>
      </w:r>
      <w:r w:rsidR="00F074A6" w:rsidRPr="407ED17C">
        <w:rPr>
          <w:rFonts w:eastAsia="Calibri" w:cs="Arial"/>
          <w:kern w:val="0"/>
        </w:rPr>
        <w:t>)</w:t>
      </w:r>
      <w:r w:rsidR="00D56ACA" w:rsidRPr="407ED17C">
        <w:rPr>
          <w:rFonts w:eastAsia="Calibri" w:cs="Arial"/>
          <w:kern w:val="0"/>
        </w:rPr>
        <w:t>;</w:t>
      </w:r>
      <w:r w:rsidR="00F074A6" w:rsidRPr="407ED17C">
        <w:rPr>
          <w:rFonts w:eastAsia="Calibri" w:cs="Arial"/>
          <w:kern w:val="0"/>
        </w:rPr>
        <w:t xml:space="preserve"> </w:t>
      </w:r>
    </w:p>
    <w:p w:rsidR="002F76B1" w:rsidRPr="009005E9" w:rsidRDefault="002F76B1" w:rsidP="006777AB">
      <w:pPr>
        <w:numPr>
          <w:ilvl w:val="0"/>
          <w:numId w:val="19"/>
        </w:numPr>
        <w:suppressAutoHyphens w:val="0"/>
        <w:overflowPunct/>
        <w:rPr>
          <w:rFonts w:eastAsia="Calibri" w:cs="Arial"/>
          <w:bCs/>
          <w:kern w:val="0"/>
          <w:szCs w:val="22"/>
        </w:rPr>
      </w:pPr>
      <w:r w:rsidRPr="009005E9">
        <w:rPr>
          <w:rFonts w:eastAsia="Calibri" w:cs="Arial"/>
          <w:bCs/>
          <w:kern w:val="0"/>
          <w:szCs w:val="22"/>
        </w:rPr>
        <w:t>Regulamin konkursu nr POWR.04.03.00-IP.07-00-</w:t>
      </w:r>
      <w:r w:rsidR="001F0F8A" w:rsidRPr="009005E9">
        <w:rPr>
          <w:rFonts w:eastAsia="Calibri" w:cs="Arial"/>
          <w:bCs/>
          <w:kern w:val="0"/>
          <w:szCs w:val="22"/>
        </w:rPr>
        <w:t>002</w:t>
      </w:r>
      <w:r w:rsidRPr="009005E9">
        <w:rPr>
          <w:rFonts w:eastAsia="Calibri" w:cs="Arial"/>
          <w:bCs/>
          <w:kern w:val="0"/>
          <w:szCs w:val="22"/>
        </w:rPr>
        <w:t>/</w:t>
      </w:r>
      <w:r w:rsidR="00576373">
        <w:rPr>
          <w:rFonts w:eastAsia="Calibri" w:cs="Arial"/>
          <w:bCs/>
          <w:kern w:val="0"/>
          <w:szCs w:val="22"/>
        </w:rPr>
        <w:t>20</w:t>
      </w:r>
      <w:r w:rsidRPr="009005E9">
        <w:rPr>
          <w:rFonts w:eastAsia="Calibri" w:cs="Arial"/>
          <w:bCs/>
          <w:kern w:val="0"/>
          <w:szCs w:val="22"/>
        </w:rPr>
        <w:t>.</w:t>
      </w:r>
    </w:p>
    <w:p w:rsidR="002F76B1" w:rsidRPr="009005E9" w:rsidRDefault="002F76B1" w:rsidP="0081367D">
      <w:pPr>
        <w:suppressAutoHyphens w:val="0"/>
        <w:overflowPunct/>
        <w:ind w:left="720"/>
        <w:rPr>
          <w:rFonts w:eastAsia="Calibri" w:cs="Arial"/>
          <w:bCs/>
          <w:kern w:val="0"/>
          <w:szCs w:val="22"/>
        </w:rPr>
      </w:pPr>
    </w:p>
    <w:p w:rsidR="002F76B1" w:rsidRPr="009005E9" w:rsidRDefault="002F76B1" w:rsidP="0081367D">
      <w:pPr>
        <w:pStyle w:val="Akapitzlist0"/>
        <w:spacing w:before="0" w:after="240"/>
        <w:ind w:left="0"/>
        <w:rPr>
          <w:rFonts w:eastAsia="Calibri" w:cs="Arial"/>
          <w:b/>
          <w:bCs/>
          <w:color w:val="000000"/>
          <w:kern w:val="0"/>
          <w:szCs w:val="22"/>
        </w:rPr>
      </w:pPr>
      <w:r w:rsidRPr="009005E9">
        <w:rPr>
          <w:rFonts w:eastAsia="Calibri" w:cs="Arial"/>
          <w:b/>
          <w:bCs/>
          <w:color w:val="000000"/>
          <w:kern w:val="0"/>
          <w:szCs w:val="22"/>
        </w:rPr>
        <w:t>3. Wytyczne</w:t>
      </w:r>
      <w:r w:rsidR="002D008D" w:rsidRPr="009005E9">
        <w:rPr>
          <w:rFonts w:eastAsia="Calibri" w:cs="Arial"/>
          <w:b/>
          <w:bCs/>
          <w:color w:val="000000"/>
          <w:kern w:val="0"/>
          <w:szCs w:val="22"/>
        </w:rPr>
        <w:t>/Podręczniki</w:t>
      </w:r>
      <w:r w:rsidRPr="009005E9">
        <w:rPr>
          <w:rFonts w:eastAsia="Calibri" w:cs="Arial"/>
          <w:b/>
          <w:bCs/>
          <w:color w:val="000000"/>
          <w:kern w:val="0"/>
          <w:szCs w:val="22"/>
        </w:rPr>
        <w:t>:</w:t>
      </w:r>
    </w:p>
    <w:p w:rsidR="002F76B1" w:rsidRPr="009005E9" w:rsidRDefault="002F76B1" w:rsidP="006777AB">
      <w:pPr>
        <w:numPr>
          <w:ilvl w:val="0"/>
          <w:numId w:val="20"/>
        </w:numPr>
        <w:suppressAutoHyphens w:val="0"/>
        <w:overflowPunct/>
        <w:ind w:left="714" w:hanging="357"/>
        <w:rPr>
          <w:rFonts w:eastAsia="Calibri" w:cs="Arial"/>
          <w:color w:val="000000"/>
          <w:szCs w:val="22"/>
        </w:rPr>
      </w:pPr>
      <w:r w:rsidRPr="009005E9">
        <w:rPr>
          <w:rFonts w:eastAsia="Calibri" w:cs="Arial"/>
          <w:bCs/>
          <w:color w:val="000000"/>
          <w:kern w:val="0"/>
          <w:szCs w:val="22"/>
        </w:rPr>
        <w:t xml:space="preserve">Wytyczne w zakresie </w:t>
      </w:r>
      <w:proofErr w:type="spellStart"/>
      <w:r w:rsidRPr="009005E9">
        <w:rPr>
          <w:rFonts w:eastAsia="Calibri" w:cs="Arial"/>
          <w:bCs/>
          <w:color w:val="000000"/>
          <w:kern w:val="0"/>
          <w:szCs w:val="22"/>
        </w:rPr>
        <w:t>kwalifikowalności</w:t>
      </w:r>
      <w:proofErr w:type="spellEnd"/>
      <w:r w:rsidRPr="009005E9">
        <w:rPr>
          <w:rFonts w:eastAsia="Calibri" w:cs="Arial"/>
          <w:bCs/>
          <w:color w:val="000000"/>
          <w:kern w:val="0"/>
          <w:szCs w:val="22"/>
        </w:rPr>
        <w:t xml:space="preserve"> wydatków w ram</w:t>
      </w:r>
      <w:r w:rsidRPr="009005E9">
        <w:rPr>
          <w:rFonts w:eastAsia="Calibri" w:cs="Arial"/>
          <w:color w:val="000000"/>
          <w:szCs w:val="22"/>
        </w:rPr>
        <w:t>ach Europejskiego Funduszu Roz</w:t>
      </w:r>
      <w:r w:rsidRPr="009005E9">
        <w:rPr>
          <w:rFonts w:eastAsia="Calibri" w:cs="Arial"/>
          <w:bCs/>
          <w:color w:val="000000"/>
          <w:kern w:val="0"/>
          <w:szCs w:val="22"/>
        </w:rPr>
        <w:t>w</w:t>
      </w:r>
      <w:r w:rsidRPr="009005E9">
        <w:rPr>
          <w:rFonts w:eastAsia="Calibri" w:cs="Arial"/>
          <w:color w:val="000000"/>
          <w:szCs w:val="22"/>
        </w:rPr>
        <w:t>oju Regionalnego, Europejskiego Funduszu Społecznego oraz Funduszu Spójności na lata 2014–2020;</w:t>
      </w:r>
    </w:p>
    <w:p w:rsidR="002F76B1" w:rsidRPr="009005E9" w:rsidRDefault="002F76B1" w:rsidP="006777AB">
      <w:pPr>
        <w:numPr>
          <w:ilvl w:val="0"/>
          <w:numId w:val="20"/>
        </w:numPr>
        <w:suppressAutoHyphens w:val="0"/>
        <w:overflowPunct/>
        <w:ind w:left="714" w:hanging="357"/>
        <w:rPr>
          <w:rFonts w:eastAsia="Calibri" w:cs="Arial"/>
          <w:color w:val="000000"/>
          <w:szCs w:val="22"/>
        </w:rPr>
      </w:pPr>
      <w:r w:rsidRPr="009005E9">
        <w:rPr>
          <w:rFonts w:eastAsia="Calibri" w:cs="Arial"/>
          <w:color w:val="000000"/>
          <w:szCs w:val="22"/>
        </w:rPr>
        <w:t xml:space="preserve">Wytyczne w zakresie realizacji zasad równości szans i niedyskryminacji, w tym dostępności dla osób z </w:t>
      </w:r>
      <w:proofErr w:type="spellStart"/>
      <w:r w:rsidRPr="009005E9">
        <w:rPr>
          <w:rFonts w:eastAsia="Calibri" w:cs="Arial"/>
          <w:color w:val="000000"/>
          <w:szCs w:val="22"/>
        </w:rPr>
        <w:t>niepełnosprawnościami</w:t>
      </w:r>
      <w:proofErr w:type="spellEnd"/>
      <w:r w:rsidRPr="009005E9">
        <w:rPr>
          <w:rFonts w:eastAsia="Calibri" w:cs="Arial"/>
          <w:color w:val="000000"/>
          <w:szCs w:val="22"/>
        </w:rPr>
        <w:t xml:space="preserve"> oraz zasady równości szans kobiet i mężczyzn w ramach funduszy unijnych na lata 2014–2020;</w:t>
      </w:r>
    </w:p>
    <w:p w:rsidR="002F76B1" w:rsidRPr="009005E9" w:rsidRDefault="002F76B1" w:rsidP="006777AB">
      <w:pPr>
        <w:numPr>
          <w:ilvl w:val="0"/>
          <w:numId w:val="20"/>
        </w:numPr>
        <w:suppressAutoHyphens w:val="0"/>
        <w:overflowPunct/>
        <w:ind w:left="714" w:hanging="357"/>
        <w:rPr>
          <w:rFonts w:eastAsia="Calibri" w:cs="Arial"/>
          <w:color w:val="000000"/>
          <w:szCs w:val="22"/>
        </w:rPr>
      </w:pPr>
      <w:r w:rsidRPr="009005E9">
        <w:rPr>
          <w:rFonts w:eastAsia="Calibri" w:cs="Arial"/>
          <w:color w:val="000000"/>
          <w:szCs w:val="22"/>
        </w:rPr>
        <w:t>Wytyczne w zakresie monitorowania postępu rzeczowego realizacji programów operacyjnych na lata 2014–2020;</w:t>
      </w:r>
    </w:p>
    <w:p w:rsidR="002F76B1" w:rsidRPr="009005E9" w:rsidRDefault="002F76B1" w:rsidP="006777AB">
      <w:pPr>
        <w:numPr>
          <w:ilvl w:val="0"/>
          <w:numId w:val="20"/>
        </w:numPr>
        <w:suppressAutoHyphens w:val="0"/>
        <w:overflowPunct/>
        <w:ind w:left="714" w:hanging="357"/>
        <w:rPr>
          <w:rFonts w:eastAsia="Calibri" w:cs="Arial"/>
          <w:color w:val="000000"/>
          <w:szCs w:val="22"/>
        </w:rPr>
      </w:pPr>
      <w:r w:rsidRPr="009005E9">
        <w:rPr>
          <w:rFonts w:eastAsia="Calibri" w:cs="Arial"/>
          <w:color w:val="000000"/>
          <w:szCs w:val="22"/>
        </w:rPr>
        <w:t>Wytyczne w zakresie gromadzenia i przekazywania danych w postaci elektronicznej na lata 2014–2020;</w:t>
      </w:r>
    </w:p>
    <w:p w:rsidR="002F76B1" w:rsidRPr="009005E9" w:rsidRDefault="002F76B1" w:rsidP="006777AB">
      <w:pPr>
        <w:numPr>
          <w:ilvl w:val="0"/>
          <w:numId w:val="20"/>
        </w:numPr>
        <w:suppressAutoHyphens w:val="0"/>
        <w:overflowPunct/>
        <w:ind w:left="714" w:hanging="357"/>
        <w:rPr>
          <w:rFonts w:eastAsia="Calibri" w:cs="Arial"/>
          <w:color w:val="000000"/>
          <w:szCs w:val="22"/>
        </w:rPr>
      </w:pPr>
      <w:r w:rsidRPr="009005E9">
        <w:rPr>
          <w:rFonts w:eastAsia="Calibri" w:cs="Arial"/>
          <w:color w:val="000000"/>
          <w:szCs w:val="22"/>
        </w:rPr>
        <w:t>Wytyczne w zakresie szczegółowego opisu osi priorytetowych krajowych i regionalnych programów operacyjnych na lata 2014–2020;</w:t>
      </w:r>
    </w:p>
    <w:p w:rsidR="002F76B1" w:rsidRPr="009005E9" w:rsidRDefault="002F76B1" w:rsidP="006777AB">
      <w:pPr>
        <w:numPr>
          <w:ilvl w:val="0"/>
          <w:numId w:val="20"/>
        </w:numPr>
        <w:suppressAutoHyphens w:val="0"/>
        <w:overflowPunct/>
        <w:ind w:left="714" w:hanging="357"/>
        <w:rPr>
          <w:rFonts w:eastAsia="Calibri" w:cs="Arial"/>
          <w:color w:val="000000"/>
          <w:szCs w:val="22"/>
        </w:rPr>
      </w:pPr>
      <w:r w:rsidRPr="009005E9">
        <w:rPr>
          <w:rFonts w:eastAsia="Calibri" w:cs="Arial"/>
          <w:color w:val="000000"/>
          <w:szCs w:val="22"/>
        </w:rPr>
        <w:t>Wytyczne w zakresie trybów wyboru projektów na lata 2014–2020;</w:t>
      </w:r>
    </w:p>
    <w:p w:rsidR="002D008D" w:rsidRPr="009005E9" w:rsidRDefault="002F76B1" w:rsidP="002D008D">
      <w:pPr>
        <w:numPr>
          <w:ilvl w:val="0"/>
          <w:numId w:val="20"/>
        </w:numPr>
        <w:suppressAutoHyphens w:val="0"/>
        <w:overflowPunct/>
        <w:ind w:left="714" w:hanging="357"/>
        <w:rPr>
          <w:rFonts w:eastAsia="Calibri" w:cs="Arial"/>
          <w:color w:val="000000"/>
          <w:szCs w:val="22"/>
        </w:rPr>
      </w:pPr>
      <w:r w:rsidRPr="009005E9">
        <w:rPr>
          <w:rFonts w:eastAsia="Calibri" w:cs="Arial"/>
          <w:color w:val="000000"/>
          <w:szCs w:val="22"/>
        </w:rPr>
        <w:lastRenderedPageBreak/>
        <w:t>Wytyczne w zakresie informacji i promocji programów operacyjnych polityki spójności na lata 2014–2020</w:t>
      </w:r>
      <w:r w:rsidR="002D008D" w:rsidRPr="009005E9">
        <w:rPr>
          <w:rFonts w:eastAsia="Calibri" w:cs="Arial"/>
          <w:color w:val="000000"/>
          <w:szCs w:val="22"/>
        </w:rPr>
        <w:t>;</w:t>
      </w:r>
    </w:p>
    <w:p w:rsidR="002F76B1" w:rsidRPr="009005E9" w:rsidRDefault="002D008D" w:rsidP="002D008D">
      <w:pPr>
        <w:numPr>
          <w:ilvl w:val="0"/>
          <w:numId w:val="20"/>
        </w:numPr>
        <w:suppressAutoHyphens w:val="0"/>
        <w:overflowPunct/>
        <w:ind w:left="714" w:hanging="357"/>
        <w:rPr>
          <w:rFonts w:eastAsia="Calibri" w:cs="Arial"/>
          <w:color w:val="000000"/>
          <w:szCs w:val="22"/>
        </w:rPr>
      </w:pPr>
      <w:r w:rsidRPr="009005E9">
        <w:rPr>
          <w:rFonts w:eastAsia="Calibri" w:cs="Arial"/>
          <w:bCs/>
          <w:kern w:val="0"/>
          <w:szCs w:val="22"/>
        </w:rPr>
        <w:t>Podręcznik wnioskodawcy i beneficjenta programów polityki spójności</w:t>
      </w:r>
      <w:r w:rsidRPr="009005E9">
        <w:rPr>
          <w:rFonts w:eastAsia="Calibri" w:cs="Arial"/>
          <w:color w:val="000000"/>
          <w:szCs w:val="22"/>
        </w:rPr>
        <w:t xml:space="preserve"> </w:t>
      </w:r>
      <w:r w:rsidRPr="009005E9">
        <w:rPr>
          <w:rFonts w:eastAsia="Calibri" w:cs="Arial"/>
          <w:bCs/>
          <w:kern w:val="0"/>
          <w:szCs w:val="22"/>
        </w:rPr>
        <w:t>2014-2020</w:t>
      </w:r>
      <w:r w:rsidRPr="009005E9">
        <w:rPr>
          <w:rFonts w:eastAsia="Calibri" w:cs="Arial"/>
          <w:color w:val="000000"/>
          <w:szCs w:val="22"/>
        </w:rPr>
        <w:t xml:space="preserve"> </w:t>
      </w:r>
      <w:r w:rsidRPr="009005E9">
        <w:rPr>
          <w:rFonts w:eastAsia="Calibri" w:cs="Arial"/>
          <w:bCs/>
          <w:kern w:val="0"/>
          <w:szCs w:val="22"/>
        </w:rPr>
        <w:t>w zakresie informacji i promocji.</w:t>
      </w:r>
    </w:p>
    <w:p w:rsidR="00757790" w:rsidRPr="009005E9" w:rsidRDefault="00757790" w:rsidP="00757790">
      <w:pPr>
        <w:pStyle w:val="Akapitzlist0"/>
        <w:tabs>
          <w:tab w:val="left" w:pos="0"/>
        </w:tabs>
        <w:spacing w:before="0" w:after="240"/>
        <w:ind w:left="0"/>
        <w:rPr>
          <w:rFonts w:eastAsia="Calibri" w:cs="Arial"/>
          <w:b/>
          <w:kern w:val="1"/>
          <w:szCs w:val="22"/>
        </w:rPr>
      </w:pPr>
      <w:r w:rsidRPr="009005E9">
        <w:rPr>
          <w:rFonts w:eastAsia="Calibri" w:cs="Arial"/>
          <w:b/>
          <w:kern w:val="1"/>
          <w:szCs w:val="22"/>
        </w:rPr>
        <w:t>4. Materiały Instytucji Zarządzającej POWER:</w:t>
      </w:r>
    </w:p>
    <w:p w:rsidR="00757790" w:rsidRPr="009005E9" w:rsidRDefault="00757790" w:rsidP="00757790">
      <w:pPr>
        <w:numPr>
          <w:ilvl w:val="0"/>
          <w:numId w:val="20"/>
        </w:numPr>
        <w:suppressAutoHyphens w:val="0"/>
        <w:overflowPunct/>
        <w:ind w:left="714" w:hanging="357"/>
        <w:rPr>
          <w:rFonts w:eastAsia="Calibri" w:cs="Arial"/>
          <w:szCs w:val="22"/>
        </w:rPr>
      </w:pPr>
      <w:r w:rsidRPr="009005E9">
        <w:rPr>
          <w:rFonts w:eastAsia="Calibri" w:cs="Arial"/>
          <w:szCs w:val="22"/>
        </w:rPr>
        <w:t>Materiał informacyjny dotyczący rozliczania kosztów zaangażowania personelu projektu Programu Operacyjnego Wiedza Edukacja Rozwój</w:t>
      </w:r>
      <w:r w:rsidR="00D56ACA">
        <w:rPr>
          <w:rFonts w:eastAsia="Calibri" w:cs="Arial"/>
          <w:szCs w:val="22"/>
        </w:rPr>
        <w:t>;</w:t>
      </w:r>
    </w:p>
    <w:p w:rsidR="005B609E" w:rsidRPr="009005E9" w:rsidRDefault="00757790" w:rsidP="00757790">
      <w:pPr>
        <w:numPr>
          <w:ilvl w:val="0"/>
          <w:numId w:val="20"/>
        </w:numPr>
        <w:suppressAutoHyphens w:val="0"/>
        <w:overflowPunct/>
        <w:rPr>
          <w:rFonts w:eastAsia="Calibri" w:cs="Arial"/>
          <w:szCs w:val="22"/>
        </w:rPr>
      </w:pPr>
      <w:r w:rsidRPr="009005E9">
        <w:rPr>
          <w:rFonts w:eastAsia="Calibri" w:cs="Arial"/>
          <w:szCs w:val="22"/>
        </w:rPr>
        <w:t xml:space="preserve"> Materiał informacyjny dotyczący stosowania zasady konkurencyjności w ramach Programu Operacyjnego Wiedza Edukacja Rozwój 2014-2020</w:t>
      </w:r>
      <w:r w:rsidR="00D56ACA">
        <w:rPr>
          <w:rFonts w:eastAsia="Calibri" w:cs="Arial"/>
          <w:szCs w:val="22"/>
        </w:rPr>
        <w:t>;</w:t>
      </w:r>
    </w:p>
    <w:p w:rsidR="00757790" w:rsidRPr="009005E9" w:rsidRDefault="00757790" w:rsidP="00757790">
      <w:pPr>
        <w:numPr>
          <w:ilvl w:val="0"/>
          <w:numId w:val="20"/>
        </w:numPr>
        <w:suppressAutoHyphens w:val="0"/>
        <w:overflowPunct/>
        <w:rPr>
          <w:rFonts w:eastAsia="Calibri" w:cs="Arial"/>
          <w:szCs w:val="22"/>
        </w:rPr>
      </w:pPr>
      <w:r w:rsidRPr="009005E9">
        <w:rPr>
          <w:rFonts w:eastAsia="Calibri" w:cs="Arial"/>
          <w:szCs w:val="22"/>
        </w:rPr>
        <w:t>Materiał informacyjny dotyczący wnoszenia wkładu niepieniężnego w ramach projektów Programu Operacyjnego Wiedza Edukacja Rozwój 2014-2020;</w:t>
      </w:r>
    </w:p>
    <w:p w:rsidR="00757790" w:rsidRPr="009005E9" w:rsidRDefault="00757790" w:rsidP="00757790">
      <w:pPr>
        <w:numPr>
          <w:ilvl w:val="0"/>
          <w:numId w:val="20"/>
        </w:numPr>
        <w:spacing w:after="240"/>
        <w:rPr>
          <w:rFonts w:eastAsia="Calibri" w:cs="Arial"/>
          <w:szCs w:val="22"/>
        </w:rPr>
      </w:pPr>
      <w:r w:rsidRPr="009005E9">
        <w:rPr>
          <w:rFonts w:eastAsia="Calibri" w:cs="Arial"/>
          <w:szCs w:val="22"/>
        </w:rPr>
        <w:t xml:space="preserve">Materiał informacyjny dotyczący </w:t>
      </w:r>
      <w:proofErr w:type="spellStart"/>
      <w:r w:rsidRPr="009005E9">
        <w:rPr>
          <w:rFonts w:eastAsia="Calibri" w:cs="Arial"/>
          <w:szCs w:val="22"/>
        </w:rPr>
        <w:t>kwalifikowalności</w:t>
      </w:r>
      <w:proofErr w:type="spellEnd"/>
      <w:r w:rsidRPr="009005E9">
        <w:rPr>
          <w:rFonts w:eastAsia="Calibri" w:cs="Arial"/>
          <w:szCs w:val="22"/>
        </w:rPr>
        <w:t xml:space="preserve"> uczestników projektu Programu Operacyjnego Wiedza Edukacja Rozwój na lata 2014-2020;</w:t>
      </w:r>
    </w:p>
    <w:p w:rsidR="00757790" w:rsidRPr="009005E9" w:rsidRDefault="00757790" w:rsidP="00757790">
      <w:pPr>
        <w:numPr>
          <w:ilvl w:val="0"/>
          <w:numId w:val="20"/>
        </w:numPr>
        <w:suppressAutoHyphens w:val="0"/>
        <w:overflowPunct/>
        <w:spacing w:before="0" w:after="0" w:line="240" w:lineRule="auto"/>
        <w:jc w:val="left"/>
        <w:rPr>
          <w:rFonts w:eastAsia="Calibri" w:cs="Arial"/>
          <w:szCs w:val="22"/>
        </w:rPr>
      </w:pPr>
      <w:r w:rsidRPr="009005E9">
        <w:rPr>
          <w:rFonts w:eastAsia="Calibri" w:cs="Arial"/>
          <w:szCs w:val="22"/>
        </w:rPr>
        <w:t>Zamówienia udzielane w ramach projektów. Podręcznik wnioskodawcy i beneficjenta programów polityki spójności 2014-2020;</w:t>
      </w:r>
    </w:p>
    <w:p w:rsidR="00757790" w:rsidRPr="009005E9" w:rsidRDefault="00757790" w:rsidP="00757790">
      <w:pPr>
        <w:numPr>
          <w:ilvl w:val="0"/>
          <w:numId w:val="20"/>
        </w:numPr>
        <w:spacing w:line="360" w:lineRule="auto"/>
        <w:rPr>
          <w:rFonts w:eastAsia="Calibri" w:cs="Arial"/>
          <w:szCs w:val="22"/>
        </w:rPr>
      </w:pPr>
      <w:r w:rsidRPr="009005E9">
        <w:rPr>
          <w:rFonts w:eastAsia="Calibri" w:cs="Arial"/>
          <w:szCs w:val="22"/>
        </w:rPr>
        <w:t xml:space="preserve">Materiał informacyjny dotyczący kosztów pośrednich projektu Programu Operacyjnego Wiedza Edukacja Rozwój; </w:t>
      </w:r>
    </w:p>
    <w:p w:rsidR="00757790" w:rsidRPr="009005E9" w:rsidRDefault="00757790" w:rsidP="00757790">
      <w:pPr>
        <w:numPr>
          <w:ilvl w:val="0"/>
          <w:numId w:val="20"/>
        </w:numPr>
        <w:suppressAutoHyphens w:val="0"/>
        <w:overflowPunct/>
        <w:spacing w:before="0" w:after="0" w:line="240" w:lineRule="auto"/>
        <w:jc w:val="left"/>
        <w:rPr>
          <w:rFonts w:eastAsia="Calibri" w:cs="Arial"/>
          <w:szCs w:val="22"/>
        </w:rPr>
      </w:pPr>
      <w:r w:rsidRPr="009005E9">
        <w:rPr>
          <w:rFonts w:eastAsia="Calibri" w:cs="Arial"/>
          <w:szCs w:val="22"/>
        </w:rPr>
        <w:t>Przewodnik po danych osobowych w projektach PO WER dla Wnioskodawców i Beneficjentów.</w:t>
      </w:r>
    </w:p>
    <w:p w:rsidR="00D56ACA" w:rsidRDefault="00D56ACA" w:rsidP="00F714AE">
      <w:pPr>
        <w:suppressAutoHyphens w:val="0"/>
        <w:overflowPunct/>
        <w:rPr>
          <w:rFonts w:cs="Arial"/>
          <w:b/>
          <w:color w:val="FF0000"/>
          <w:szCs w:val="22"/>
        </w:rPr>
      </w:pPr>
    </w:p>
    <w:p w:rsidR="00D56ACA" w:rsidRDefault="00D56ACA" w:rsidP="00F714AE">
      <w:pPr>
        <w:suppressAutoHyphens w:val="0"/>
        <w:overflowPunct/>
        <w:rPr>
          <w:rFonts w:cs="Arial"/>
          <w:b/>
          <w:color w:val="FF0000"/>
          <w:szCs w:val="22"/>
        </w:rPr>
      </w:pPr>
    </w:p>
    <w:p w:rsidR="00D56ACA" w:rsidRDefault="00D56ACA" w:rsidP="00F714AE">
      <w:pPr>
        <w:suppressAutoHyphens w:val="0"/>
        <w:overflowPunct/>
        <w:rPr>
          <w:rFonts w:cs="Arial"/>
          <w:b/>
          <w:color w:val="FF0000"/>
          <w:szCs w:val="22"/>
        </w:rPr>
      </w:pPr>
    </w:p>
    <w:p w:rsidR="00433DF4" w:rsidRPr="009005E9" w:rsidRDefault="005B609E" w:rsidP="00F714AE">
      <w:pPr>
        <w:suppressAutoHyphens w:val="0"/>
        <w:overflowPunct/>
        <w:rPr>
          <w:rFonts w:eastAsia="Calibri" w:cs="Arial"/>
          <w:color w:val="000000"/>
          <w:szCs w:val="22"/>
        </w:rPr>
      </w:pPr>
      <w:r w:rsidRPr="009005E9">
        <w:rPr>
          <w:rFonts w:cs="Arial"/>
          <w:b/>
          <w:color w:val="FF0000"/>
          <w:szCs w:val="22"/>
        </w:rPr>
        <w:t>Uwaga!</w:t>
      </w:r>
      <w:r w:rsidR="00F714AE" w:rsidRPr="009005E9">
        <w:rPr>
          <w:rFonts w:eastAsia="Calibri" w:cs="Arial"/>
          <w:color w:val="000000"/>
          <w:szCs w:val="22"/>
        </w:rPr>
        <w:t xml:space="preserve"> </w:t>
      </w:r>
      <w:r w:rsidR="002F76B1" w:rsidRPr="009005E9">
        <w:rPr>
          <w:rFonts w:cs="Arial"/>
          <w:b/>
          <w:szCs w:val="22"/>
        </w:rPr>
        <w:t>Projekty składane w odpowiedzi na konkurs muszą spełniać kryteria wyboru projektów określone w rozdz. 5 Regulaminu</w:t>
      </w:r>
      <w:r w:rsidR="00F714AE" w:rsidRPr="009005E9">
        <w:rPr>
          <w:rFonts w:cs="Arial"/>
          <w:b/>
          <w:szCs w:val="22"/>
        </w:rPr>
        <w:t>, zgodnie z ich definicjami i opisem znaczenia.</w:t>
      </w:r>
    </w:p>
    <w:p w:rsidR="00433DF4" w:rsidRPr="009005E9" w:rsidRDefault="00D03FB9" w:rsidP="407ED17C">
      <w:pPr>
        <w:numPr>
          <w:ilvl w:val="0"/>
          <w:numId w:val="72"/>
        </w:numPr>
        <w:rPr>
          <w:rFonts w:cs="Arial"/>
        </w:rPr>
      </w:pPr>
      <w:r w:rsidRPr="407ED17C">
        <w:rPr>
          <w:rFonts w:cs="Arial"/>
          <w:b/>
          <w:bCs/>
        </w:rPr>
        <w:t>K</w:t>
      </w:r>
      <w:r w:rsidR="002F76B1" w:rsidRPr="407ED17C">
        <w:rPr>
          <w:rFonts w:cs="Arial"/>
          <w:b/>
          <w:bCs/>
        </w:rPr>
        <w:t xml:space="preserve">ryteria </w:t>
      </w:r>
      <w:r w:rsidRPr="407ED17C">
        <w:rPr>
          <w:rFonts w:cs="Arial"/>
          <w:b/>
          <w:bCs/>
        </w:rPr>
        <w:t xml:space="preserve">merytoryczne oceniane w systemie 0-1 </w:t>
      </w:r>
      <w:r w:rsidR="002F76B1" w:rsidRPr="407ED17C">
        <w:rPr>
          <w:rFonts w:cs="Arial"/>
          <w:b/>
          <w:bCs/>
        </w:rPr>
        <w:t xml:space="preserve">będą oceniane </w:t>
      </w:r>
      <w:r w:rsidR="002F76B1" w:rsidRPr="407ED17C">
        <w:rPr>
          <w:rFonts w:cs="Arial"/>
        </w:rPr>
        <w:t>na podstawie</w:t>
      </w:r>
      <w:r w:rsidR="002F76B1" w:rsidRPr="407ED17C">
        <w:rPr>
          <w:rFonts w:cs="Arial"/>
          <w:b/>
          <w:bCs/>
        </w:rPr>
        <w:t xml:space="preserve"> </w:t>
      </w:r>
      <w:r w:rsidR="002F76B1" w:rsidRPr="407ED17C">
        <w:rPr>
          <w:rFonts w:cs="Arial"/>
          <w:i/>
          <w:iCs/>
        </w:rPr>
        <w:t xml:space="preserve">Listy sprawdzającej do wniosku o dofinansowanie </w:t>
      </w:r>
      <w:r>
        <w:br/>
      </w:r>
      <w:r w:rsidR="002F76B1" w:rsidRPr="407ED17C">
        <w:rPr>
          <w:rFonts w:cs="Arial"/>
          <w:i/>
          <w:iCs/>
        </w:rPr>
        <w:t>w</w:t>
      </w:r>
      <w:r w:rsidR="002F76B1" w:rsidRPr="407ED17C">
        <w:rPr>
          <w:rFonts w:cs="Arial"/>
          <w:b/>
          <w:bCs/>
          <w:i/>
          <w:iCs/>
        </w:rPr>
        <w:t xml:space="preserve"> </w:t>
      </w:r>
      <w:r w:rsidR="002F76B1" w:rsidRPr="407ED17C">
        <w:rPr>
          <w:rFonts w:cs="Arial"/>
          <w:i/>
          <w:iCs/>
        </w:rPr>
        <w:t xml:space="preserve">zakresie kryteriów </w:t>
      </w:r>
      <w:r w:rsidRPr="407ED17C">
        <w:rPr>
          <w:rFonts w:cs="Arial"/>
          <w:i/>
          <w:iCs/>
        </w:rPr>
        <w:t xml:space="preserve">merytorycznych ocenianych w systemie </w:t>
      </w:r>
      <w:r w:rsidR="009A47DC" w:rsidRPr="407ED17C">
        <w:rPr>
          <w:rFonts w:cs="Arial"/>
          <w:i/>
          <w:iCs/>
        </w:rPr>
        <w:t>0-1</w:t>
      </w:r>
      <w:r w:rsidR="002F76B1" w:rsidRPr="407ED17C">
        <w:rPr>
          <w:rFonts w:cs="Arial"/>
          <w:i/>
          <w:iCs/>
        </w:rPr>
        <w:t xml:space="preserve"> </w:t>
      </w:r>
      <w:r w:rsidR="002F76B1" w:rsidRPr="407ED17C">
        <w:rPr>
          <w:rFonts w:cs="Arial"/>
        </w:rPr>
        <w:t>stanowiącej</w:t>
      </w:r>
      <w:r w:rsidR="002F76B1" w:rsidRPr="407ED17C">
        <w:rPr>
          <w:rFonts w:cs="Arial"/>
          <w:b/>
          <w:bCs/>
        </w:rPr>
        <w:t xml:space="preserve"> </w:t>
      </w:r>
      <w:r w:rsidR="002F76B1" w:rsidRPr="407ED17C">
        <w:rPr>
          <w:rFonts w:cs="Arial"/>
        </w:rPr>
        <w:t>załącznik do Regulaminu</w:t>
      </w:r>
      <w:r w:rsidR="004F338F" w:rsidRPr="407ED17C">
        <w:rPr>
          <w:rFonts w:cs="Arial"/>
        </w:rPr>
        <w:t xml:space="preserve"> oraz </w:t>
      </w:r>
      <w:r w:rsidR="004F338F" w:rsidRPr="407ED17C">
        <w:rPr>
          <w:rFonts w:cs="Arial"/>
          <w:i/>
          <w:iCs/>
        </w:rPr>
        <w:t>Instrukcji do wypełniania wniosku o dofinansowanie projektu w ramach PO WER, wersja 1.</w:t>
      </w:r>
      <w:r w:rsidR="20F435AC" w:rsidRPr="407ED17C">
        <w:rPr>
          <w:rFonts w:cs="Arial"/>
          <w:i/>
          <w:iCs/>
        </w:rPr>
        <w:t>10</w:t>
      </w:r>
      <w:r w:rsidR="00D56ACA" w:rsidRPr="407ED17C">
        <w:rPr>
          <w:rFonts w:cs="Arial"/>
        </w:rPr>
        <w:t>;</w:t>
      </w:r>
      <w:r w:rsidR="002F76B1" w:rsidRPr="407ED17C">
        <w:rPr>
          <w:rFonts w:cs="Arial"/>
        </w:rPr>
        <w:t xml:space="preserve"> </w:t>
      </w:r>
    </w:p>
    <w:p w:rsidR="009A7083" w:rsidRPr="009005E9" w:rsidRDefault="009A7083" w:rsidP="006777AB">
      <w:pPr>
        <w:numPr>
          <w:ilvl w:val="0"/>
          <w:numId w:val="72"/>
        </w:numPr>
        <w:rPr>
          <w:rFonts w:cs="Arial"/>
          <w:b/>
          <w:szCs w:val="22"/>
        </w:rPr>
      </w:pPr>
      <w:r w:rsidRPr="009005E9">
        <w:rPr>
          <w:rFonts w:cs="Arial"/>
          <w:b/>
          <w:szCs w:val="22"/>
        </w:rPr>
        <w:lastRenderedPageBreak/>
        <w:t>Kryteria dostępu</w:t>
      </w:r>
      <w:r w:rsidRPr="009005E9">
        <w:rPr>
          <w:rFonts w:cs="Arial"/>
          <w:szCs w:val="22"/>
        </w:rPr>
        <w:t xml:space="preserve"> </w:t>
      </w:r>
      <w:r w:rsidRPr="009005E9">
        <w:rPr>
          <w:rFonts w:cs="Arial"/>
          <w:b/>
          <w:szCs w:val="22"/>
        </w:rPr>
        <w:t xml:space="preserve">będą oceniane </w:t>
      </w:r>
      <w:r w:rsidRPr="009005E9">
        <w:rPr>
          <w:rFonts w:cs="Arial"/>
          <w:szCs w:val="22"/>
        </w:rPr>
        <w:t xml:space="preserve">na podstawie pkt. 2.2 Regulaminu </w:t>
      </w:r>
      <w:r w:rsidRPr="009005E9">
        <w:rPr>
          <w:rFonts w:cs="Arial"/>
          <w:i/>
          <w:szCs w:val="22"/>
        </w:rPr>
        <w:t xml:space="preserve">Definicje i opis znaczenia wybranych kryteriów dostępu </w:t>
      </w:r>
      <w:r w:rsidR="00D56ACA">
        <w:rPr>
          <w:rFonts w:cs="Arial"/>
          <w:i/>
          <w:szCs w:val="22"/>
        </w:rPr>
        <w:br/>
      </w:r>
      <w:r w:rsidRPr="009005E9">
        <w:rPr>
          <w:rFonts w:cs="Arial"/>
          <w:i/>
          <w:szCs w:val="22"/>
        </w:rPr>
        <w:t>i kryterium premiującego</w:t>
      </w:r>
      <w:r w:rsidR="00D56ACA">
        <w:rPr>
          <w:rFonts w:cs="Arial"/>
          <w:szCs w:val="22"/>
        </w:rPr>
        <w:t>;</w:t>
      </w:r>
    </w:p>
    <w:p w:rsidR="0077122E" w:rsidRPr="009005E9" w:rsidRDefault="003059F3" w:rsidP="407ED17C">
      <w:pPr>
        <w:numPr>
          <w:ilvl w:val="0"/>
          <w:numId w:val="72"/>
        </w:numPr>
        <w:rPr>
          <w:rFonts w:cs="Arial"/>
          <w:b/>
          <w:bCs/>
        </w:rPr>
      </w:pPr>
      <w:r w:rsidRPr="407ED17C">
        <w:rPr>
          <w:rFonts w:cs="Arial"/>
          <w:b/>
          <w:bCs/>
        </w:rPr>
        <w:t>K</w:t>
      </w:r>
      <w:r w:rsidR="002F76B1" w:rsidRPr="407ED17C">
        <w:rPr>
          <w:rFonts w:cs="Arial"/>
          <w:b/>
          <w:bCs/>
        </w:rPr>
        <w:t xml:space="preserve">ryteria merytoryczne </w:t>
      </w:r>
      <w:r w:rsidRPr="407ED17C">
        <w:rPr>
          <w:rFonts w:cs="Arial"/>
          <w:b/>
          <w:bCs/>
        </w:rPr>
        <w:t xml:space="preserve">oceniane punktowo </w:t>
      </w:r>
      <w:r w:rsidR="002F76B1" w:rsidRPr="407ED17C">
        <w:rPr>
          <w:rFonts w:cs="Arial"/>
          <w:b/>
          <w:bCs/>
        </w:rPr>
        <w:t xml:space="preserve">oraz kryteria horyzontalne będą oceniane </w:t>
      </w:r>
      <w:r w:rsidR="002F76B1" w:rsidRPr="407ED17C">
        <w:rPr>
          <w:rFonts w:cs="Arial"/>
        </w:rPr>
        <w:t xml:space="preserve">na podstawie </w:t>
      </w:r>
      <w:r w:rsidR="002F76B1" w:rsidRPr="407ED17C">
        <w:rPr>
          <w:rFonts w:cs="Arial"/>
          <w:i/>
          <w:iCs/>
        </w:rPr>
        <w:t>Instrukcji do wypełniania wniosku o dofinansowanie proj</w:t>
      </w:r>
      <w:r w:rsidR="00DA2E6F" w:rsidRPr="407ED17C">
        <w:rPr>
          <w:rFonts w:cs="Arial"/>
          <w:i/>
          <w:iCs/>
        </w:rPr>
        <w:t>ektu w ramach PO WER, wersja 1.</w:t>
      </w:r>
      <w:r w:rsidR="5C42D8CB" w:rsidRPr="407ED17C">
        <w:rPr>
          <w:rFonts w:cs="Arial"/>
          <w:i/>
          <w:iCs/>
        </w:rPr>
        <w:t>10</w:t>
      </w:r>
      <w:r w:rsidR="002F76B1" w:rsidRPr="407ED17C">
        <w:rPr>
          <w:rFonts w:cs="Arial"/>
          <w:i/>
          <w:iCs/>
        </w:rPr>
        <w:t xml:space="preserve">., </w:t>
      </w:r>
      <w:r w:rsidR="002F76B1" w:rsidRPr="407ED17C">
        <w:rPr>
          <w:rFonts w:cs="Arial"/>
        </w:rPr>
        <w:t>stanowiącej załącznik do Regulaminu</w:t>
      </w:r>
      <w:r w:rsidR="002F76B1" w:rsidRPr="407ED17C">
        <w:rPr>
          <w:rFonts w:cs="Arial"/>
          <w:i/>
          <w:iCs/>
        </w:rPr>
        <w:t xml:space="preserve"> </w:t>
      </w:r>
      <w:r w:rsidR="002F76B1" w:rsidRPr="407ED17C">
        <w:rPr>
          <w:rFonts w:cs="Arial"/>
        </w:rPr>
        <w:t>oraz zapisów Regulaminu</w:t>
      </w:r>
      <w:r w:rsidR="004F338F" w:rsidRPr="407ED17C">
        <w:rPr>
          <w:rFonts w:cs="Arial"/>
        </w:rPr>
        <w:t xml:space="preserve"> oraz </w:t>
      </w:r>
      <w:r w:rsidR="006817EC" w:rsidRPr="407ED17C">
        <w:rPr>
          <w:rFonts w:cs="Arial"/>
        </w:rPr>
        <w:t>pod</w:t>
      </w:r>
      <w:r w:rsidR="000E5613" w:rsidRPr="407ED17C">
        <w:rPr>
          <w:rFonts w:cs="Arial"/>
        </w:rPr>
        <w:t xml:space="preserve">rozdziału </w:t>
      </w:r>
      <w:r w:rsidR="006817EC" w:rsidRPr="407ED17C">
        <w:rPr>
          <w:rFonts w:cs="Arial"/>
        </w:rPr>
        <w:t>2.8</w:t>
      </w:r>
      <w:r w:rsidR="00270AC0" w:rsidRPr="407ED17C">
        <w:rPr>
          <w:rFonts w:cs="Arial"/>
        </w:rPr>
        <w:t xml:space="preserve">, </w:t>
      </w:r>
      <w:r w:rsidR="006817EC" w:rsidRPr="407ED17C">
        <w:rPr>
          <w:rFonts w:cs="Arial"/>
        </w:rPr>
        <w:t>2.9</w:t>
      </w:r>
      <w:r w:rsidR="000E5613" w:rsidRPr="407ED17C">
        <w:rPr>
          <w:rFonts w:cs="Arial"/>
        </w:rPr>
        <w:t xml:space="preserve"> </w:t>
      </w:r>
      <w:r w:rsidR="00270AC0" w:rsidRPr="407ED17C">
        <w:rPr>
          <w:rFonts w:cs="Arial"/>
        </w:rPr>
        <w:t xml:space="preserve">i 2.10 </w:t>
      </w:r>
      <w:r w:rsidR="000E5613" w:rsidRPr="407ED17C">
        <w:rPr>
          <w:rFonts w:cs="Arial"/>
        </w:rPr>
        <w:t>regulaminu</w:t>
      </w:r>
      <w:r w:rsidR="00D56ACA" w:rsidRPr="407ED17C">
        <w:rPr>
          <w:rFonts w:cs="Arial"/>
        </w:rPr>
        <w:t>;</w:t>
      </w:r>
    </w:p>
    <w:p w:rsidR="00880A4C" w:rsidRPr="009005E9" w:rsidRDefault="00880A4C" w:rsidP="006777AB">
      <w:pPr>
        <w:numPr>
          <w:ilvl w:val="0"/>
          <w:numId w:val="72"/>
        </w:numPr>
        <w:rPr>
          <w:rFonts w:cs="Arial"/>
          <w:szCs w:val="22"/>
        </w:rPr>
      </w:pPr>
      <w:r w:rsidRPr="009005E9">
        <w:rPr>
          <w:rFonts w:cs="Arial"/>
          <w:b/>
          <w:szCs w:val="22"/>
        </w:rPr>
        <w:t xml:space="preserve">Kryteria etapu negocjacji </w:t>
      </w:r>
      <w:r w:rsidRPr="009005E9">
        <w:rPr>
          <w:rFonts w:cs="Arial"/>
          <w:szCs w:val="22"/>
        </w:rPr>
        <w:t>oceniane są na podstawie zapisów rozdziału 5 Regulaminu konkursu</w:t>
      </w:r>
      <w:r w:rsidR="0014547A" w:rsidRPr="009005E9">
        <w:rPr>
          <w:rFonts w:cs="Arial"/>
          <w:szCs w:val="22"/>
        </w:rPr>
        <w:t>.</w:t>
      </w:r>
    </w:p>
    <w:p w:rsidR="00AD0601" w:rsidRPr="009005E9" w:rsidRDefault="00AD0601" w:rsidP="005B609E">
      <w:pPr>
        <w:rPr>
          <w:rFonts w:cs="Arial"/>
          <w:b/>
          <w:color w:val="FF0000"/>
          <w:szCs w:val="22"/>
        </w:rPr>
      </w:pPr>
    </w:p>
    <w:p w:rsidR="00B06A58" w:rsidRPr="009005E9" w:rsidRDefault="002F76B1" w:rsidP="407ED17C">
      <w:pPr>
        <w:rPr>
          <w:rFonts w:cs="Arial"/>
        </w:rPr>
      </w:pPr>
      <w:r w:rsidRPr="407ED17C">
        <w:rPr>
          <w:rFonts w:cs="Arial"/>
          <w:b/>
          <w:bCs/>
          <w:color w:val="FF0000"/>
        </w:rPr>
        <w:t xml:space="preserve">Uwaga! </w:t>
      </w:r>
      <w:r w:rsidRPr="407ED17C">
        <w:rPr>
          <w:rFonts w:cs="Arial"/>
          <w:b/>
          <w:bCs/>
        </w:rPr>
        <w:t xml:space="preserve">Przygotowując wniosek o dofinansowanie w generatorze SOWA, należy brać pod uwagę nie tylko komunikaty/instrukcje zawarte w SOWA, ale także polecenia wynikające z </w:t>
      </w:r>
      <w:r w:rsidRPr="407ED17C">
        <w:rPr>
          <w:rFonts w:cs="Arial"/>
          <w:b/>
          <w:bCs/>
          <w:i/>
          <w:iCs/>
        </w:rPr>
        <w:t>Instrukcji do wypełniania wniosku o dofinansowanie projektu w ramach PO WER, wersja 1.</w:t>
      </w:r>
      <w:r w:rsidR="53519380" w:rsidRPr="407ED17C">
        <w:rPr>
          <w:rFonts w:cs="Arial"/>
          <w:b/>
          <w:bCs/>
          <w:i/>
          <w:iCs/>
        </w:rPr>
        <w:t>10</w:t>
      </w:r>
      <w:r w:rsidR="001602FA" w:rsidRPr="407ED17C">
        <w:rPr>
          <w:rFonts w:cs="Arial"/>
          <w:b/>
          <w:bCs/>
          <w:i/>
          <w:iCs/>
        </w:rPr>
        <w:t>,</w:t>
      </w:r>
      <w:r w:rsidRPr="407ED17C">
        <w:rPr>
          <w:rFonts w:cs="Arial"/>
          <w:b/>
          <w:bCs/>
          <w:i/>
          <w:iCs/>
        </w:rPr>
        <w:t xml:space="preserve"> stanowiącej </w:t>
      </w:r>
      <w:r w:rsidRPr="407ED17C">
        <w:rPr>
          <w:rFonts w:cs="Arial"/>
          <w:b/>
          <w:bCs/>
        </w:rPr>
        <w:t xml:space="preserve">załącznik do Regulaminu oraz dodatkowe wymagania związane z </w:t>
      </w:r>
      <w:r w:rsidR="001602FA" w:rsidRPr="407ED17C">
        <w:rPr>
          <w:rFonts w:cs="Arial"/>
          <w:b/>
          <w:bCs/>
        </w:rPr>
        <w:t xml:space="preserve">przygotowaniem i </w:t>
      </w:r>
      <w:r w:rsidRPr="407ED17C">
        <w:rPr>
          <w:rFonts w:cs="Arial"/>
          <w:b/>
          <w:bCs/>
        </w:rPr>
        <w:t>oceną wniosku o dofinansowanie, zgodnie z Regulaminem.</w:t>
      </w:r>
      <w:r w:rsidRPr="407ED17C">
        <w:rPr>
          <w:rFonts w:cs="Arial"/>
        </w:rPr>
        <w:t xml:space="preserve"> </w:t>
      </w:r>
    </w:p>
    <w:p w:rsidR="00B10440" w:rsidRPr="00260A09" w:rsidRDefault="00B10440" w:rsidP="0081367D">
      <w:pPr>
        <w:suppressAutoHyphens w:val="0"/>
        <w:overflowPunct/>
        <w:spacing w:before="0" w:after="240"/>
        <w:rPr>
          <w:rFonts w:eastAsia="Calibri" w:cs="Arial"/>
          <w:bCs/>
          <w:kern w:val="0"/>
          <w:szCs w:val="22"/>
        </w:rPr>
      </w:pPr>
      <w:r w:rsidRPr="009005E9">
        <w:rPr>
          <w:rFonts w:eastAsia="Calibri" w:cs="Arial"/>
          <w:bCs/>
          <w:kern w:val="0"/>
          <w:szCs w:val="22"/>
        </w:rPr>
        <w:t>IOK</w:t>
      </w:r>
      <w:r w:rsidRPr="009005E9">
        <w:rPr>
          <w:rFonts w:cs="Arial"/>
          <w:szCs w:val="22"/>
        </w:rPr>
        <w:t xml:space="preserve"> zaleca wnioskodawcom zainteresowanym aplikowaniem o środki regularne monitorowanie strony </w:t>
      </w:r>
      <w:hyperlink r:id="rId15" w:history="1">
        <w:r w:rsidRPr="00260A09">
          <w:rPr>
            <w:rStyle w:val="Hipercze"/>
            <w:rFonts w:cs="Arial"/>
            <w:color w:val="auto"/>
            <w:szCs w:val="22"/>
          </w:rPr>
          <w:t>www.power.gov.pl</w:t>
        </w:r>
      </w:hyperlink>
      <w:r w:rsidRPr="00260A09">
        <w:rPr>
          <w:rFonts w:cs="Arial"/>
          <w:szCs w:val="22"/>
        </w:rPr>
        <w:t>, gdzie publikowane są zatwierdzone wersje wytycznych, a także ich ewentualne późniejsze zmiany. Wnioskodawca jest zobowiązany do zapoznania się oraz do stosowania powyższych dokumentów.</w:t>
      </w:r>
    </w:p>
    <w:p w:rsidR="00DC02B5" w:rsidRPr="006B775A" w:rsidRDefault="00DC02B5" w:rsidP="006777AB">
      <w:pPr>
        <w:pStyle w:val="Nagwek2"/>
        <w:numPr>
          <w:ilvl w:val="1"/>
          <w:numId w:val="37"/>
        </w:numPr>
        <w:ind w:hanging="1070"/>
        <w:rPr>
          <w:rFonts w:eastAsia="Calibri" w:cs="Arial"/>
          <w:sz w:val="22"/>
          <w:szCs w:val="22"/>
          <w:lang w:eastAsia="en-US"/>
        </w:rPr>
      </w:pPr>
      <w:bookmarkStart w:id="24" w:name="_Toc421527259"/>
      <w:bookmarkStart w:id="25" w:name="_Toc10187587"/>
      <w:r w:rsidRPr="006B775A">
        <w:rPr>
          <w:rFonts w:eastAsia="Calibri" w:cs="Arial"/>
          <w:sz w:val="22"/>
          <w:szCs w:val="22"/>
          <w:lang w:eastAsia="en-US"/>
        </w:rPr>
        <w:t>Kwota przeznaczona na konkurs</w:t>
      </w:r>
      <w:bookmarkEnd w:id="24"/>
      <w:bookmarkEnd w:id="25"/>
      <w:r w:rsidRPr="006B775A">
        <w:rPr>
          <w:rFonts w:eastAsia="Calibri" w:cs="Arial"/>
          <w:sz w:val="22"/>
          <w:szCs w:val="22"/>
          <w:lang w:eastAsia="en-US"/>
        </w:rPr>
        <w:t xml:space="preserve"> </w:t>
      </w:r>
    </w:p>
    <w:p w:rsidR="0077122E" w:rsidRPr="0021228F" w:rsidRDefault="00DC02B5" w:rsidP="00D33D5C">
      <w:pPr>
        <w:pStyle w:val="Default"/>
        <w:jc w:val="both"/>
        <w:rPr>
          <w:b/>
          <w:bCs/>
        </w:rPr>
      </w:pPr>
      <w:bookmarkStart w:id="26" w:name="__RefHeading__11_1928627743"/>
      <w:bookmarkEnd w:id="26"/>
      <w:r w:rsidRPr="00D33D5C">
        <w:rPr>
          <w:b/>
          <w:sz w:val="22"/>
          <w:szCs w:val="22"/>
        </w:rPr>
        <w:t xml:space="preserve">Kwota przeznaczona na konkurs </w:t>
      </w:r>
      <w:r w:rsidRPr="0021228F">
        <w:rPr>
          <w:b/>
          <w:bCs/>
          <w:sz w:val="22"/>
          <w:szCs w:val="22"/>
        </w:rPr>
        <w:t>wynosi</w:t>
      </w:r>
      <w:r w:rsidRPr="00D33D5C">
        <w:rPr>
          <w:b/>
          <w:sz w:val="22"/>
          <w:szCs w:val="22"/>
        </w:rPr>
        <w:t xml:space="preserve"> </w:t>
      </w:r>
      <w:r w:rsidR="00083FF5" w:rsidRPr="00D33D5C">
        <w:rPr>
          <w:b/>
          <w:sz w:val="22"/>
          <w:szCs w:val="22"/>
        </w:rPr>
        <w:t xml:space="preserve">20 </w:t>
      </w:r>
      <w:r w:rsidR="00B87F25" w:rsidRPr="00D33D5C">
        <w:rPr>
          <w:b/>
          <w:sz w:val="22"/>
          <w:szCs w:val="22"/>
        </w:rPr>
        <w:t>000 000,00 PLN</w:t>
      </w:r>
      <w:r w:rsidR="00B87F25" w:rsidRPr="00D33D5C">
        <w:rPr>
          <w:sz w:val="22"/>
          <w:szCs w:val="22"/>
        </w:rPr>
        <w:t xml:space="preserve"> (w tym maksymalna kwota dofinansowania </w:t>
      </w:r>
      <w:r w:rsidR="00083FF5" w:rsidRPr="00D33D5C">
        <w:rPr>
          <w:sz w:val="22"/>
          <w:szCs w:val="22"/>
        </w:rPr>
        <w:t xml:space="preserve">19 400 </w:t>
      </w:r>
      <w:r w:rsidR="00834175" w:rsidRPr="00D33D5C">
        <w:rPr>
          <w:sz w:val="22"/>
          <w:szCs w:val="22"/>
        </w:rPr>
        <w:t>0</w:t>
      </w:r>
      <w:r w:rsidR="00CE6F04" w:rsidRPr="00D33D5C">
        <w:rPr>
          <w:sz w:val="22"/>
          <w:szCs w:val="22"/>
        </w:rPr>
        <w:t>00</w:t>
      </w:r>
      <w:r w:rsidR="006908AE" w:rsidRPr="00D33D5C">
        <w:rPr>
          <w:sz w:val="22"/>
          <w:szCs w:val="22"/>
        </w:rPr>
        <w:t>,00</w:t>
      </w:r>
      <w:r w:rsidR="0062166D" w:rsidRPr="00D33D5C">
        <w:rPr>
          <w:sz w:val="22"/>
          <w:szCs w:val="22"/>
        </w:rPr>
        <w:t xml:space="preserve"> </w:t>
      </w:r>
      <w:r w:rsidR="00B87F25" w:rsidRPr="00D33D5C">
        <w:rPr>
          <w:sz w:val="22"/>
          <w:szCs w:val="22"/>
        </w:rPr>
        <w:t>PLN</w:t>
      </w:r>
      <w:r w:rsidRPr="00D33D5C">
        <w:rPr>
          <w:sz w:val="22"/>
          <w:szCs w:val="22"/>
        </w:rPr>
        <w:t>)</w:t>
      </w:r>
      <w:r w:rsidR="00D33D5C" w:rsidRPr="00D33D5C">
        <w:rPr>
          <w:sz w:val="22"/>
          <w:szCs w:val="22"/>
        </w:rPr>
        <w:t xml:space="preserve">, przy czym </w:t>
      </w:r>
      <w:r w:rsidR="00D33D5C" w:rsidRPr="00D33D5C">
        <w:rPr>
          <w:sz w:val="22"/>
          <w:szCs w:val="22"/>
          <w:lang w:eastAsia="pl-PL"/>
        </w:rPr>
        <w:t xml:space="preserve">alokacja na projekty wdrażające model utrzymania aktywności zawodowej pracowników w wieku przedemerytalnym i emerytalnym </w:t>
      </w:r>
      <w:r w:rsidR="00D33D5C" w:rsidRPr="0021228F">
        <w:rPr>
          <w:b/>
          <w:bCs/>
          <w:sz w:val="22"/>
          <w:szCs w:val="22"/>
          <w:lang w:eastAsia="pl-PL"/>
        </w:rPr>
        <w:t xml:space="preserve">w dużych przedsiębiorstwach nie przekroczy 5 000 </w:t>
      </w:r>
      <w:proofErr w:type="spellStart"/>
      <w:r w:rsidR="00D33D5C" w:rsidRPr="0021228F">
        <w:rPr>
          <w:b/>
          <w:bCs/>
          <w:sz w:val="22"/>
          <w:szCs w:val="22"/>
          <w:lang w:eastAsia="pl-PL"/>
        </w:rPr>
        <w:t>000</w:t>
      </w:r>
      <w:proofErr w:type="spellEnd"/>
      <w:r w:rsidR="00D33D5C" w:rsidRPr="0021228F">
        <w:rPr>
          <w:b/>
          <w:bCs/>
          <w:sz w:val="22"/>
          <w:szCs w:val="22"/>
          <w:lang w:eastAsia="pl-PL"/>
        </w:rPr>
        <w:t xml:space="preserve"> PLN. </w:t>
      </w:r>
    </w:p>
    <w:p w:rsidR="00DC02B5" w:rsidRPr="001C6173" w:rsidRDefault="00DC02B5" w:rsidP="0081367D">
      <w:pPr>
        <w:rPr>
          <w:rFonts w:cs="Arial"/>
          <w:szCs w:val="22"/>
        </w:rPr>
      </w:pPr>
      <w:r w:rsidRPr="001C6173">
        <w:rPr>
          <w:rFonts w:cs="Arial"/>
          <w:szCs w:val="22"/>
        </w:rPr>
        <w:t>IOK zachowuje sobie prawo nieprzyznania wszystkich dostępnych środków w ramach alokacji na dany konkurs/</w:t>
      </w:r>
      <w:r w:rsidR="00270AC0" w:rsidRPr="00270AC0">
        <w:rPr>
          <w:rFonts w:cs="Arial"/>
          <w:szCs w:val="22"/>
        </w:rPr>
        <w:t xml:space="preserve"> </w:t>
      </w:r>
      <w:r w:rsidR="00270AC0">
        <w:rPr>
          <w:rFonts w:cs="Arial"/>
          <w:szCs w:val="22"/>
        </w:rPr>
        <w:t>na dany typ projektów (dotyczący dużych przedsiębiorstw lub MMŚP)</w:t>
      </w:r>
      <w:r w:rsidR="00270AC0" w:rsidRPr="001C6173">
        <w:rPr>
          <w:rFonts w:cs="Arial"/>
          <w:szCs w:val="22"/>
        </w:rPr>
        <w:t>.</w:t>
      </w:r>
    </w:p>
    <w:p w:rsidR="009D103A" w:rsidRPr="006775AF" w:rsidRDefault="009D103A" w:rsidP="009D103A">
      <w:pPr>
        <w:rPr>
          <w:rFonts w:cs="Arial"/>
          <w:b/>
          <w:bCs/>
          <w:szCs w:val="22"/>
        </w:rPr>
      </w:pPr>
      <w:r w:rsidRPr="006775AF">
        <w:rPr>
          <w:rFonts w:cs="Arial"/>
          <w:b/>
          <w:bCs/>
          <w:color w:val="FF0000"/>
          <w:szCs w:val="22"/>
        </w:rPr>
        <w:t xml:space="preserve">UWAGA: </w:t>
      </w:r>
      <w:r w:rsidR="00270AC0" w:rsidRPr="0004536F">
        <w:rPr>
          <w:rFonts w:cs="Arial"/>
          <w:b/>
          <w:bCs/>
          <w:szCs w:val="22"/>
        </w:rPr>
        <w:t xml:space="preserve">IOK nie </w:t>
      </w:r>
      <w:r w:rsidR="00270AC0" w:rsidRPr="00631204">
        <w:rPr>
          <w:rFonts w:cs="Arial"/>
          <w:b/>
          <w:bCs/>
          <w:szCs w:val="22"/>
        </w:rPr>
        <w:t>dopuszcza</w:t>
      </w:r>
      <w:r w:rsidR="00270AC0" w:rsidRPr="0004536F">
        <w:rPr>
          <w:rFonts w:cs="Arial"/>
          <w:b/>
          <w:bCs/>
          <w:szCs w:val="22"/>
        </w:rPr>
        <w:t xml:space="preserve"> przesunięć alokacji </w:t>
      </w:r>
      <w:r w:rsidR="00270AC0" w:rsidRPr="00631204">
        <w:rPr>
          <w:rFonts w:cs="Arial"/>
          <w:b/>
          <w:bCs/>
          <w:szCs w:val="22"/>
        </w:rPr>
        <w:t>pomiędzy kwotami przeznaczonymi na</w:t>
      </w:r>
      <w:r w:rsidR="00270AC0" w:rsidRPr="0004536F">
        <w:rPr>
          <w:rFonts w:cs="Arial"/>
          <w:b/>
          <w:bCs/>
          <w:szCs w:val="22"/>
        </w:rPr>
        <w:t xml:space="preserve"> </w:t>
      </w:r>
      <w:bookmarkStart w:id="27" w:name="_Hlk31790764"/>
      <w:r w:rsidR="00270AC0" w:rsidRPr="0004536F">
        <w:rPr>
          <w:rFonts w:cs="Arial"/>
          <w:b/>
          <w:bCs/>
          <w:szCs w:val="22"/>
        </w:rPr>
        <w:t>projekt</w:t>
      </w:r>
      <w:r w:rsidR="00270AC0" w:rsidRPr="00631204">
        <w:rPr>
          <w:rFonts w:cs="Arial"/>
          <w:b/>
          <w:bCs/>
          <w:szCs w:val="22"/>
        </w:rPr>
        <w:t>y</w:t>
      </w:r>
      <w:r w:rsidR="00270AC0" w:rsidRPr="0004536F">
        <w:rPr>
          <w:rFonts w:cs="Arial"/>
          <w:b/>
          <w:bCs/>
          <w:szCs w:val="22"/>
        </w:rPr>
        <w:t xml:space="preserve"> dotycząc</w:t>
      </w:r>
      <w:r w:rsidR="00270AC0" w:rsidRPr="00631204">
        <w:rPr>
          <w:rFonts w:cs="Arial"/>
          <w:b/>
          <w:bCs/>
          <w:szCs w:val="22"/>
        </w:rPr>
        <w:t xml:space="preserve">e </w:t>
      </w:r>
      <w:r w:rsidR="00270AC0" w:rsidRPr="0004536F">
        <w:rPr>
          <w:rFonts w:cs="Arial"/>
          <w:b/>
          <w:bCs/>
          <w:szCs w:val="22"/>
        </w:rPr>
        <w:t xml:space="preserve">wsparcia </w:t>
      </w:r>
      <w:bookmarkEnd w:id="27"/>
      <w:r w:rsidR="00270AC0" w:rsidRPr="0004536F">
        <w:rPr>
          <w:rFonts w:cs="Arial"/>
          <w:b/>
          <w:bCs/>
          <w:szCs w:val="22"/>
        </w:rPr>
        <w:t xml:space="preserve">dużych przedsiębiorstw oraz </w:t>
      </w:r>
      <w:r w:rsidR="00270AC0" w:rsidRPr="00631204">
        <w:rPr>
          <w:rFonts w:cs="Arial"/>
          <w:b/>
          <w:bCs/>
          <w:szCs w:val="22"/>
        </w:rPr>
        <w:t>projekt</w:t>
      </w:r>
      <w:r w:rsidR="00270AC0" w:rsidRPr="0004536F">
        <w:rPr>
          <w:rFonts w:cs="Arial"/>
          <w:b/>
          <w:bCs/>
          <w:szCs w:val="22"/>
        </w:rPr>
        <w:t>y dotyczące wsparcia MMŚP. Na projekt</w:t>
      </w:r>
      <w:r w:rsidR="00270AC0" w:rsidRPr="00631204">
        <w:rPr>
          <w:rFonts w:cs="Arial"/>
          <w:b/>
          <w:bCs/>
          <w:szCs w:val="22"/>
        </w:rPr>
        <w:t>y</w:t>
      </w:r>
      <w:r w:rsidR="00270AC0" w:rsidRPr="0004536F">
        <w:rPr>
          <w:rFonts w:cs="Arial"/>
          <w:b/>
          <w:bCs/>
          <w:szCs w:val="22"/>
        </w:rPr>
        <w:t xml:space="preserve"> dot</w:t>
      </w:r>
      <w:r w:rsidR="00270AC0" w:rsidRPr="00631204">
        <w:rPr>
          <w:rFonts w:cs="Arial"/>
          <w:b/>
          <w:bCs/>
          <w:szCs w:val="22"/>
        </w:rPr>
        <w:t>ycząc</w:t>
      </w:r>
      <w:r w:rsidR="00270AC0" w:rsidRPr="0004536F">
        <w:rPr>
          <w:rFonts w:cs="Arial"/>
          <w:b/>
          <w:bCs/>
          <w:szCs w:val="22"/>
        </w:rPr>
        <w:t xml:space="preserve">e wsparcia dużych </w:t>
      </w:r>
      <w:r w:rsidR="00270AC0" w:rsidRPr="00631204">
        <w:rPr>
          <w:rFonts w:cs="Arial"/>
          <w:b/>
          <w:bCs/>
          <w:szCs w:val="22"/>
        </w:rPr>
        <w:t>przedsiębiorstw</w:t>
      </w:r>
      <w:r w:rsidR="00270AC0" w:rsidRPr="0004536F">
        <w:rPr>
          <w:rFonts w:cs="Arial"/>
          <w:b/>
          <w:bCs/>
          <w:szCs w:val="22"/>
        </w:rPr>
        <w:t xml:space="preserve"> przeznaczone będzie maksymalnie 5 000 000 zł, </w:t>
      </w:r>
      <w:r w:rsidR="00F36B43">
        <w:rPr>
          <w:rFonts w:cs="Arial"/>
          <w:b/>
          <w:bCs/>
          <w:szCs w:val="22"/>
        </w:rPr>
        <w:t xml:space="preserve">a </w:t>
      </w:r>
      <w:r w:rsidR="00270AC0" w:rsidRPr="0004536F">
        <w:rPr>
          <w:rFonts w:cs="Arial"/>
          <w:b/>
          <w:bCs/>
          <w:szCs w:val="22"/>
        </w:rPr>
        <w:t>na projekt</w:t>
      </w:r>
      <w:r w:rsidR="00270AC0" w:rsidRPr="00631204">
        <w:rPr>
          <w:rFonts w:cs="Arial"/>
          <w:b/>
          <w:bCs/>
          <w:szCs w:val="22"/>
        </w:rPr>
        <w:t>y</w:t>
      </w:r>
      <w:r w:rsidR="00270AC0" w:rsidRPr="0004536F">
        <w:rPr>
          <w:rFonts w:cs="Arial"/>
          <w:b/>
          <w:bCs/>
          <w:szCs w:val="22"/>
        </w:rPr>
        <w:t xml:space="preserve"> skierowan</w:t>
      </w:r>
      <w:r w:rsidR="00270AC0" w:rsidRPr="00631204">
        <w:rPr>
          <w:rFonts w:cs="Arial"/>
          <w:b/>
          <w:bCs/>
          <w:szCs w:val="22"/>
        </w:rPr>
        <w:t>e</w:t>
      </w:r>
      <w:r w:rsidR="00270AC0" w:rsidRPr="0004536F">
        <w:rPr>
          <w:rFonts w:cs="Arial"/>
          <w:b/>
          <w:bCs/>
          <w:szCs w:val="22"/>
        </w:rPr>
        <w:t xml:space="preserve"> do MMŚP przeznaczone będzie maksymalnie 15 000 000 zł</w:t>
      </w:r>
      <w:r w:rsidR="00270AC0">
        <w:rPr>
          <w:rFonts w:cs="Arial"/>
          <w:b/>
          <w:bCs/>
          <w:szCs w:val="22"/>
        </w:rPr>
        <w:t>.</w:t>
      </w:r>
    </w:p>
    <w:p w:rsidR="00190787" w:rsidRPr="00B37747" w:rsidRDefault="00190787" w:rsidP="0081367D">
      <w:pPr>
        <w:rPr>
          <w:rFonts w:cs="Arial"/>
          <w:szCs w:val="22"/>
        </w:rPr>
      </w:pPr>
    </w:p>
    <w:p w:rsidR="0061668B" w:rsidRPr="009005E9" w:rsidRDefault="002566F7" w:rsidP="006777AB">
      <w:pPr>
        <w:pStyle w:val="Nagwek2"/>
        <w:numPr>
          <w:ilvl w:val="1"/>
          <w:numId w:val="37"/>
        </w:numPr>
        <w:ind w:hanging="1070"/>
        <w:rPr>
          <w:rFonts w:cs="Arial"/>
          <w:sz w:val="22"/>
          <w:szCs w:val="22"/>
        </w:rPr>
      </w:pPr>
      <w:bookmarkStart w:id="28" w:name="_Toc421527260"/>
      <w:bookmarkStart w:id="29" w:name="_Toc10187588"/>
      <w:r w:rsidRPr="00B37747">
        <w:rPr>
          <w:rFonts w:cs="Arial"/>
          <w:sz w:val="22"/>
          <w:szCs w:val="22"/>
        </w:rPr>
        <w:lastRenderedPageBreak/>
        <w:t>Cel i p</w:t>
      </w:r>
      <w:r w:rsidR="00D556BB" w:rsidRPr="00B37747">
        <w:rPr>
          <w:rFonts w:cs="Arial"/>
          <w:sz w:val="22"/>
          <w:szCs w:val="22"/>
        </w:rPr>
        <w:t>rzedmiot konkursu</w:t>
      </w:r>
      <w:bookmarkEnd w:id="28"/>
      <w:bookmarkEnd w:id="29"/>
      <w:r w:rsidR="00556071" w:rsidRPr="009005E9">
        <w:rPr>
          <w:rFonts w:cs="Arial"/>
          <w:sz w:val="22"/>
          <w:szCs w:val="22"/>
        </w:rPr>
        <w:t xml:space="preserve"> </w:t>
      </w:r>
    </w:p>
    <w:p w:rsidR="003C2ECC" w:rsidRPr="009005E9" w:rsidRDefault="00556071" w:rsidP="003C2ECC">
      <w:pPr>
        <w:rPr>
          <w:rFonts w:cs="Arial"/>
          <w:b/>
          <w:szCs w:val="22"/>
        </w:rPr>
      </w:pPr>
      <w:r w:rsidRPr="009005E9">
        <w:rPr>
          <w:rFonts w:cs="Arial"/>
          <w:b/>
          <w:szCs w:val="22"/>
        </w:rPr>
        <w:t>Celem konkursu jest</w:t>
      </w:r>
      <w:r w:rsidRPr="009005E9">
        <w:rPr>
          <w:rFonts w:cs="Arial"/>
          <w:szCs w:val="22"/>
        </w:rPr>
        <w:t xml:space="preserve"> </w:t>
      </w:r>
      <w:r w:rsidRPr="009005E9">
        <w:rPr>
          <w:rFonts w:cs="Arial"/>
          <w:b/>
          <w:szCs w:val="22"/>
        </w:rPr>
        <w:t>wypracowanie oraz wdrożenie nowych rozwiązań, powstałych dzięki współpracy z partnerami zagranicznymi, w obszar</w:t>
      </w:r>
      <w:r w:rsidR="008517D5" w:rsidRPr="009005E9">
        <w:rPr>
          <w:rFonts w:cs="Arial"/>
          <w:b/>
          <w:szCs w:val="22"/>
        </w:rPr>
        <w:t>ze</w:t>
      </w:r>
      <w:r w:rsidRPr="009005E9">
        <w:rPr>
          <w:rFonts w:cs="Arial"/>
          <w:b/>
          <w:szCs w:val="22"/>
        </w:rPr>
        <w:t xml:space="preserve"> tematyczny</w:t>
      </w:r>
      <w:r w:rsidR="00834175" w:rsidRPr="009005E9">
        <w:rPr>
          <w:rFonts w:cs="Arial"/>
          <w:b/>
          <w:szCs w:val="22"/>
        </w:rPr>
        <w:t>m</w:t>
      </w:r>
      <w:r w:rsidRPr="009005E9">
        <w:rPr>
          <w:rFonts w:cs="Arial"/>
          <w:b/>
          <w:szCs w:val="22"/>
        </w:rPr>
        <w:t xml:space="preserve"> konkurs</w:t>
      </w:r>
      <w:r w:rsidR="008517D5" w:rsidRPr="009005E9">
        <w:rPr>
          <w:rFonts w:cs="Arial"/>
          <w:b/>
          <w:szCs w:val="22"/>
        </w:rPr>
        <w:t>u</w:t>
      </w:r>
      <w:r w:rsidRPr="009005E9">
        <w:rPr>
          <w:rFonts w:cs="Arial"/>
          <w:b/>
          <w:szCs w:val="22"/>
        </w:rPr>
        <w:t xml:space="preserve">. </w:t>
      </w:r>
      <w:r w:rsidR="003C2ECC" w:rsidRPr="009005E9">
        <w:rPr>
          <w:rFonts w:cs="Arial"/>
          <w:b/>
          <w:szCs w:val="22"/>
        </w:rPr>
        <w:t xml:space="preserve">Przedmiotem konkursu są projekty realizowane </w:t>
      </w:r>
      <w:r w:rsidR="0091107E" w:rsidRPr="009005E9">
        <w:rPr>
          <w:rFonts w:cs="Arial"/>
          <w:b/>
          <w:szCs w:val="22"/>
        </w:rPr>
        <w:t>poza</w:t>
      </w:r>
      <w:r w:rsidR="00A57CFE" w:rsidRPr="009005E9">
        <w:rPr>
          <w:rFonts w:cs="Arial"/>
          <w:b/>
          <w:szCs w:val="22"/>
        </w:rPr>
        <w:t xml:space="preserve"> </w:t>
      </w:r>
      <w:proofErr w:type="spellStart"/>
      <w:r w:rsidR="003C2ECC" w:rsidRPr="009005E9">
        <w:rPr>
          <w:rFonts w:cs="Arial"/>
          <w:b/>
          <w:szCs w:val="22"/>
        </w:rPr>
        <w:t>Common</w:t>
      </w:r>
      <w:proofErr w:type="spellEnd"/>
      <w:r w:rsidR="003C2ECC" w:rsidRPr="009005E9">
        <w:rPr>
          <w:rFonts w:cs="Arial"/>
          <w:b/>
          <w:szCs w:val="22"/>
        </w:rPr>
        <w:t xml:space="preserve"> Framework.</w:t>
      </w:r>
    </w:p>
    <w:p w:rsidR="00F0770A" w:rsidRPr="009005E9" w:rsidRDefault="00F0770A" w:rsidP="00F0770A">
      <w:pPr>
        <w:rPr>
          <w:rFonts w:cs="Arial"/>
          <w:szCs w:val="22"/>
        </w:rPr>
      </w:pPr>
      <w:r w:rsidRPr="009005E9">
        <w:rPr>
          <w:rFonts w:cs="Arial"/>
          <w:szCs w:val="22"/>
        </w:rPr>
        <w:t xml:space="preserve">Projekty składane w odpowiedzi na konkurs powinny przyczyniać się do realizacji celów PO WER, w szczególności muszą wpisywać się </w:t>
      </w:r>
      <w:r w:rsidR="0021228F">
        <w:rPr>
          <w:rFonts w:cs="Arial"/>
          <w:szCs w:val="22"/>
        </w:rPr>
        <w:br/>
      </w:r>
      <w:r w:rsidRPr="009005E9">
        <w:rPr>
          <w:rFonts w:cs="Arial"/>
          <w:szCs w:val="22"/>
        </w:rPr>
        <w:t xml:space="preserve">w realizację celu szczegółowego działania 4.3 </w:t>
      </w:r>
      <w:r w:rsidRPr="009005E9">
        <w:rPr>
          <w:rFonts w:cs="Arial"/>
          <w:i/>
          <w:szCs w:val="22"/>
        </w:rPr>
        <w:t>„Wdrożenie nowych rozwiązań, w szczególności z zakresu aktywizacji zawodowej, kształcenia przez całe życie i tworzenia oraz realizacji polityk publicznych, dzięki współpracy z partnerami zagranicznymi”</w:t>
      </w:r>
      <w:r w:rsidRPr="009005E9">
        <w:rPr>
          <w:rFonts w:cs="Arial"/>
          <w:szCs w:val="22"/>
        </w:rPr>
        <w:t xml:space="preserve">. </w:t>
      </w:r>
    </w:p>
    <w:p w:rsidR="00F0770A" w:rsidRDefault="00F0770A" w:rsidP="00F0770A">
      <w:pPr>
        <w:rPr>
          <w:rFonts w:cs="Arial"/>
          <w:szCs w:val="22"/>
        </w:rPr>
      </w:pPr>
      <w:r w:rsidRPr="009005E9">
        <w:rPr>
          <w:rFonts w:cs="Arial"/>
          <w:szCs w:val="22"/>
        </w:rPr>
        <w:t>Realizacja projektów współpracy ponadnarodowej, dzięki którym powstaną nowe rozwiązania, powinna przyczynić się także do zwiększenia efektywności innych interwencji wspieranych w ramach EFS.</w:t>
      </w:r>
    </w:p>
    <w:p w:rsidR="0021228F" w:rsidRPr="009005E9" w:rsidRDefault="0021228F" w:rsidP="00F0770A">
      <w:pPr>
        <w:rPr>
          <w:rFonts w:cs="Arial"/>
          <w:szCs w:val="22"/>
        </w:rPr>
      </w:pPr>
    </w:p>
    <w:p w:rsidR="0021228F" w:rsidRPr="0021228F" w:rsidRDefault="002B6D01" w:rsidP="0021228F">
      <w:pPr>
        <w:pStyle w:val="Nagwek1"/>
        <w:numPr>
          <w:ilvl w:val="0"/>
          <w:numId w:val="69"/>
        </w:numPr>
        <w:spacing w:before="120" w:line="276" w:lineRule="auto"/>
        <w:jc w:val="both"/>
        <w:rPr>
          <w:rFonts w:cs="Arial"/>
          <w:sz w:val="22"/>
          <w:szCs w:val="22"/>
        </w:rPr>
      </w:pPr>
      <w:bookmarkStart w:id="30" w:name="_Toc421527261"/>
      <w:bookmarkStart w:id="31" w:name="_Toc10187589"/>
      <w:bookmarkStart w:id="32" w:name="_Toc413916056"/>
      <w:r w:rsidRPr="009005E9">
        <w:rPr>
          <w:rFonts w:cs="Arial"/>
          <w:sz w:val="22"/>
          <w:szCs w:val="22"/>
        </w:rPr>
        <w:t>Wymagania konkursowe</w:t>
      </w:r>
      <w:bookmarkEnd w:id="30"/>
      <w:bookmarkEnd w:id="31"/>
    </w:p>
    <w:p w:rsidR="0065497C" w:rsidRPr="009005E9" w:rsidRDefault="002B6D01" w:rsidP="0021228F">
      <w:pPr>
        <w:pStyle w:val="Nagwek2"/>
        <w:numPr>
          <w:ilvl w:val="1"/>
          <w:numId w:val="69"/>
        </w:numPr>
        <w:spacing w:before="120" w:after="0"/>
        <w:rPr>
          <w:rFonts w:cs="Arial"/>
          <w:sz w:val="22"/>
          <w:szCs w:val="22"/>
        </w:rPr>
      </w:pPr>
      <w:bookmarkStart w:id="33" w:name="_Toc421527262"/>
      <w:bookmarkStart w:id="34" w:name="_Toc10187590"/>
      <w:r w:rsidRPr="009005E9">
        <w:rPr>
          <w:rFonts w:cs="Arial"/>
          <w:sz w:val="22"/>
          <w:szCs w:val="22"/>
        </w:rPr>
        <w:t>Podmioty uprawnione do ubiegania się o dofinansowanie projektu</w:t>
      </w:r>
      <w:bookmarkEnd w:id="33"/>
      <w:bookmarkEnd w:id="34"/>
    </w:p>
    <w:p w:rsidR="00244DCE" w:rsidRPr="009005E9" w:rsidRDefault="00244DCE" w:rsidP="0021228F">
      <w:pPr>
        <w:numPr>
          <w:ilvl w:val="0"/>
          <w:numId w:val="3"/>
        </w:numPr>
        <w:spacing w:after="0"/>
        <w:ind w:left="284"/>
        <w:rPr>
          <w:rFonts w:cs="Arial"/>
          <w:szCs w:val="22"/>
        </w:rPr>
      </w:pPr>
      <w:r w:rsidRPr="009005E9">
        <w:rPr>
          <w:rFonts w:cs="Arial"/>
          <w:szCs w:val="22"/>
        </w:rPr>
        <w:t>W ramach konkursu o dofinansowanie realizacji projektu mogą ubiegać się podmioty wyszczególnione w SZOOP PO WER, tj</w:t>
      </w:r>
      <w:r w:rsidR="00D0051E" w:rsidRPr="009005E9">
        <w:rPr>
          <w:rFonts w:cs="Arial"/>
          <w:szCs w:val="22"/>
        </w:rPr>
        <w:t>.</w:t>
      </w:r>
      <w:r w:rsidRPr="009005E9">
        <w:rPr>
          <w:rFonts w:cs="Arial"/>
          <w:szCs w:val="22"/>
        </w:rPr>
        <w:t>:</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 xml:space="preserve">podmioty odpowiedzialne za kreowanie, realizację i monitorowanie polityk publicznych oraz kontrolę i nadzór nad tymi politykami, </w:t>
      </w:r>
      <w:r w:rsidR="0021228F">
        <w:rPr>
          <w:rFonts w:cs="Arial"/>
          <w:szCs w:val="22"/>
        </w:rPr>
        <w:br/>
      </w:r>
      <w:r w:rsidRPr="009005E9">
        <w:rPr>
          <w:rFonts w:cs="Arial"/>
          <w:szCs w:val="22"/>
        </w:rPr>
        <w:t>np. ministerstwa, urzędy centralne;</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administracja publiczna, np. ministerstwa, urzędy centralne;</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jednostki samorządu terytorialnego, np. gminy, powiaty</w:t>
      </w:r>
      <w:r w:rsidR="0021228F">
        <w:rPr>
          <w:rFonts w:cs="Arial"/>
          <w:szCs w:val="22"/>
        </w:rPr>
        <w:t>;</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ogólnopolskie stowarzyszenia i związki jednostek samorządu terytorialnego, np. związki gmin, związki miast;</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instytucje rynku pracy, np. agencje zatrudnienia, urzędy pracy;</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instytucje pomocy i integracji społecznej, np. regionalne ośrodki polityki społecznej, ośrodki pomocy społecznej;</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szkoły i placówki systemu oświaty, np. kuratoria oświaty, zakłady doskonalenia zawodowego;</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uczelnie, np. prywatne i publiczne szkoły wyższe;</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przedsiębiorstwa, np. jednoosobowe, małe, średnie przedsiębiorstwa;</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organizacje pozarządowe, np. fundacje, stowarzyszenia;</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podmioty ekonomii społecznej, np. spółdzielnie socjalne;</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partnerzy społeczni zgodnie z definicją przyjętą w PO WER, np. związki zawodowe, organizacje pracodawców;</w:t>
      </w:r>
    </w:p>
    <w:p w:rsidR="00F547D8" w:rsidRPr="009005E9" w:rsidRDefault="00F547D8"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lastRenderedPageBreak/>
        <w:t>federacje lub związki organizacji pozarządowych i podmiotów ekonomii społecznej, np. związki stowarzyszeń, federacje organizacji pozarządowych;</w:t>
      </w:r>
    </w:p>
    <w:p w:rsidR="009C3414" w:rsidRPr="009005E9" w:rsidRDefault="009C3414" w:rsidP="0021228F">
      <w:pPr>
        <w:pStyle w:val="Akapitzlist0"/>
        <w:numPr>
          <w:ilvl w:val="0"/>
          <w:numId w:val="75"/>
        </w:numPr>
        <w:suppressAutoHyphens w:val="0"/>
        <w:overflowPunct/>
        <w:autoSpaceDE/>
        <w:autoSpaceDN/>
        <w:adjustRightInd/>
        <w:spacing w:before="0" w:after="200"/>
        <w:rPr>
          <w:rFonts w:cs="Arial"/>
          <w:szCs w:val="22"/>
        </w:rPr>
      </w:pPr>
      <w:r w:rsidRPr="009005E9">
        <w:rPr>
          <w:rFonts w:cs="Arial"/>
          <w:szCs w:val="22"/>
        </w:rPr>
        <w:t>jednostki naukowe, w tym instytuty badawcze np.: uczelnie wyższe, instytuty PAN.</w:t>
      </w:r>
    </w:p>
    <w:p w:rsidR="00F074A6" w:rsidRPr="009005E9" w:rsidRDefault="00F074A6" w:rsidP="0081367D">
      <w:pPr>
        <w:pStyle w:val="Nagwek2"/>
        <w:spacing w:before="120" w:after="120"/>
        <w:ind w:left="284"/>
        <w:rPr>
          <w:rFonts w:cs="Arial"/>
          <w:sz w:val="22"/>
          <w:szCs w:val="22"/>
        </w:rPr>
      </w:pPr>
      <w:bookmarkStart w:id="35" w:name="_Toc444510080"/>
    </w:p>
    <w:p w:rsidR="006B388F" w:rsidRPr="006B775A" w:rsidRDefault="00F074A6" w:rsidP="00626363">
      <w:pPr>
        <w:pStyle w:val="Nagwek2"/>
        <w:rPr>
          <w:rFonts w:cs="Arial"/>
          <w:sz w:val="22"/>
          <w:szCs w:val="22"/>
        </w:rPr>
      </w:pPr>
      <w:bookmarkStart w:id="36" w:name="_Toc10187591"/>
      <w:r w:rsidRPr="009005E9">
        <w:rPr>
          <w:rFonts w:cs="Arial"/>
          <w:sz w:val="22"/>
          <w:szCs w:val="22"/>
        </w:rPr>
        <w:t>2.</w:t>
      </w:r>
      <w:r w:rsidR="00023F5B" w:rsidRPr="009005E9">
        <w:rPr>
          <w:rFonts w:cs="Arial"/>
          <w:sz w:val="22"/>
          <w:szCs w:val="22"/>
        </w:rPr>
        <w:t>2</w:t>
      </w:r>
      <w:r w:rsidR="006B388F" w:rsidRPr="009005E9">
        <w:rPr>
          <w:rFonts w:cs="Arial"/>
          <w:sz w:val="22"/>
          <w:szCs w:val="22"/>
        </w:rPr>
        <w:t>. Definicje i opis znaczenia wybranych</w:t>
      </w:r>
      <w:r w:rsidR="00204ABD" w:rsidRPr="00260A09">
        <w:rPr>
          <w:rStyle w:val="Odwoanieprzypisudolnego0"/>
          <w:rFonts w:cs="Arial"/>
          <w:kern w:val="24"/>
          <w:sz w:val="22"/>
          <w:szCs w:val="22"/>
        </w:rPr>
        <w:footnoteReference w:id="2"/>
      </w:r>
      <w:r w:rsidR="006B388F" w:rsidRPr="00260A09">
        <w:rPr>
          <w:rFonts w:cs="Arial"/>
          <w:sz w:val="22"/>
          <w:szCs w:val="22"/>
        </w:rPr>
        <w:t xml:space="preserve"> kryteriów dostępu i kryteri</w:t>
      </w:r>
      <w:r w:rsidR="001F0529" w:rsidRPr="00260A09">
        <w:rPr>
          <w:rFonts w:cs="Arial"/>
          <w:sz w:val="22"/>
          <w:szCs w:val="22"/>
        </w:rPr>
        <w:t>ów</w:t>
      </w:r>
      <w:r w:rsidR="006B388F" w:rsidRPr="00260A09">
        <w:rPr>
          <w:rFonts w:cs="Arial"/>
          <w:sz w:val="22"/>
          <w:szCs w:val="22"/>
        </w:rPr>
        <w:t xml:space="preserve"> premiując</w:t>
      </w:r>
      <w:r w:rsidR="001F0529" w:rsidRPr="006B775A">
        <w:rPr>
          <w:rFonts w:cs="Arial"/>
          <w:sz w:val="22"/>
          <w:szCs w:val="22"/>
        </w:rPr>
        <w:t>ych</w:t>
      </w:r>
      <w:bookmarkEnd w:id="35"/>
      <w:bookmarkEnd w:id="36"/>
    </w:p>
    <w:p w:rsidR="00B66EA4" w:rsidRPr="00B66EA4" w:rsidRDefault="00B66EA4" w:rsidP="00B66EA4">
      <w:pPr>
        <w:rPr>
          <w:rFonts w:cs="Arial"/>
          <w:b/>
          <w:szCs w:val="22"/>
          <w:u w:val="single"/>
        </w:rPr>
      </w:pPr>
      <w:r w:rsidRPr="0059253F">
        <w:rPr>
          <w:rFonts w:cs="Arial"/>
          <w:b/>
          <w:szCs w:val="22"/>
          <w:u w:val="single"/>
        </w:rPr>
        <w:t xml:space="preserve">Kryterium nr </w:t>
      </w:r>
      <w:r>
        <w:rPr>
          <w:rFonts w:cs="Arial"/>
          <w:b/>
          <w:szCs w:val="22"/>
          <w:u w:val="single"/>
        </w:rPr>
        <w:t>1</w:t>
      </w:r>
    </w:p>
    <w:p w:rsidR="00B66EA4" w:rsidRPr="00B66EA4" w:rsidRDefault="00B66EA4" w:rsidP="00B66EA4">
      <w:pPr>
        <w:rPr>
          <w:rFonts w:cs="Arial"/>
          <w:b/>
          <w:color w:val="FF0000"/>
          <w:szCs w:val="22"/>
        </w:rPr>
      </w:pPr>
      <w:r w:rsidRPr="00B66EA4">
        <w:rPr>
          <w:rFonts w:cs="Arial"/>
          <w:b/>
          <w:szCs w:val="22"/>
        </w:rPr>
        <w:t xml:space="preserve">Projekt ma na celu wypracowanie i wdrożenie rozwiązań na rzecz utrzymania aktywności zawodowej pracowników w wieku przedemerytalnym i emerytalnym.  </w:t>
      </w:r>
    </w:p>
    <w:p w:rsidR="00B66EA4" w:rsidRPr="00B66EA4" w:rsidRDefault="00B66EA4" w:rsidP="00B66EA4">
      <w:pPr>
        <w:rPr>
          <w:rFonts w:cs="Arial"/>
          <w:b/>
          <w:color w:val="FF0000"/>
          <w:szCs w:val="22"/>
        </w:rPr>
      </w:pPr>
      <w:r w:rsidRPr="00B66EA4">
        <w:rPr>
          <w:rFonts w:cs="Arial"/>
          <w:b/>
          <w:color w:val="FF0000"/>
          <w:szCs w:val="22"/>
        </w:rPr>
        <w:t>Definicja kryterium:</w:t>
      </w:r>
    </w:p>
    <w:p w:rsidR="00B66EA4" w:rsidRPr="00B66EA4" w:rsidRDefault="00B66EA4" w:rsidP="00B66EA4">
      <w:pPr>
        <w:rPr>
          <w:rFonts w:cs="Arial"/>
          <w:bCs/>
        </w:rPr>
      </w:pPr>
      <w:r w:rsidRPr="00B66EA4">
        <w:rPr>
          <w:rFonts w:cs="Arial"/>
          <w:bCs/>
        </w:rPr>
        <w:t>Wnioskodawca jest zobowiązany do jednoznacznego uzasadnienia, że realizuje projekt w ramach tematu: Wypracowanie i wdrożenie rozwiązań na rzecz utrzymania aktywności zawodowej pracowników w wieku przedemerytalnym i emerytalnym.</w:t>
      </w:r>
    </w:p>
    <w:p w:rsidR="00B66EA4" w:rsidRPr="00B66EA4" w:rsidRDefault="00B66EA4" w:rsidP="00B66EA4">
      <w:pPr>
        <w:pStyle w:val="Akapitzlist0"/>
        <w:spacing w:after="0"/>
        <w:ind w:left="0"/>
        <w:contextualSpacing w:val="0"/>
        <w:rPr>
          <w:rFonts w:cs="Arial"/>
          <w:bCs/>
          <w:szCs w:val="22"/>
        </w:rPr>
      </w:pPr>
      <w:r w:rsidRPr="00B66EA4">
        <w:rPr>
          <w:rFonts w:cs="Arial"/>
          <w:bCs/>
          <w:szCs w:val="22"/>
        </w:rPr>
        <w:t xml:space="preserve">Informacja na temat spełnienia tego kryterium powinna się znaleźć w </w:t>
      </w:r>
      <w:proofErr w:type="spellStart"/>
      <w:r w:rsidRPr="00B66EA4">
        <w:rPr>
          <w:rFonts w:cs="Arial"/>
          <w:bCs/>
          <w:szCs w:val="22"/>
        </w:rPr>
        <w:t>pkt</w:t>
      </w:r>
      <w:proofErr w:type="spellEnd"/>
      <w:r w:rsidRPr="00B66EA4">
        <w:rPr>
          <w:rFonts w:cs="Arial"/>
          <w:bCs/>
          <w:szCs w:val="22"/>
        </w:rPr>
        <w:t xml:space="preserve"> 3.1.2. oraz w </w:t>
      </w:r>
      <w:proofErr w:type="spellStart"/>
      <w:r w:rsidRPr="00B66EA4">
        <w:rPr>
          <w:rFonts w:cs="Arial"/>
          <w:bCs/>
          <w:szCs w:val="22"/>
        </w:rPr>
        <w:t>pkt</w:t>
      </w:r>
      <w:proofErr w:type="spellEnd"/>
      <w:r w:rsidRPr="00B66EA4">
        <w:rPr>
          <w:rFonts w:cs="Arial"/>
          <w:bCs/>
          <w:szCs w:val="22"/>
        </w:rPr>
        <w:t xml:space="preserve"> 4.1. wniosku o dofinansowanie. </w:t>
      </w:r>
    </w:p>
    <w:p w:rsidR="00481CE1" w:rsidRDefault="00481CE1" w:rsidP="00B66EA4">
      <w:pPr>
        <w:spacing w:after="0"/>
        <w:rPr>
          <w:rFonts w:cs="Arial"/>
          <w:b/>
          <w:color w:val="FF0000"/>
          <w:szCs w:val="22"/>
        </w:rPr>
      </w:pPr>
    </w:p>
    <w:p w:rsidR="00B66EA4" w:rsidRPr="00481CE1" w:rsidRDefault="00B66EA4" w:rsidP="00B66EA4">
      <w:pPr>
        <w:spacing w:after="0"/>
        <w:rPr>
          <w:rFonts w:cs="Arial"/>
          <w:b/>
          <w:color w:val="FF0000"/>
          <w:szCs w:val="22"/>
        </w:rPr>
      </w:pPr>
      <w:r w:rsidRPr="00B66EA4">
        <w:rPr>
          <w:rFonts w:cs="Arial"/>
          <w:b/>
          <w:color w:val="FF0000"/>
          <w:szCs w:val="22"/>
        </w:rPr>
        <w:t xml:space="preserve">Znaczenie kryterium: </w:t>
      </w:r>
    </w:p>
    <w:p w:rsidR="00B66EA4" w:rsidRPr="00B66EA4" w:rsidRDefault="00B66EA4" w:rsidP="00B66EA4">
      <w:pPr>
        <w:rPr>
          <w:rFonts w:cs="Arial"/>
          <w:iCs/>
          <w:color w:val="000000"/>
          <w:szCs w:val="22"/>
        </w:rPr>
      </w:pPr>
      <w:r w:rsidRPr="00B66EA4">
        <w:rPr>
          <w:rFonts w:cs="Arial"/>
          <w:b/>
          <w:szCs w:val="22"/>
        </w:rPr>
        <w:t>Projekt niespełniający tego kryterium zostanie odrzucony na etapie oceny merytorycznej, je</w:t>
      </w:r>
      <w:r w:rsidR="009B4359">
        <w:rPr>
          <w:rFonts w:cs="Arial"/>
          <w:b/>
          <w:szCs w:val="22"/>
        </w:rPr>
        <w:t>żeli</w:t>
      </w:r>
      <w:r w:rsidRPr="00B66EA4">
        <w:rPr>
          <w:rFonts w:cs="Arial"/>
          <w:iCs/>
          <w:color w:val="000000"/>
          <w:szCs w:val="22"/>
        </w:rPr>
        <w:t xml:space="preserve"> we wniosku nie zawarto żadnych zapisów odnoszących się do przedmiotowego kryterium i/lub treść wniosku wskazuje, że projekt nie jest realizowany w temacie konkursu.</w:t>
      </w:r>
    </w:p>
    <w:p w:rsidR="00B66EA4" w:rsidRPr="00EE3A13" w:rsidRDefault="00B66EA4" w:rsidP="00B66EA4">
      <w:pPr>
        <w:rPr>
          <w:rFonts w:cs="Arial"/>
          <w:iCs/>
          <w:color w:val="000000"/>
          <w:szCs w:val="22"/>
          <w:u w:val="single"/>
        </w:rPr>
      </w:pPr>
      <w:r w:rsidRPr="00B66EA4">
        <w:rPr>
          <w:rFonts w:cs="Arial"/>
          <w:iCs/>
          <w:color w:val="000000"/>
          <w:szCs w:val="22"/>
        </w:rPr>
        <w:t xml:space="preserve">Na podstawie art. 45 ust. 3 ustawy z dnia 11 lipca 2014 r. o zasadach realizacji programów w zakresie polityki spójności finansowanych </w:t>
      </w:r>
      <w:r>
        <w:rPr>
          <w:rFonts w:cs="Arial"/>
          <w:iCs/>
          <w:color w:val="000000"/>
          <w:szCs w:val="22"/>
        </w:rPr>
        <w:br/>
      </w:r>
      <w:r w:rsidRPr="00B66EA4">
        <w:rPr>
          <w:rFonts w:cs="Arial"/>
          <w:iCs/>
          <w:color w:val="000000"/>
          <w:szCs w:val="22"/>
        </w:rPr>
        <w:t xml:space="preserve">w perspektywie finansowej 2014–2020  (Dz. U. z 2017 r. poz. 1460, 1475) treść wniosku o dofinansowanie w części dotyczącej spełniania kryterium może być uzupełniana lub poprawiana w zakresie wynikającym z mandatu negocjacyjnego z wyłączeniem sytuacji, </w:t>
      </w:r>
      <w:r w:rsidRPr="00EE3A13">
        <w:rPr>
          <w:rFonts w:cs="Arial"/>
          <w:iCs/>
          <w:color w:val="000000"/>
          <w:szCs w:val="22"/>
          <w:u w:val="single"/>
        </w:rPr>
        <w:t xml:space="preserve">w których we </w:t>
      </w:r>
      <w:r w:rsidRPr="00EE3A13">
        <w:rPr>
          <w:rFonts w:cs="Arial"/>
          <w:iCs/>
          <w:color w:val="000000"/>
          <w:szCs w:val="22"/>
          <w:u w:val="single"/>
        </w:rPr>
        <w:lastRenderedPageBreak/>
        <w:t xml:space="preserve">wniosku nie zawarto żadnych zapisów odnoszących się do przedmiotowego kryterium i/lub treść wniosku wskazuje, że projekt nie jest realizowany w temacie konkursu. </w:t>
      </w:r>
    </w:p>
    <w:p w:rsidR="0059253F" w:rsidRDefault="0059253F" w:rsidP="0059253F">
      <w:pPr>
        <w:rPr>
          <w:rFonts w:cs="Arial"/>
          <w:b/>
          <w:szCs w:val="22"/>
          <w:u w:val="single"/>
        </w:rPr>
      </w:pPr>
    </w:p>
    <w:p w:rsidR="0059253F" w:rsidRPr="0059253F" w:rsidRDefault="0059253F" w:rsidP="0059253F">
      <w:pPr>
        <w:rPr>
          <w:rFonts w:cs="Arial"/>
          <w:b/>
          <w:szCs w:val="22"/>
          <w:u w:val="single"/>
        </w:rPr>
      </w:pPr>
      <w:r w:rsidRPr="0059253F">
        <w:rPr>
          <w:rFonts w:cs="Arial"/>
          <w:b/>
          <w:szCs w:val="22"/>
          <w:u w:val="single"/>
        </w:rPr>
        <w:t>Kryterium nr 2</w:t>
      </w:r>
    </w:p>
    <w:p w:rsidR="0059253F" w:rsidRPr="009812CD" w:rsidRDefault="0059253F" w:rsidP="0059253F">
      <w:pPr>
        <w:rPr>
          <w:rFonts w:cs="Arial"/>
          <w:b/>
          <w:szCs w:val="22"/>
        </w:rPr>
      </w:pPr>
      <w:r w:rsidRPr="009812CD">
        <w:rPr>
          <w:rFonts w:cs="Arial"/>
          <w:b/>
          <w:szCs w:val="22"/>
        </w:rPr>
        <w:t>Maksymalny okres realizacji projektu wynosi 24 miesięcy.</w:t>
      </w:r>
    </w:p>
    <w:p w:rsidR="0059253F" w:rsidRPr="0059253F" w:rsidRDefault="0059253F" w:rsidP="0059253F">
      <w:pPr>
        <w:rPr>
          <w:rFonts w:cs="Arial"/>
          <w:b/>
          <w:color w:val="FF0000"/>
          <w:szCs w:val="22"/>
        </w:rPr>
      </w:pPr>
      <w:r w:rsidRPr="0059253F">
        <w:rPr>
          <w:rFonts w:cs="Arial"/>
          <w:b/>
          <w:color w:val="FF0000"/>
          <w:szCs w:val="22"/>
        </w:rPr>
        <w:t>Definicja kryterium:</w:t>
      </w:r>
    </w:p>
    <w:p w:rsidR="0059253F" w:rsidRPr="0059253F" w:rsidRDefault="0059253F" w:rsidP="0059253F">
      <w:pPr>
        <w:rPr>
          <w:rFonts w:cs="Arial"/>
          <w:szCs w:val="22"/>
        </w:rPr>
      </w:pPr>
      <w:r w:rsidRPr="0059253F">
        <w:rPr>
          <w:rFonts w:cs="Arial"/>
          <w:szCs w:val="22"/>
        </w:rPr>
        <w:t xml:space="preserve">Projektodawca może przewidzieć we wniosku okres realizacji projektu nie dłuższy niż 24 miesięcy kalendarzowych. Do obliczania okresu realizacji projektu stosuje się zasady obliczania terminów określone w rozdziale 10 „Terminy” Kodeksu Postępowania Administracyjnego (KPA). </w:t>
      </w:r>
    </w:p>
    <w:p w:rsidR="0059253F" w:rsidRPr="0059253F" w:rsidRDefault="0059253F" w:rsidP="0059253F">
      <w:pPr>
        <w:rPr>
          <w:rFonts w:cs="Arial"/>
          <w:szCs w:val="22"/>
        </w:rPr>
      </w:pPr>
      <w:r w:rsidRPr="0059253F">
        <w:rPr>
          <w:rFonts w:cs="Arial"/>
          <w:szCs w:val="22"/>
        </w:rPr>
        <w:t xml:space="preserve">Kryterium jest weryfikowane na podstawie informacji zawartej w </w:t>
      </w:r>
      <w:proofErr w:type="spellStart"/>
      <w:r w:rsidRPr="0059253F">
        <w:rPr>
          <w:rFonts w:cs="Arial"/>
          <w:szCs w:val="22"/>
        </w:rPr>
        <w:t>pkt</w:t>
      </w:r>
      <w:proofErr w:type="spellEnd"/>
      <w:r w:rsidRPr="0059253F">
        <w:rPr>
          <w:rFonts w:cs="Arial"/>
          <w:szCs w:val="22"/>
        </w:rPr>
        <w:t xml:space="preserve"> 1.7 wniosku o dofinansowanie „Okres realizacji projektu”.</w:t>
      </w:r>
    </w:p>
    <w:p w:rsidR="002942BD" w:rsidRPr="009005E9" w:rsidRDefault="0059253F" w:rsidP="002942BD">
      <w:pPr>
        <w:rPr>
          <w:rFonts w:cs="Arial"/>
          <w:b/>
          <w:bCs/>
          <w:szCs w:val="22"/>
        </w:rPr>
      </w:pPr>
      <w:r w:rsidRPr="0059253F">
        <w:rPr>
          <w:rFonts w:cs="Arial"/>
          <w:b/>
          <w:color w:val="FF0000"/>
          <w:szCs w:val="22"/>
        </w:rPr>
        <w:t xml:space="preserve">Znaczenie kryterium: </w:t>
      </w:r>
      <w:r w:rsidR="002942BD" w:rsidRPr="002942BD">
        <w:rPr>
          <w:rFonts w:cs="Arial"/>
          <w:b/>
          <w:szCs w:val="22"/>
        </w:rPr>
        <w:t>Projekt niespełniający tego kryterium zostanie odrzucony na etapie oceny merytorycznej i nie podlega uzupełnieniom.</w:t>
      </w:r>
    </w:p>
    <w:p w:rsidR="009B4359" w:rsidRPr="003B6673" w:rsidRDefault="009B4359" w:rsidP="002942BD">
      <w:pPr>
        <w:rPr>
          <w:rFonts w:cs="Arial"/>
          <w:b/>
          <w:szCs w:val="22"/>
          <w:highlight w:val="lightGray"/>
        </w:rPr>
      </w:pPr>
    </w:p>
    <w:p w:rsidR="0059253F" w:rsidRPr="0059253F" w:rsidRDefault="0059253F" w:rsidP="0059253F">
      <w:pPr>
        <w:rPr>
          <w:rFonts w:cs="Arial"/>
          <w:b/>
          <w:szCs w:val="22"/>
          <w:u w:val="single"/>
        </w:rPr>
      </w:pPr>
      <w:r w:rsidRPr="0059253F">
        <w:rPr>
          <w:rFonts w:cs="Arial"/>
          <w:b/>
          <w:szCs w:val="22"/>
          <w:u w:val="single"/>
        </w:rPr>
        <w:t>Kryterium nr 3</w:t>
      </w:r>
    </w:p>
    <w:p w:rsidR="0059253F" w:rsidRPr="0059253F" w:rsidRDefault="0059253F" w:rsidP="0059253F">
      <w:pPr>
        <w:suppressAutoHyphens w:val="0"/>
        <w:overflowPunct/>
        <w:autoSpaceDE/>
        <w:autoSpaceDN/>
        <w:adjustRightInd/>
        <w:jc w:val="left"/>
        <w:rPr>
          <w:rFonts w:cs="Arial"/>
          <w:b/>
          <w:szCs w:val="22"/>
        </w:rPr>
      </w:pPr>
      <w:r w:rsidRPr="0059253F">
        <w:rPr>
          <w:rFonts w:cs="Arial"/>
          <w:b/>
          <w:szCs w:val="22"/>
        </w:rPr>
        <w:t>Realizacja projektu współpracy ponadnarodowej obejmuje 6 etapów (zadań):</w:t>
      </w:r>
    </w:p>
    <w:p w:rsidR="0059253F" w:rsidRPr="0059253F" w:rsidRDefault="0059253F" w:rsidP="0059253F">
      <w:pPr>
        <w:numPr>
          <w:ilvl w:val="0"/>
          <w:numId w:val="102"/>
        </w:numPr>
        <w:suppressAutoHyphens w:val="0"/>
        <w:overflowPunct/>
        <w:autoSpaceDE/>
        <w:autoSpaceDN/>
        <w:adjustRightInd/>
        <w:rPr>
          <w:rFonts w:cs="Arial"/>
          <w:b/>
          <w:szCs w:val="22"/>
        </w:rPr>
      </w:pPr>
      <w:r w:rsidRPr="0059253F">
        <w:rPr>
          <w:rFonts w:cs="Arial"/>
          <w:b/>
          <w:szCs w:val="22"/>
        </w:rPr>
        <w:t xml:space="preserve">przygotowanie rozwiązania we współpracy z partnerem ponadnarodowym; </w:t>
      </w:r>
    </w:p>
    <w:p w:rsidR="0059253F" w:rsidRPr="0059253F" w:rsidRDefault="0059253F" w:rsidP="0059253F">
      <w:pPr>
        <w:numPr>
          <w:ilvl w:val="0"/>
          <w:numId w:val="102"/>
        </w:numPr>
        <w:suppressAutoHyphens w:val="0"/>
        <w:overflowPunct/>
        <w:autoSpaceDE/>
        <w:autoSpaceDN/>
        <w:adjustRightInd/>
        <w:rPr>
          <w:rFonts w:cs="Arial"/>
          <w:b/>
          <w:szCs w:val="22"/>
        </w:rPr>
      </w:pPr>
      <w:r w:rsidRPr="0059253F">
        <w:rPr>
          <w:rFonts w:cs="Arial"/>
          <w:b/>
          <w:szCs w:val="22"/>
        </w:rPr>
        <w:t>testowanie wypracowanego rozwiązania na grupie docelowej projektu, z ewentualnym wsparciem partnera ponadnarodowego;</w:t>
      </w:r>
    </w:p>
    <w:p w:rsidR="0059253F" w:rsidRPr="0059253F" w:rsidRDefault="0059253F" w:rsidP="0059253F">
      <w:pPr>
        <w:numPr>
          <w:ilvl w:val="0"/>
          <w:numId w:val="102"/>
        </w:numPr>
        <w:suppressAutoHyphens w:val="0"/>
        <w:overflowPunct/>
        <w:autoSpaceDE/>
        <w:autoSpaceDN/>
        <w:adjustRightInd/>
        <w:rPr>
          <w:rFonts w:cs="Arial"/>
          <w:b/>
          <w:szCs w:val="22"/>
        </w:rPr>
      </w:pPr>
      <w:r w:rsidRPr="0059253F">
        <w:rPr>
          <w:rFonts w:cs="Arial"/>
          <w:b/>
          <w:szCs w:val="22"/>
        </w:rPr>
        <w:t>analiza efektów testowanego rozwiązania z uwzględnieniem opinii eksperta/ów merytorycznych oraz wsparcia partnera ponadnarodowego;</w:t>
      </w:r>
    </w:p>
    <w:p w:rsidR="0059253F" w:rsidRPr="0059253F" w:rsidRDefault="0059253F" w:rsidP="0059253F">
      <w:pPr>
        <w:numPr>
          <w:ilvl w:val="0"/>
          <w:numId w:val="102"/>
        </w:numPr>
        <w:suppressAutoHyphens w:val="0"/>
        <w:overflowPunct/>
        <w:autoSpaceDE/>
        <w:autoSpaceDN/>
        <w:adjustRightInd/>
        <w:rPr>
          <w:rFonts w:cs="Arial"/>
          <w:b/>
          <w:szCs w:val="22"/>
        </w:rPr>
      </w:pPr>
      <w:r w:rsidRPr="0059253F">
        <w:rPr>
          <w:rFonts w:cs="Arial"/>
          <w:b/>
          <w:szCs w:val="22"/>
        </w:rPr>
        <w:t xml:space="preserve">opracowanie ostatecznej wersji produktu (modelu, narzędzia lub rozwiązania) gotowej do wdrożenia z uwzględnieniem wyników testowania i przeprowadzonej analizy z uwzględnieniem </w:t>
      </w:r>
      <w:r w:rsidR="002942BD">
        <w:rPr>
          <w:rFonts w:cs="Arial"/>
          <w:b/>
          <w:szCs w:val="22"/>
        </w:rPr>
        <w:t xml:space="preserve">wsparcia </w:t>
      </w:r>
      <w:r w:rsidRPr="0059253F">
        <w:rPr>
          <w:rFonts w:cs="Arial"/>
          <w:b/>
          <w:szCs w:val="22"/>
        </w:rPr>
        <w:t>partnera ponadnarodowego;</w:t>
      </w:r>
    </w:p>
    <w:p w:rsidR="0059253F" w:rsidRPr="0059253F" w:rsidRDefault="0059253F" w:rsidP="0059253F">
      <w:pPr>
        <w:numPr>
          <w:ilvl w:val="0"/>
          <w:numId w:val="102"/>
        </w:numPr>
        <w:suppressAutoHyphens w:val="0"/>
        <w:overflowPunct/>
        <w:autoSpaceDE/>
        <w:autoSpaceDN/>
        <w:adjustRightInd/>
        <w:rPr>
          <w:rFonts w:cs="Arial"/>
          <w:b/>
          <w:szCs w:val="22"/>
        </w:rPr>
      </w:pPr>
      <w:r w:rsidRPr="0059253F">
        <w:rPr>
          <w:rFonts w:cs="Arial"/>
          <w:b/>
          <w:szCs w:val="22"/>
        </w:rPr>
        <w:t>działania związane z wdrożeniem rozwiązania do praktyki, z ewentualnym wsparciem partnera ponadnarodowego;</w:t>
      </w:r>
    </w:p>
    <w:p w:rsidR="0059253F" w:rsidRPr="0059253F" w:rsidRDefault="0059253F" w:rsidP="0059253F">
      <w:pPr>
        <w:numPr>
          <w:ilvl w:val="0"/>
          <w:numId w:val="102"/>
        </w:numPr>
        <w:suppressAutoHyphens w:val="0"/>
        <w:overflowPunct/>
        <w:autoSpaceDE/>
        <w:autoSpaceDN/>
        <w:adjustRightInd/>
        <w:rPr>
          <w:rFonts w:cs="Arial"/>
          <w:b/>
          <w:szCs w:val="22"/>
        </w:rPr>
      </w:pPr>
      <w:r w:rsidRPr="0059253F">
        <w:rPr>
          <w:rFonts w:cs="Arial"/>
          <w:b/>
          <w:szCs w:val="22"/>
        </w:rPr>
        <w:lastRenderedPageBreak/>
        <w:t>wypracowanie rekomendacji dla instytucji użytkownika (którym może być także beneficjent lub partner/</w:t>
      </w:r>
      <w:proofErr w:type="spellStart"/>
      <w:r w:rsidRPr="0059253F">
        <w:rPr>
          <w:rFonts w:cs="Arial"/>
          <w:b/>
          <w:szCs w:val="22"/>
        </w:rPr>
        <w:t>rzy</w:t>
      </w:r>
      <w:proofErr w:type="spellEnd"/>
      <w:r w:rsidRPr="0059253F">
        <w:rPr>
          <w:rFonts w:cs="Arial"/>
          <w:b/>
          <w:szCs w:val="22"/>
        </w:rPr>
        <w:t xml:space="preserve"> krajowy/</w:t>
      </w:r>
      <w:proofErr w:type="spellStart"/>
      <w:r w:rsidRPr="0059253F">
        <w:rPr>
          <w:rFonts w:cs="Arial"/>
          <w:b/>
          <w:szCs w:val="22"/>
        </w:rPr>
        <w:t>wi</w:t>
      </w:r>
      <w:proofErr w:type="spellEnd"/>
      <w:r w:rsidRPr="0059253F">
        <w:rPr>
          <w:rFonts w:cs="Arial"/>
          <w:b/>
          <w:szCs w:val="22"/>
        </w:rPr>
        <w:t xml:space="preserve">), </w:t>
      </w:r>
      <w:r w:rsidRPr="0059253F">
        <w:rPr>
          <w:rFonts w:cs="Arial"/>
          <w:b/>
          <w:szCs w:val="22"/>
        </w:rPr>
        <w:br/>
        <w:t>w celu zapewnienia skutecznej trwałości stosowania rozwiązania wypracowanego w projekcie współpracy ponadnarodowej.</w:t>
      </w:r>
    </w:p>
    <w:p w:rsidR="0059253F" w:rsidRPr="0059253F" w:rsidRDefault="0059253F" w:rsidP="0059253F">
      <w:pPr>
        <w:suppressAutoHyphens w:val="0"/>
        <w:overflowPunct/>
        <w:autoSpaceDE/>
        <w:autoSpaceDN/>
        <w:adjustRightInd/>
        <w:rPr>
          <w:rFonts w:cs="Arial"/>
          <w:b/>
          <w:color w:val="FF0000"/>
          <w:szCs w:val="22"/>
        </w:rPr>
      </w:pPr>
      <w:r w:rsidRPr="0059253F">
        <w:rPr>
          <w:rFonts w:cs="Arial"/>
          <w:b/>
          <w:color w:val="FF0000"/>
          <w:szCs w:val="22"/>
        </w:rPr>
        <w:t>Definicja kryterium:</w:t>
      </w:r>
    </w:p>
    <w:p w:rsidR="0059253F" w:rsidRPr="0059253F" w:rsidRDefault="0059253F" w:rsidP="0059253F">
      <w:pPr>
        <w:spacing w:after="0"/>
        <w:rPr>
          <w:rFonts w:cs="Arial"/>
          <w:szCs w:val="22"/>
        </w:rPr>
      </w:pPr>
      <w:r w:rsidRPr="0059253F">
        <w:rPr>
          <w:rFonts w:cs="Arial"/>
          <w:szCs w:val="22"/>
        </w:rPr>
        <w:t xml:space="preserve">Projektodawca jest zobowiązany opisać wszystkie etapy realizacji projektu współpracy ponadnarodowej we wniosku o dofinansowanie. Wszystkie etapy są niezbędne, aby w sposób prawidłowy zrealizować projekt i osiągnąć założone cele. Działania 1, 3, 4 obligatoryjnie muszą uwzględniać udział partnera ponadnarodowego, natomiast w przypadku etapu 2, 5 i 6 działania z udziałem partnera ponadnarodowego nie są obligatoryjne. IOK zaleca jednak, aby partnerzy ponadnarodowi (zagraniczni) byli zaangażowani w jak najwięcej faz realizacji projektu, zgodnie z potrzebami dotyczącymi wypracowania (w tym adaptowania) rozwiązań w celu uzyskania ich jak najwyższej jakości, która wynika również z wartości współpracy ponadnarodowej. </w:t>
      </w:r>
    </w:p>
    <w:p w:rsidR="0059253F" w:rsidRPr="0059253F" w:rsidRDefault="0059253F" w:rsidP="0059253F">
      <w:pPr>
        <w:pStyle w:val="Akapitzlist0"/>
        <w:suppressAutoHyphens w:val="0"/>
        <w:overflowPunct/>
        <w:autoSpaceDE/>
        <w:autoSpaceDN/>
        <w:adjustRightInd/>
        <w:spacing w:line="240" w:lineRule="auto"/>
        <w:ind w:left="0"/>
        <w:contextualSpacing w:val="0"/>
        <w:rPr>
          <w:rFonts w:cs="Arial"/>
          <w:b/>
          <w:szCs w:val="22"/>
        </w:rPr>
      </w:pPr>
      <w:r w:rsidRPr="0059253F">
        <w:rPr>
          <w:rFonts w:cs="Arial"/>
          <w:b/>
          <w:szCs w:val="22"/>
        </w:rPr>
        <w:t>Uszczegółowienie opisu poszczególnych etapów realizacji projektu:</w:t>
      </w:r>
    </w:p>
    <w:p w:rsidR="0059253F" w:rsidRPr="0059253F" w:rsidRDefault="0059253F" w:rsidP="0059253F">
      <w:pPr>
        <w:pStyle w:val="Akapitzlist0"/>
        <w:suppressAutoHyphens w:val="0"/>
        <w:overflowPunct/>
        <w:autoSpaceDE/>
        <w:autoSpaceDN/>
        <w:adjustRightInd/>
        <w:spacing w:line="240" w:lineRule="auto"/>
        <w:ind w:left="0"/>
        <w:contextualSpacing w:val="0"/>
        <w:rPr>
          <w:rFonts w:cs="Arial"/>
          <w:b/>
          <w:szCs w:val="22"/>
        </w:rPr>
      </w:pPr>
      <w:r w:rsidRPr="0059253F">
        <w:rPr>
          <w:rFonts w:cs="Arial"/>
          <w:b/>
          <w:szCs w:val="22"/>
        </w:rPr>
        <w:t>Etap 1</w:t>
      </w:r>
      <w:r w:rsidRPr="0059253F">
        <w:rPr>
          <w:rFonts w:cs="Arial"/>
          <w:b/>
          <w:szCs w:val="22"/>
        </w:rPr>
        <w:tab/>
      </w:r>
    </w:p>
    <w:p w:rsidR="0059253F" w:rsidRPr="0059253F" w:rsidRDefault="0059253F" w:rsidP="0059253F">
      <w:pPr>
        <w:rPr>
          <w:rFonts w:cs="Arial"/>
          <w:b/>
          <w:szCs w:val="22"/>
        </w:rPr>
      </w:pPr>
      <w:r w:rsidRPr="0059253F">
        <w:rPr>
          <w:rFonts w:cs="Arial"/>
          <w:szCs w:val="22"/>
        </w:rPr>
        <w:t xml:space="preserve">W pierwszym etapie należy przygotować rozwiązanie we współpracy z partnerem ponadnarodowym. Ważne jest, aby rozwiązanie powstało w oparciu o szczegółowe rozpoznanie i zrozumienie sytuacji wyjściowej w Polsce. W pierwszej kolejności </w:t>
      </w:r>
      <w:r w:rsidR="0021122F">
        <w:rPr>
          <w:rFonts w:cs="Arial"/>
          <w:szCs w:val="22"/>
        </w:rPr>
        <w:t xml:space="preserve">wnioskodawca </w:t>
      </w:r>
      <w:r w:rsidRPr="0059253F">
        <w:rPr>
          <w:rFonts w:cs="Arial"/>
          <w:szCs w:val="22"/>
        </w:rPr>
        <w:t xml:space="preserve">powinien zapoznać się z już istniejącymi wynikami badań oraz analizami dotyczącymi obszaru realizacji projektu. Jeśli okaże się, że </w:t>
      </w:r>
      <w:r w:rsidR="0021122F">
        <w:rPr>
          <w:rFonts w:cs="Arial"/>
          <w:szCs w:val="22"/>
        </w:rPr>
        <w:t xml:space="preserve">wnioskodawca </w:t>
      </w:r>
      <w:r w:rsidRPr="0059253F">
        <w:rPr>
          <w:rFonts w:cs="Arial"/>
          <w:szCs w:val="22"/>
        </w:rPr>
        <w:t xml:space="preserve">nie dysponuje wystarczającą wiedzą, może zdecydować się na uzupełnienie informacji poprzez wykonanie badań własnych. Wykonanie dodatkowych badań własnych będzie każdorazowo podlegać ocenie w zakresie ich niezbędności do realizacji celów projektu. </w:t>
      </w:r>
      <w:r w:rsidRPr="0059253F">
        <w:rPr>
          <w:rFonts w:cs="Arial"/>
          <w:b/>
          <w:szCs w:val="22"/>
        </w:rPr>
        <w:t>Nie są dopuszczalne badania ilościowe.</w:t>
      </w:r>
    </w:p>
    <w:p w:rsidR="0059253F" w:rsidRPr="0059253F" w:rsidRDefault="0059253F" w:rsidP="0059253F">
      <w:pPr>
        <w:rPr>
          <w:rFonts w:cs="Arial"/>
          <w:szCs w:val="22"/>
        </w:rPr>
      </w:pPr>
      <w:r w:rsidRPr="0059253F">
        <w:rPr>
          <w:rFonts w:cs="Arial"/>
          <w:szCs w:val="22"/>
        </w:rPr>
        <w:t>Niezależnie od tego, czy przeprowadzane były dodatkowe badania, czy tylko dokonano analizy już dostępnych wyników, beneficjent musi dysponować udokumentowaną i usystematyzowaną, pogłębioną wiedzą o dziedzinie objętej projektem.</w:t>
      </w:r>
    </w:p>
    <w:p w:rsidR="0059253F" w:rsidRPr="0059253F" w:rsidRDefault="0059253F" w:rsidP="0059253F">
      <w:pPr>
        <w:rPr>
          <w:rFonts w:cs="Arial"/>
          <w:szCs w:val="22"/>
        </w:rPr>
      </w:pPr>
      <w:r w:rsidRPr="0059253F">
        <w:rPr>
          <w:rFonts w:cs="Arial"/>
          <w:szCs w:val="22"/>
        </w:rPr>
        <w:t xml:space="preserve">W efekcie działań podejmowanych w ramach tego etapu, powinno powstać rozwiązanie dostosowane do warunków polskich, gotowe do testowania. </w:t>
      </w:r>
    </w:p>
    <w:p w:rsidR="0059253F" w:rsidRPr="0059253F" w:rsidRDefault="0059253F" w:rsidP="0059253F">
      <w:pPr>
        <w:pStyle w:val="Akapitzlist0"/>
        <w:keepNext/>
        <w:suppressAutoHyphens w:val="0"/>
        <w:overflowPunct/>
        <w:autoSpaceDE/>
        <w:autoSpaceDN/>
        <w:adjustRightInd/>
        <w:spacing w:line="240" w:lineRule="auto"/>
        <w:ind w:left="0"/>
        <w:contextualSpacing w:val="0"/>
        <w:rPr>
          <w:rFonts w:cs="Arial"/>
          <w:b/>
          <w:szCs w:val="22"/>
        </w:rPr>
      </w:pPr>
      <w:r w:rsidRPr="0059253F">
        <w:rPr>
          <w:rFonts w:cs="Arial"/>
          <w:b/>
          <w:szCs w:val="22"/>
        </w:rPr>
        <w:t>Etap 2</w:t>
      </w:r>
      <w:r w:rsidRPr="0059253F">
        <w:rPr>
          <w:rFonts w:cs="Arial"/>
          <w:b/>
          <w:szCs w:val="22"/>
        </w:rPr>
        <w:tab/>
      </w:r>
    </w:p>
    <w:p w:rsidR="0059253F" w:rsidRPr="0059253F" w:rsidRDefault="0059253F" w:rsidP="0059253F">
      <w:pPr>
        <w:rPr>
          <w:rFonts w:cs="Arial"/>
          <w:szCs w:val="22"/>
        </w:rPr>
      </w:pPr>
      <w:r w:rsidRPr="0059253F">
        <w:rPr>
          <w:rFonts w:cs="Arial"/>
          <w:szCs w:val="22"/>
        </w:rPr>
        <w:t>Istotną częścią schematu realizacji projektów współpracy ponadnarodowej jest sprawdzenie, w jaki sposób rozwiązanie funkcjonuje w sytuacji rzeczywistej.</w:t>
      </w:r>
    </w:p>
    <w:p w:rsidR="0059253F" w:rsidRPr="0059253F" w:rsidRDefault="0059253F" w:rsidP="0059253F">
      <w:pPr>
        <w:rPr>
          <w:rFonts w:cs="Arial"/>
          <w:szCs w:val="22"/>
        </w:rPr>
      </w:pPr>
      <w:r w:rsidRPr="0059253F">
        <w:rPr>
          <w:rFonts w:cs="Arial"/>
          <w:szCs w:val="22"/>
        </w:rPr>
        <w:lastRenderedPageBreak/>
        <w:t>Podczas testowania ważne jest zapewnienie udziału przedstawicieli grup docelowych –użytkowników i/lub odbiorców. Jednocześnie grupa powinna być reprezentatywna, ponieważ gotowe rozwiązanie powinno być na tyle uniwersalne, aby było możliwe do zastosowania na terenie całej Polski.</w:t>
      </w:r>
    </w:p>
    <w:p w:rsidR="0059253F" w:rsidRPr="0059253F" w:rsidRDefault="0059253F" w:rsidP="0059253F">
      <w:pPr>
        <w:rPr>
          <w:rFonts w:cs="Arial"/>
          <w:szCs w:val="22"/>
        </w:rPr>
      </w:pPr>
      <w:r w:rsidRPr="0059253F">
        <w:rPr>
          <w:rFonts w:cs="Arial"/>
          <w:szCs w:val="22"/>
        </w:rPr>
        <w:t>Należy opisać jakie podmioty/ osoby stosują w ramach testowania poszczególne elementy modelu, na czym to działania polega i komu udzielają wsparcia.</w:t>
      </w:r>
    </w:p>
    <w:p w:rsidR="0059253F" w:rsidRPr="0059253F" w:rsidRDefault="0059253F" w:rsidP="0059253F">
      <w:pPr>
        <w:rPr>
          <w:rFonts w:cs="Arial"/>
          <w:szCs w:val="22"/>
        </w:rPr>
      </w:pPr>
      <w:r w:rsidRPr="0059253F">
        <w:rPr>
          <w:rFonts w:cs="Arial"/>
          <w:szCs w:val="22"/>
        </w:rPr>
        <w:t>Ponadto beneficjent przez cały czas trwania testowania gromadzi opinie dotyczące zarówno testowanego rozwiązania, jak i samego procesu testowania. Testowanie musi być przez cały czas monitorowane. Konieczne jest zaplanowanie procesu oceny wyników testowania</w:t>
      </w:r>
      <w:r w:rsidR="0021122F">
        <w:rPr>
          <w:rFonts w:cs="Arial"/>
          <w:szCs w:val="22"/>
        </w:rPr>
        <w:t>.</w:t>
      </w:r>
      <w:r w:rsidRPr="0059253F">
        <w:rPr>
          <w:rFonts w:cs="Arial"/>
          <w:szCs w:val="22"/>
        </w:rPr>
        <w:t xml:space="preserve"> </w:t>
      </w:r>
    </w:p>
    <w:p w:rsidR="0059253F" w:rsidRPr="0059253F" w:rsidRDefault="0059253F" w:rsidP="0059253F">
      <w:pPr>
        <w:rPr>
          <w:rFonts w:cs="Arial"/>
          <w:szCs w:val="22"/>
        </w:rPr>
      </w:pPr>
      <w:r w:rsidRPr="0059253F">
        <w:rPr>
          <w:rFonts w:cs="Arial"/>
          <w:szCs w:val="22"/>
        </w:rPr>
        <w:t>W efekcie działań podejmowanych w ramach tego etapu, rozwiązanie zostanie przetestowane i powstaną materiały do analizy efektów testowania.</w:t>
      </w:r>
    </w:p>
    <w:p w:rsidR="0059253F" w:rsidRPr="0059253F" w:rsidRDefault="0059253F" w:rsidP="0059253F">
      <w:pPr>
        <w:pStyle w:val="Akapitzlist0"/>
        <w:keepNext/>
        <w:suppressAutoHyphens w:val="0"/>
        <w:overflowPunct/>
        <w:autoSpaceDE/>
        <w:autoSpaceDN/>
        <w:adjustRightInd/>
        <w:spacing w:before="0" w:after="0" w:line="240" w:lineRule="auto"/>
        <w:ind w:left="0"/>
        <w:rPr>
          <w:rFonts w:cs="Arial"/>
          <w:b/>
          <w:szCs w:val="22"/>
        </w:rPr>
      </w:pPr>
      <w:r w:rsidRPr="0059253F">
        <w:rPr>
          <w:rFonts w:cs="Arial"/>
          <w:b/>
          <w:szCs w:val="22"/>
        </w:rPr>
        <w:t>Etap 3</w:t>
      </w:r>
      <w:r w:rsidRPr="0059253F">
        <w:rPr>
          <w:rFonts w:cs="Arial"/>
          <w:b/>
          <w:szCs w:val="22"/>
        </w:rPr>
        <w:tab/>
      </w:r>
    </w:p>
    <w:p w:rsidR="0059253F" w:rsidRPr="0059253F" w:rsidRDefault="0059253F" w:rsidP="0059253F">
      <w:pPr>
        <w:rPr>
          <w:rFonts w:cs="Arial"/>
          <w:szCs w:val="22"/>
        </w:rPr>
      </w:pPr>
      <w:r w:rsidRPr="0059253F">
        <w:rPr>
          <w:rFonts w:cs="Arial"/>
          <w:szCs w:val="22"/>
        </w:rPr>
        <w:t xml:space="preserve">Po zakończeniu testowania beneficjent przygotowuje ocenę zebranego materiału, czyli przeprowadza analizę rzeczywistych efektów testowania, uwzględniającą informacje zgromadzone podczas procesu testowania. Na tym etapie wykorzystywane są materiały uzyskane </w:t>
      </w:r>
      <w:r w:rsidR="0021122F">
        <w:rPr>
          <w:rFonts w:cs="Arial"/>
          <w:szCs w:val="22"/>
        </w:rPr>
        <w:br/>
      </w:r>
      <w:r w:rsidRPr="0059253F">
        <w:rPr>
          <w:rFonts w:cs="Arial"/>
          <w:szCs w:val="22"/>
        </w:rPr>
        <w:t xml:space="preserve">w ramach </w:t>
      </w:r>
      <w:r w:rsidR="0021122F">
        <w:rPr>
          <w:rFonts w:cs="Arial"/>
          <w:szCs w:val="22"/>
        </w:rPr>
        <w:t xml:space="preserve">etapu </w:t>
      </w:r>
      <w:r w:rsidRPr="0059253F">
        <w:rPr>
          <w:rFonts w:cs="Arial"/>
          <w:szCs w:val="22"/>
        </w:rPr>
        <w:t>2, nie jest to etap, na którym prowadzi się szerokie konsultacje rozwiązania.</w:t>
      </w:r>
    </w:p>
    <w:p w:rsidR="0059253F" w:rsidRPr="00B51489" w:rsidRDefault="0059253F" w:rsidP="00B51489">
      <w:pPr>
        <w:rPr>
          <w:rFonts w:cs="Arial"/>
          <w:szCs w:val="22"/>
        </w:rPr>
      </w:pPr>
      <w:r w:rsidRPr="0059253F">
        <w:rPr>
          <w:rFonts w:cs="Arial"/>
          <w:szCs w:val="22"/>
        </w:rPr>
        <w:t xml:space="preserve">Ostatecznym wynikiem tego etapu powinien być raport z analizy wyników testowania. </w:t>
      </w:r>
      <w:r w:rsidRPr="0021122F">
        <w:rPr>
          <w:rFonts w:cs="Arial"/>
          <w:szCs w:val="22"/>
          <w:u w:val="single"/>
        </w:rPr>
        <w:t>Niekwalifikowane są koszty ewaluacji.</w:t>
      </w:r>
      <w:r w:rsidRPr="0059253F">
        <w:rPr>
          <w:rFonts w:cs="Arial"/>
          <w:szCs w:val="22"/>
        </w:rPr>
        <w:t xml:space="preserve"> W wyniku testowania ostateczna wersja rozwiązania może ulec zmianie i modyfikacji.</w:t>
      </w:r>
    </w:p>
    <w:p w:rsidR="00481CE1" w:rsidRDefault="00481CE1" w:rsidP="0059253F">
      <w:pPr>
        <w:pStyle w:val="Akapitzlist0"/>
        <w:suppressAutoHyphens w:val="0"/>
        <w:overflowPunct/>
        <w:autoSpaceDE/>
        <w:autoSpaceDN/>
        <w:adjustRightInd/>
        <w:spacing w:before="0" w:after="0" w:line="240" w:lineRule="auto"/>
        <w:ind w:left="0"/>
        <w:rPr>
          <w:rFonts w:cs="Arial"/>
          <w:b/>
          <w:szCs w:val="22"/>
        </w:rPr>
      </w:pPr>
    </w:p>
    <w:p w:rsidR="00481CE1" w:rsidRDefault="00481CE1" w:rsidP="0059253F">
      <w:pPr>
        <w:pStyle w:val="Akapitzlist0"/>
        <w:suppressAutoHyphens w:val="0"/>
        <w:overflowPunct/>
        <w:autoSpaceDE/>
        <w:autoSpaceDN/>
        <w:adjustRightInd/>
        <w:spacing w:before="0" w:after="0" w:line="240" w:lineRule="auto"/>
        <w:ind w:left="0"/>
        <w:rPr>
          <w:rFonts w:cs="Arial"/>
          <w:b/>
          <w:szCs w:val="22"/>
        </w:rPr>
      </w:pPr>
    </w:p>
    <w:p w:rsidR="00481CE1" w:rsidRDefault="00481CE1" w:rsidP="0059253F">
      <w:pPr>
        <w:pStyle w:val="Akapitzlist0"/>
        <w:suppressAutoHyphens w:val="0"/>
        <w:overflowPunct/>
        <w:autoSpaceDE/>
        <w:autoSpaceDN/>
        <w:adjustRightInd/>
        <w:spacing w:before="0" w:after="0" w:line="240" w:lineRule="auto"/>
        <w:ind w:left="0"/>
        <w:rPr>
          <w:rFonts w:cs="Arial"/>
          <w:b/>
          <w:szCs w:val="22"/>
        </w:rPr>
      </w:pPr>
    </w:p>
    <w:p w:rsidR="0059253F" w:rsidRPr="0059253F" w:rsidRDefault="0059253F" w:rsidP="0059253F">
      <w:pPr>
        <w:pStyle w:val="Akapitzlist0"/>
        <w:suppressAutoHyphens w:val="0"/>
        <w:overflowPunct/>
        <w:autoSpaceDE/>
        <w:autoSpaceDN/>
        <w:adjustRightInd/>
        <w:spacing w:before="0" w:after="0" w:line="240" w:lineRule="auto"/>
        <w:ind w:left="0"/>
        <w:rPr>
          <w:rFonts w:cs="Arial"/>
          <w:b/>
          <w:szCs w:val="22"/>
        </w:rPr>
      </w:pPr>
      <w:r w:rsidRPr="0059253F">
        <w:rPr>
          <w:rFonts w:cs="Arial"/>
          <w:b/>
          <w:szCs w:val="22"/>
        </w:rPr>
        <w:t>Etap 4</w:t>
      </w:r>
      <w:r w:rsidRPr="0059253F">
        <w:rPr>
          <w:rFonts w:cs="Arial"/>
          <w:b/>
          <w:szCs w:val="22"/>
        </w:rPr>
        <w:tab/>
      </w:r>
    </w:p>
    <w:p w:rsidR="0059253F" w:rsidRPr="0059253F" w:rsidRDefault="0059253F" w:rsidP="0059253F">
      <w:pPr>
        <w:rPr>
          <w:rFonts w:cs="Arial"/>
          <w:szCs w:val="22"/>
        </w:rPr>
      </w:pPr>
      <w:r w:rsidRPr="0059253F">
        <w:rPr>
          <w:rFonts w:cs="Arial"/>
          <w:szCs w:val="22"/>
        </w:rPr>
        <w:t>Opracowanie ostatecznej wersji produktu projektu współpracy ponadnarodowej – nowego rozwiązania, modelu, narzędzia – oznacza szczegółowe opracowanie wszystkich elementów/materiałów mających się na nie składać w wersji gotowej do wdrożenia. Elementy te muszą zostać opisane</w:t>
      </w:r>
      <w:r w:rsidR="0021122F">
        <w:rPr>
          <w:rFonts w:cs="Arial"/>
          <w:szCs w:val="22"/>
        </w:rPr>
        <w:t xml:space="preserve"> we wniosku o dofinansowanie</w:t>
      </w:r>
      <w:r w:rsidRPr="0059253F">
        <w:rPr>
          <w:rFonts w:cs="Arial"/>
          <w:szCs w:val="22"/>
        </w:rPr>
        <w:t xml:space="preserve">. </w:t>
      </w:r>
    </w:p>
    <w:p w:rsidR="0059253F" w:rsidRPr="0059253F" w:rsidRDefault="0059253F" w:rsidP="0059253F">
      <w:pPr>
        <w:rPr>
          <w:rFonts w:cs="Arial"/>
          <w:szCs w:val="22"/>
        </w:rPr>
      </w:pPr>
      <w:r w:rsidRPr="0059253F">
        <w:rPr>
          <w:rFonts w:cs="Arial"/>
          <w:szCs w:val="22"/>
        </w:rPr>
        <w:t>W tym celu wykorzystać należy w szczególności raport z analizy wyników testowania oraz doświadczenie i wiedzę partnera ponadnarodowego.</w:t>
      </w:r>
    </w:p>
    <w:p w:rsidR="0059253F" w:rsidRPr="0059253F" w:rsidRDefault="0059253F" w:rsidP="0059253F">
      <w:pPr>
        <w:pStyle w:val="Akapitzlist0"/>
        <w:suppressAutoHyphens w:val="0"/>
        <w:overflowPunct/>
        <w:autoSpaceDE/>
        <w:autoSpaceDN/>
        <w:adjustRightInd/>
        <w:spacing w:before="0" w:after="0" w:line="240" w:lineRule="auto"/>
        <w:ind w:left="0"/>
        <w:rPr>
          <w:rFonts w:cs="Arial"/>
          <w:b/>
          <w:szCs w:val="22"/>
        </w:rPr>
      </w:pPr>
      <w:r w:rsidRPr="0059253F">
        <w:rPr>
          <w:rFonts w:cs="Arial"/>
          <w:b/>
          <w:szCs w:val="22"/>
        </w:rPr>
        <w:t>Etap 5</w:t>
      </w:r>
      <w:r w:rsidRPr="0059253F">
        <w:rPr>
          <w:rFonts w:cs="Arial"/>
          <w:b/>
          <w:szCs w:val="22"/>
        </w:rPr>
        <w:tab/>
      </w:r>
    </w:p>
    <w:p w:rsidR="0059253F" w:rsidRPr="0059253F" w:rsidRDefault="0059253F" w:rsidP="0059253F">
      <w:pPr>
        <w:rPr>
          <w:rFonts w:cs="Arial"/>
          <w:szCs w:val="22"/>
        </w:rPr>
      </w:pPr>
      <w:r w:rsidRPr="0059253F">
        <w:rPr>
          <w:rFonts w:cs="Arial"/>
          <w:szCs w:val="22"/>
        </w:rPr>
        <w:lastRenderedPageBreak/>
        <w:t>Nowe rozwiązanie może być wdrożone przez jedną lub klika instytucji, zgodnie z założeniami wniosku o dofinansowanie, najpóźniej na dzień zakończenia projektu. W tym etapie należy zaplanować działania niezbędne do wdrożenia rozwiązania we wszystkich podmiotach, opisać je oraz wskazać formę wdrożenia dla każdego podmiotu.</w:t>
      </w:r>
    </w:p>
    <w:p w:rsidR="0059253F" w:rsidRPr="0059253F" w:rsidRDefault="0059253F" w:rsidP="0059253F">
      <w:pPr>
        <w:pStyle w:val="Akapitzlist0"/>
        <w:suppressAutoHyphens w:val="0"/>
        <w:overflowPunct/>
        <w:autoSpaceDE/>
        <w:autoSpaceDN/>
        <w:adjustRightInd/>
        <w:spacing w:before="0" w:after="0" w:line="240" w:lineRule="auto"/>
        <w:ind w:left="0"/>
        <w:rPr>
          <w:rFonts w:cs="Arial"/>
          <w:b/>
          <w:szCs w:val="22"/>
        </w:rPr>
      </w:pPr>
      <w:r w:rsidRPr="0059253F">
        <w:rPr>
          <w:rFonts w:cs="Arial"/>
          <w:b/>
          <w:szCs w:val="22"/>
        </w:rPr>
        <w:t>Etap 6</w:t>
      </w:r>
      <w:r w:rsidRPr="0059253F">
        <w:rPr>
          <w:rFonts w:cs="Arial"/>
          <w:b/>
          <w:szCs w:val="22"/>
        </w:rPr>
        <w:tab/>
      </w:r>
    </w:p>
    <w:p w:rsidR="0059253F" w:rsidRPr="0059253F" w:rsidRDefault="0059253F" w:rsidP="0059253F">
      <w:pPr>
        <w:rPr>
          <w:rFonts w:cs="Arial"/>
          <w:szCs w:val="22"/>
        </w:rPr>
      </w:pPr>
      <w:r w:rsidRPr="0059253F">
        <w:rPr>
          <w:rFonts w:cs="Arial"/>
          <w:szCs w:val="22"/>
        </w:rPr>
        <w:t xml:space="preserve">Beneficjent musi przygotować rekomendacje i instrukcje dla podmiotu użytkownika. </w:t>
      </w:r>
    </w:p>
    <w:p w:rsidR="0059253F" w:rsidRPr="0059253F" w:rsidRDefault="0059253F" w:rsidP="0059253F">
      <w:pPr>
        <w:spacing w:after="0"/>
        <w:rPr>
          <w:rFonts w:cs="Arial"/>
          <w:szCs w:val="22"/>
        </w:rPr>
      </w:pPr>
      <w:r w:rsidRPr="0059253F">
        <w:rPr>
          <w:rFonts w:cs="Arial"/>
          <w:szCs w:val="22"/>
        </w:rPr>
        <w:t xml:space="preserve">Informacja dla tej części kryterium powinna zostać zawarta w pkt. 4.1 wniosku o dofinansowanie „Zadania”. </w:t>
      </w:r>
    </w:p>
    <w:p w:rsidR="0059253F" w:rsidRPr="0059253F" w:rsidRDefault="0059253F" w:rsidP="0059253F">
      <w:pPr>
        <w:spacing w:after="0"/>
        <w:rPr>
          <w:rFonts w:cs="Arial"/>
          <w:szCs w:val="22"/>
        </w:rPr>
      </w:pPr>
      <w:r w:rsidRPr="0059253F">
        <w:rPr>
          <w:rFonts w:cs="Arial"/>
          <w:b/>
          <w:color w:val="FF0000"/>
          <w:szCs w:val="22"/>
        </w:rPr>
        <w:t>UWAGA!</w:t>
      </w:r>
      <w:r w:rsidRPr="0059253F">
        <w:rPr>
          <w:rFonts w:cs="Arial"/>
          <w:szCs w:val="22"/>
        </w:rPr>
        <w:t xml:space="preserve"> </w:t>
      </w:r>
      <w:r w:rsidRPr="00C85202">
        <w:rPr>
          <w:rFonts w:cs="Arial"/>
          <w:b/>
          <w:bCs/>
          <w:szCs w:val="22"/>
        </w:rPr>
        <w:t xml:space="preserve">W składanych wnioskach </w:t>
      </w:r>
      <w:r w:rsidR="0021122F">
        <w:rPr>
          <w:rFonts w:cs="Arial"/>
          <w:b/>
          <w:bCs/>
          <w:szCs w:val="22"/>
        </w:rPr>
        <w:t xml:space="preserve">o dofinansowanie </w:t>
      </w:r>
      <w:r w:rsidRPr="00C85202">
        <w:rPr>
          <w:rFonts w:cs="Arial"/>
          <w:b/>
          <w:bCs/>
          <w:szCs w:val="22"/>
        </w:rPr>
        <w:t>należy uwzględnić 6 zadań odpowiadających kolejnym etapom wymienionym w niniejszym kryterium.</w:t>
      </w:r>
    </w:p>
    <w:p w:rsidR="0059253F" w:rsidRPr="00C85202" w:rsidRDefault="0059253F" w:rsidP="0059253F">
      <w:pPr>
        <w:spacing w:after="0"/>
        <w:rPr>
          <w:rFonts w:cs="Arial"/>
          <w:b/>
          <w:szCs w:val="22"/>
        </w:rPr>
      </w:pPr>
      <w:r w:rsidRPr="0059253F">
        <w:rPr>
          <w:rFonts w:cs="Arial"/>
          <w:b/>
          <w:color w:val="FF0000"/>
          <w:szCs w:val="22"/>
        </w:rPr>
        <w:t>UWAGA!</w:t>
      </w:r>
      <w:r w:rsidRPr="0059253F">
        <w:rPr>
          <w:rFonts w:cs="Arial"/>
          <w:color w:val="FF0000"/>
          <w:szCs w:val="22"/>
        </w:rPr>
        <w:t xml:space="preserve"> </w:t>
      </w:r>
      <w:r w:rsidRPr="00C85202">
        <w:rPr>
          <w:rFonts w:cs="Arial"/>
          <w:b/>
          <w:szCs w:val="22"/>
        </w:rPr>
        <w:t xml:space="preserve">W konkursie nie przewiduje się finansowania działań o charakterze </w:t>
      </w:r>
      <w:proofErr w:type="spellStart"/>
      <w:r w:rsidRPr="00C85202">
        <w:rPr>
          <w:rFonts w:cs="Arial"/>
          <w:b/>
          <w:szCs w:val="22"/>
        </w:rPr>
        <w:t>mobilnościowym</w:t>
      </w:r>
      <w:proofErr w:type="spellEnd"/>
      <w:r w:rsidRPr="00C85202">
        <w:rPr>
          <w:rFonts w:cs="Arial"/>
          <w:b/>
          <w:szCs w:val="22"/>
        </w:rPr>
        <w:t xml:space="preserve">, które mogą być realizowane wyłącznie w Działaniu 4.2. </w:t>
      </w:r>
      <w:r w:rsidRPr="00C85202">
        <w:rPr>
          <w:rFonts w:cs="Arial"/>
          <w:b/>
          <w:i/>
          <w:szCs w:val="22"/>
        </w:rPr>
        <w:t>Programy mobilności ponadnarodowej</w:t>
      </w:r>
      <w:r w:rsidRPr="00C85202">
        <w:rPr>
          <w:rFonts w:cs="Arial"/>
          <w:b/>
          <w:szCs w:val="22"/>
        </w:rPr>
        <w:t xml:space="preserve"> PO WER. </w:t>
      </w:r>
    </w:p>
    <w:p w:rsidR="00762131" w:rsidRPr="009C2327" w:rsidRDefault="0059253F" w:rsidP="00762131">
      <w:pPr>
        <w:rPr>
          <w:rFonts w:cs="Arial"/>
          <w:iCs/>
          <w:color w:val="000000"/>
          <w:szCs w:val="22"/>
        </w:rPr>
      </w:pPr>
      <w:r w:rsidRPr="0059253F">
        <w:rPr>
          <w:rFonts w:cs="Arial"/>
          <w:b/>
          <w:color w:val="FF0000"/>
          <w:szCs w:val="22"/>
        </w:rPr>
        <w:t xml:space="preserve">Znaczenie kryterium: </w:t>
      </w:r>
      <w:r w:rsidR="00762131" w:rsidRPr="005B53BA">
        <w:rPr>
          <w:rFonts w:cs="Arial"/>
          <w:b/>
          <w:szCs w:val="22"/>
        </w:rPr>
        <w:t xml:space="preserve">Projekt niespełniający tego kryterium zostanie odrzucony na etapie oceny merytorycznej, </w:t>
      </w:r>
      <w:r w:rsidR="00762131" w:rsidRPr="005B53BA">
        <w:rPr>
          <w:rFonts w:cs="Arial"/>
          <w:szCs w:val="22"/>
        </w:rPr>
        <w:t>jeśli</w:t>
      </w:r>
      <w:r w:rsidR="00762131" w:rsidRPr="005B53BA">
        <w:rPr>
          <w:rFonts w:cs="Arial"/>
          <w:b/>
          <w:szCs w:val="22"/>
        </w:rPr>
        <w:t xml:space="preserve"> </w:t>
      </w:r>
      <w:r w:rsidR="00762131" w:rsidRPr="009C2327">
        <w:rPr>
          <w:rFonts w:cs="Arial"/>
          <w:iCs/>
          <w:color w:val="000000"/>
          <w:szCs w:val="22"/>
        </w:rPr>
        <w:t>nie zawarto żadnych zapisów odnoszących się do przedmiotowego kryterium</w:t>
      </w:r>
      <w:r w:rsidR="00762131">
        <w:rPr>
          <w:rFonts w:cs="Arial"/>
          <w:iCs/>
          <w:color w:val="000000"/>
          <w:szCs w:val="22"/>
        </w:rPr>
        <w:t xml:space="preserve"> </w:t>
      </w:r>
      <w:r w:rsidR="00762131" w:rsidRPr="004A2F33">
        <w:rPr>
          <w:rFonts w:cs="Arial"/>
          <w:iCs/>
          <w:color w:val="000000"/>
          <w:szCs w:val="22"/>
        </w:rPr>
        <w:t>i/ lub nie uwzględniono wszystkich etapów realizacji proj</w:t>
      </w:r>
      <w:r w:rsidR="00762131" w:rsidRPr="001C6173">
        <w:rPr>
          <w:rFonts w:cs="Arial"/>
          <w:iCs/>
          <w:color w:val="000000"/>
          <w:szCs w:val="22"/>
        </w:rPr>
        <w:t>ektu i/lub nie opisano wszystkich etapów realizacji projektu</w:t>
      </w:r>
      <w:r w:rsidR="00762131" w:rsidRPr="006838AC">
        <w:rPr>
          <w:rFonts w:cs="Arial"/>
          <w:iCs/>
          <w:color w:val="000000"/>
          <w:szCs w:val="22"/>
        </w:rPr>
        <w:t xml:space="preserve"> </w:t>
      </w:r>
      <w:r w:rsidR="00762131">
        <w:rPr>
          <w:rFonts w:cs="Arial"/>
          <w:iCs/>
          <w:color w:val="000000"/>
          <w:szCs w:val="22"/>
        </w:rPr>
        <w:t>i/lub jeśli w części 4.1 wniosku „Zadania” nie opisano roli/zadań partnera ponadnarodowego</w:t>
      </w:r>
      <w:r w:rsidR="00762131" w:rsidRPr="009C2327">
        <w:rPr>
          <w:rFonts w:cs="Arial"/>
          <w:iCs/>
          <w:color w:val="000000"/>
          <w:szCs w:val="22"/>
        </w:rPr>
        <w:t xml:space="preserve">. </w:t>
      </w:r>
    </w:p>
    <w:p w:rsidR="00762131" w:rsidRPr="00B37747" w:rsidRDefault="00762131" w:rsidP="00762131">
      <w:pPr>
        <w:rPr>
          <w:rFonts w:cs="Arial"/>
          <w:iCs/>
          <w:color w:val="000000"/>
          <w:szCs w:val="22"/>
        </w:rPr>
      </w:pPr>
      <w:r w:rsidRPr="00F87A00">
        <w:rPr>
          <w:rFonts w:cs="Arial"/>
          <w:iCs/>
          <w:color w:val="000000"/>
          <w:szCs w:val="22"/>
        </w:rPr>
        <w:t xml:space="preserve">Na podstawie art. 45 ust. 3 ustawy z dnia 11 lipca 2014 r. o zasadach realizacji programów w zakresie polityki spójności finansowanych </w:t>
      </w:r>
      <w:r>
        <w:rPr>
          <w:rFonts w:cs="Arial"/>
          <w:iCs/>
          <w:color w:val="000000"/>
          <w:szCs w:val="22"/>
        </w:rPr>
        <w:br/>
      </w:r>
      <w:r w:rsidRPr="00F87A00">
        <w:rPr>
          <w:rFonts w:cs="Arial"/>
          <w:iCs/>
          <w:color w:val="000000"/>
          <w:szCs w:val="22"/>
        </w:rPr>
        <w:t>w perspektywie finansowej 2014–20</w:t>
      </w:r>
      <w:r w:rsidRPr="00E15860">
        <w:rPr>
          <w:rFonts w:cs="Arial"/>
          <w:iCs/>
          <w:color w:val="000000"/>
          <w:szCs w:val="22"/>
        </w:rPr>
        <w:t>20  (Dz. U. z 2017 r. poz. 1460, 1475) treść wniosku o dofinansowanie w części dotyczącej spełniania kryterium może być uzupełniana lub poprawiana w zakresie wynikają</w:t>
      </w:r>
      <w:r w:rsidRPr="004A2F33">
        <w:rPr>
          <w:rFonts w:cs="Arial"/>
          <w:iCs/>
          <w:color w:val="000000"/>
          <w:szCs w:val="22"/>
        </w:rPr>
        <w:t>cym z mandatu negocjacyjnego z wyłączeniem sytuacji, w których we wniosku nie zawarto żadnych zapisów odnoszących się do przedmiotowego kryterium i/ lub nie uwzględniono wszystkich etapów realizacji proj</w:t>
      </w:r>
      <w:r w:rsidRPr="001C6173">
        <w:rPr>
          <w:rFonts w:cs="Arial"/>
          <w:iCs/>
          <w:color w:val="000000"/>
          <w:szCs w:val="22"/>
        </w:rPr>
        <w:t>ektu i/lub nie opisano wszystkich etapów realizacji projektu</w:t>
      </w:r>
      <w:r w:rsidRPr="006838AC">
        <w:rPr>
          <w:rFonts w:cs="Arial"/>
          <w:iCs/>
          <w:color w:val="000000"/>
          <w:szCs w:val="22"/>
        </w:rPr>
        <w:t xml:space="preserve"> </w:t>
      </w:r>
      <w:r>
        <w:rPr>
          <w:rFonts w:cs="Arial"/>
          <w:iCs/>
          <w:color w:val="000000"/>
          <w:szCs w:val="22"/>
        </w:rPr>
        <w:t>i/lub jeśli w części 4.1 wniosku „Zadania” nie opisano roli/zadań partnera ponadnarodowego</w:t>
      </w:r>
      <w:r w:rsidRPr="00B37747">
        <w:rPr>
          <w:rFonts w:cs="Arial"/>
          <w:iCs/>
          <w:color w:val="000000"/>
          <w:szCs w:val="22"/>
        </w:rPr>
        <w:t>.</w:t>
      </w:r>
    </w:p>
    <w:p w:rsidR="0059253F" w:rsidRDefault="0059253F" w:rsidP="00762131">
      <w:pPr>
        <w:rPr>
          <w:rFonts w:cs="Arial"/>
          <w:b/>
          <w:szCs w:val="22"/>
          <w:u w:val="single"/>
        </w:rPr>
      </w:pPr>
    </w:p>
    <w:p w:rsidR="0059253F" w:rsidRPr="0059253F" w:rsidRDefault="0059253F" w:rsidP="0059253F">
      <w:pPr>
        <w:rPr>
          <w:rFonts w:cs="Arial"/>
          <w:b/>
          <w:szCs w:val="22"/>
          <w:u w:val="single"/>
        </w:rPr>
      </w:pPr>
      <w:r w:rsidRPr="0059253F">
        <w:rPr>
          <w:rFonts w:cs="Arial"/>
          <w:b/>
          <w:szCs w:val="22"/>
          <w:u w:val="single"/>
        </w:rPr>
        <w:t xml:space="preserve">Kryterium nr 4 </w:t>
      </w:r>
    </w:p>
    <w:p w:rsidR="0059253F" w:rsidRPr="0059253F" w:rsidRDefault="0059253F" w:rsidP="0059253F">
      <w:pPr>
        <w:suppressAutoHyphens w:val="0"/>
        <w:overflowPunct/>
        <w:autoSpaceDE/>
        <w:autoSpaceDN/>
        <w:adjustRightInd/>
        <w:spacing w:before="240" w:after="0"/>
        <w:rPr>
          <w:rFonts w:cs="Arial"/>
          <w:b/>
          <w:szCs w:val="22"/>
        </w:rPr>
      </w:pPr>
      <w:r w:rsidRPr="0059253F">
        <w:rPr>
          <w:rFonts w:cs="Arial"/>
          <w:b/>
          <w:szCs w:val="22"/>
        </w:rPr>
        <w:t>W projekcie wykorzystywane są przynajmniej dwa rodzaje działań współpracy ponadnarodowej spośród następujących:</w:t>
      </w:r>
    </w:p>
    <w:p w:rsidR="0059253F" w:rsidRPr="0059253F" w:rsidRDefault="0059253F" w:rsidP="0059253F">
      <w:pPr>
        <w:numPr>
          <w:ilvl w:val="0"/>
          <w:numId w:val="139"/>
        </w:numPr>
        <w:suppressAutoHyphens w:val="0"/>
        <w:overflowPunct/>
        <w:autoSpaceDE/>
        <w:autoSpaceDN/>
        <w:adjustRightInd/>
        <w:rPr>
          <w:rFonts w:cs="Arial"/>
          <w:b/>
          <w:szCs w:val="22"/>
        </w:rPr>
      </w:pPr>
      <w:r w:rsidRPr="0059253F">
        <w:rPr>
          <w:rFonts w:cs="Arial"/>
          <w:b/>
          <w:szCs w:val="22"/>
        </w:rPr>
        <w:t>wypracowanie i wdrożenie nowego/</w:t>
      </w:r>
      <w:proofErr w:type="spellStart"/>
      <w:r w:rsidRPr="0059253F">
        <w:rPr>
          <w:rFonts w:cs="Arial"/>
          <w:b/>
          <w:szCs w:val="22"/>
        </w:rPr>
        <w:t>ych</w:t>
      </w:r>
      <w:proofErr w:type="spellEnd"/>
      <w:r w:rsidRPr="0059253F">
        <w:rPr>
          <w:rFonts w:cs="Arial"/>
          <w:b/>
          <w:szCs w:val="22"/>
        </w:rPr>
        <w:t xml:space="preserve"> rozwiązania/ń;</w:t>
      </w:r>
    </w:p>
    <w:p w:rsidR="0059253F" w:rsidRPr="0059253F" w:rsidRDefault="0059253F" w:rsidP="0059253F">
      <w:pPr>
        <w:numPr>
          <w:ilvl w:val="0"/>
          <w:numId w:val="139"/>
        </w:numPr>
        <w:suppressAutoHyphens w:val="0"/>
        <w:overflowPunct/>
        <w:autoSpaceDE/>
        <w:autoSpaceDN/>
        <w:adjustRightInd/>
        <w:rPr>
          <w:rFonts w:cs="Arial"/>
          <w:b/>
          <w:szCs w:val="22"/>
        </w:rPr>
      </w:pPr>
      <w:r w:rsidRPr="0059253F">
        <w:rPr>
          <w:rFonts w:cs="Arial"/>
          <w:b/>
          <w:szCs w:val="22"/>
        </w:rPr>
        <w:t>transfer, zaadaptowanie i wdrożenie nowego/</w:t>
      </w:r>
      <w:proofErr w:type="spellStart"/>
      <w:r w:rsidRPr="0059253F">
        <w:rPr>
          <w:rFonts w:cs="Arial"/>
          <w:b/>
          <w:szCs w:val="22"/>
        </w:rPr>
        <w:t>ych</w:t>
      </w:r>
      <w:proofErr w:type="spellEnd"/>
      <w:r w:rsidRPr="0059253F">
        <w:rPr>
          <w:rFonts w:cs="Arial"/>
          <w:b/>
          <w:szCs w:val="22"/>
        </w:rPr>
        <w:t xml:space="preserve"> rozwiązania/ń;</w:t>
      </w:r>
    </w:p>
    <w:p w:rsidR="0059253F" w:rsidRPr="0059253F" w:rsidRDefault="0059253F" w:rsidP="0059253F">
      <w:pPr>
        <w:numPr>
          <w:ilvl w:val="0"/>
          <w:numId w:val="139"/>
        </w:numPr>
        <w:suppressAutoHyphens w:val="0"/>
        <w:overflowPunct/>
        <w:autoSpaceDE/>
        <w:autoSpaceDN/>
        <w:adjustRightInd/>
        <w:rPr>
          <w:rFonts w:cs="Arial"/>
          <w:b/>
          <w:szCs w:val="22"/>
        </w:rPr>
      </w:pPr>
      <w:r w:rsidRPr="0059253F">
        <w:rPr>
          <w:rFonts w:cs="Arial"/>
          <w:b/>
          <w:szCs w:val="22"/>
        </w:rPr>
        <w:lastRenderedPageBreak/>
        <w:t>równoległe tworzenie i wdrożenie nowego/</w:t>
      </w:r>
      <w:proofErr w:type="spellStart"/>
      <w:r w:rsidRPr="0059253F">
        <w:rPr>
          <w:rFonts w:cs="Arial"/>
          <w:b/>
          <w:szCs w:val="22"/>
        </w:rPr>
        <w:t>ych</w:t>
      </w:r>
      <w:proofErr w:type="spellEnd"/>
      <w:r w:rsidRPr="0059253F">
        <w:rPr>
          <w:rFonts w:cs="Arial"/>
          <w:b/>
          <w:szCs w:val="22"/>
        </w:rPr>
        <w:t xml:space="preserve"> rozwiązania/ń;</w:t>
      </w:r>
    </w:p>
    <w:p w:rsidR="0059253F" w:rsidRPr="0059253F" w:rsidRDefault="0059253F" w:rsidP="0059253F">
      <w:pPr>
        <w:numPr>
          <w:ilvl w:val="0"/>
          <w:numId w:val="139"/>
        </w:numPr>
        <w:suppressAutoHyphens w:val="0"/>
        <w:overflowPunct/>
        <w:autoSpaceDE/>
        <w:autoSpaceDN/>
        <w:adjustRightInd/>
        <w:rPr>
          <w:rFonts w:cs="Arial"/>
          <w:b/>
          <w:szCs w:val="22"/>
        </w:rPr>
      </w:pPr>
      <w:r w:rsidRPr="0059253F">
        <w:rPr>
          <w:rFonts w:cs="Arial"/>
          <w:b/>
          <w:szCs w:val="22"/>
        </w:rPr>
        <w:t>wymiana informacji i doświadczeń,</w:t>
      </w:r>
    </w:p>
    <w:p w:rsidR="0059253F" w:rsidRPr="0059253F" w:rsidRDefault="0059253F" w:rsidP="0059253F">
      <w:pPr>
        <w:ind w:left="473"/>
        <w:rPr>
          <w:rFonts w:cs="Arial"/>
          <w:b/>
          <w:szCs w:val="22"/>
        </w:rPr>
      </w:pPr>
      <w:r w:rsidRPr="0059253F">
        <w:rPr>
          <w:rFonts w:cs="Arial"/>
          <w:b/>
          <w:szCs w:val="22"/>
        </w:rPr>
        <w:t>w tym obowiązkowo jednym z nich jest wymiana informacji i doświadczeń.</w:t>
      </w:r>
    </w:p>
    <w:p w:rsidR="0059253F" w:rsidRPr="0059253F" w:rsidRDefault="0059253F" w:rsidP="0059253F">
      <w:pPr>
        <w:pStyle w:val="Akapitzlist0"/>
        <w:ind w:left="0"/>
        <w:rPr>
          <w:rFonts w:cs="Arial"/>
          <w:b/>
          <w:color w:val="FF0000"/>
          <w:szCs w:val="22"/>
        </w:rPr>
      </w:pPr>
      <w:r w:rsidRPr="0059253F">
        <w:rPr>
          <w:rFonts w:cs="Arial"/>
          <w:b/>
          <w:color w:val="FF0000"/>
          <w:szCs w:val="22"/>
        </w:rPr>
        <w:t>Definicja kryterium:</w:t>
      </w:r>
    </w:p>
    <w:p w:rsidR="0059253F" w:rsidRPr="0059253F" w:rsidRDefault="0059253F" w:rsidP="0059253F">
      <w:pPr>
        <w:pStyle w:val="Akapitzlist0"/>
        <w:ind w:left="0"/>
        <w:rPr>
          <w:rFonts w:cs="Arial"/>
          <w:szCs w:val="22"/>
        </w:rPr>
      </w:pPr>
      <w:r w:rsidRPr="0059253F">
        <w:rPr>
          <w:rFonts w:cs="Arial"/>
          <w:szCs w:val="22"/>
        </w:rPr>
        <w:t xml:space="preserve">Przynajmniej dwa z wymienionych w kryterium działań współpracy ponadnarodowej muszą zostać wykorzystane w projekcie, w tym obowiązkowo jednym z działań </w:t>
      </w:r>
      <w:r w:rsidR="0021122F">
        <w:rPr>
          <w:rFonts w:cs="Arial"/>
          <w:szCs w:val="22"/>
        </w:rPr>
        <w:t xml:space="preserve">musi </w:t>
      </w:r>
      <w:r w:rsidRPr="0059253F">
        <w:rPr>
          <w:rFonts w:cs="Arial"/>
          <w:szCs w:val="22"/>
        </w:rPr>
        <w:t xml:space="preserve">być „wymiana informacji i doświadczeń”. Od decyzji projektodawcy zależy, które z ww. działań wybierze </w:t>
      </w:r>
      <w:r w:rsidR="00481CE1">
        <w:rPr>
          <w:rFonts w:cs="Arial"/>
          <w:szCs w:val="22"/>
        </w:rPr>
        <w:br/>
      </w:r>
      <w:r w:rsidRPr="0059253F">
        <w:rPr>
          <w:rFonts w:cs="Arial"/>
          <w:szCs w:val="22"/>
        </w:rPr>
        <w:t xml:space="preserve">i połączy z działaniem, „wymiana informacji i doświadczeń”, </w:t>
      </w:r>
      <w:r w:rsidR="00817ECC">
        <w:rPr>
          <w:rFonts w:cs="Arial"/>
          <w:szCs w:val="22"/>
        </w:rPr>
        <w:t xml:space="preserve">a </w:t>
      </w:r>
      <w:r w:rsidRPr="0059253F">
        <w:rPr>
          <w:rFonts w:cs="Arial"/>
          <w:szCs w:val="22"/>
        </w:rPr>
        <w:t>które nie może występować samodzielnie.</w:t>
      </w:r>
    </w:p>
    <w:p w:rsidR="0059253F" w:rsidRPr="0059253F" w:rsidRDefault="0059253F" w:rsidP="0059253F">
      <w:pPr>
        <w:pStyle w:val="Akapitzlist0"/>
        <w:spacing w:before="240"/>
        <w:ind w:left="0"/>
        <w:contextualSpacing w:val="0"/>
        <w:rPr>
          <w:rFonts w:cs="Arial"/>
          <w:b/>
          <w:szCs w:val="22"/>
        </w:rPr>
      </w:pPr>
      <w:r w:rsidRPr="0059253F">
        <w:rPr>
          <w:rFonts w:cs="Arial"/>
          <w:b/>
          <w:szCs w:val="22"/>
        </w:rPr>
        <w:t>Projektodawca powinien jednoznacznie wskazać we wniosku</w:t>
      </w:r>
      <w:r w:rsidR="0021122F">
        <w:rPr>
          <w:rFonts w:cs="Arial"/>
          <w:b/>
          <w:szCs w:val="22"/>
        </w:rPr>
        <w:t xml:space="preserve"> o dofinansowanie</w:t>
      </w:r>
      <w:r w:rsidRPr="0059253F">
        <w:rPr>
          <w:rFonts w:cs="Arial"/>
          <w:b/>
          <w:szCs w:val="22"/>
        </w:rPr>
        <w:t>,</w:t>
      </w:r>
      <w:r w:rsidR="00BF0A13">
        <w:rPr>
          <w:rFonts w:cs="Arial"/>
          <w:b/>
          <w:szCs w:val="22"/>
        </w:rPr>
        <w:t xml:space="preserve"> </w:t>
      </w:r>
      <w:r w:rsidRPr="0059253F">
        <w:rPr>
          <w:rFonts w:cs="Arial"/>
          <w:b/>
          <w:szCs w:val="22"/>
        </w:rPr>
        <w:t xml:space="preserve">które rodzaje działań współpracy ponadnarodowej, z wymienionych powyżej, będzie realizował w projekcie. </w:t>
      </w:r>
    </w:p>
    <w:p w:rsidR="0059253F" w:rsidRPr="0059253F" w:rsidRDefault="0021122F" w:rsidP="0059253F">
      <w:pPr>
        <w:rPr>
          <w:rFonts w:cs="Arial"/>
          <w:szCs w:val="22"/>
        </w:rPr>
      </w:pPr>
      <w:r>
        <w:rPr>
          <w:rFonts w:cs="Arial"/>
          <w:b/>
          <w:szCs w:val="22"/>
        </w:rPr>
        <w:t xml:space="preserve">Ad. 1 </w:t>
      </w:r>
      <w:r w:rsidR="0059253F" w:rsidRPr="0059253F">
        <w:rPr>
          <w:rFonts w:cs="Arial"/>
          <w:b/>
          <w:szCs w:val="22"/>
        </w:rPr>
        <w:t>Wypracowanie i wdrożenie nowego/</w:t>
      </w:r>
      <w:proofErr w:type="spellStart"/>
      <w:r w:rsidR="0059253F" w:rsidRPr="0059253F">
        <w:rPr>
          <w:rFonts w:cs="Arial"/>
          <w:b/>
          <w:szCs w:val="22"/>
        </w:rPr>
        <w:t>ych</w:t>
      </w:r>
      <w:proofErr w:type="spellEnd"/>
      <w:r w:rsidR="0059253F" w:rsidRPr="0059253F">
        <w:rPr>
          <w:rFonts w:cs="Arial"/>
          <w:b/>
          <w:szCs w:val="22"/>
        </w:rPr>
        <w:t xml:space="preserve"> rozwiązania/ń</w:t>
      </w:r>
      <w:r w:rsidR="0059253F" w:rsidRPr="0059253F">
        <w:rPr>
          <w:rFonts w:cs="Arial"/>
          <w:szCs w:val="22"/>
        </w:rPr>
        <w:t xml:space="preserve"> polega na wspólnym wypracowaniu i tworzeniu, a następnie wdrożeniu </w:t>
      </w:r>
      <w:r w:rsidR="00481CE1">
        <w:rPr>
          <w:rFonts w:cs="Arial"/>
          <w:szCs w:val="22"/>
        </w:rPr>
        <w:br/>
      </w:r>
      <w:r w:rsidR="0059253F" w:rsidRPr="0059253F">
        <w:rPr>
          <w:rFonts w:cs="Arial"/>
          <w:szCs w:val="22"/>
        </w:rPr>
        <w:t>w Polsce nowych rozwiązań. Jest to najszerszy rodzaj działań współpracy ponadnarodowej.</w:t>
      </w:r>
    </w:p>
    <w:p w:rsidR="0059253F" w:rsidRPr="0059253F" w:rsidRDefault="0021122F" w:rsidP="0059253F">
      <w:pPr>
        <w:rPr>
          <w:rFonts w:cs="Arial"/>
          <w:szCs w:val="22"/>
        </w:rPr>
      </w:pPr>
      <w:r>
        <w:rPr>
          <w:rFonts w:cs="Arial"/>
          <w:b/>
          <w:szCs w:val="22"/>
        </w:rPr>
        <w:t xml:space="preserve">Ad. 2 </w:t>
      </w:r>
      <w:r w:rsidR="0059253F" w:rsidRPr="0059253F">
        <w:rPr>
          <w:rFonts w:cs="Arial"/>
          <w:b/>
          <w:szCs w:val="22"/>
        </w:rPr>
        <w:t>Transfer, zaadaptowanie i wdrożenie nowego/</w:t>
      </w:r>
      <w:proofErr w:type="spellStart"/>
      <w:r w:rsidR="0059253F" w:rsidRPr="0059253F">
        <w:rPr>
          <w:rFonts w:cs="Arial"/>
          <w:b/>
          <w:szCs w:val="22"/>
        </w:rPr>
        <w:t>ych</w:t>
      </w:r>
      <w:proofErr w:type="spellEnd"/>
      <w:r w:rsidR="0059253F" w:rsidRPr="0059253F">
        <w:rPr>
          <w:rFonts w:cs="Arial"/>
          <w:b/>
          <w:szCs w:val="22"/>
        </w:rPr>
        <w:t xml:space="preserve"> rozwiązania/ń </w:t>
      </w:r>
      <w:r w:rsidR="0059253F" w:rsidRPr="0059253F">
        <w:rPr>
          <w:rFonts w:cs="Arial"/>
          <w:szCs w:val="22"/>
        </w:rPr>
        <w:t>opiera się na założeniu, że partner ponadnarodowy dysponuje: produktem, usługą, gotowym rozwiązaniem lub jakąś jego częścią, które pozwolą pełniej, efektywniej i skuteczniej rozwiązać zidentyfikowany w projekcie problem. Ten rodzaj współpracy w ramach partnerstwa pozwala w znacznym stopniu ograniczyć koszty wdrożenia nowego rozwiązania, ze względu na skrócony czas jego przygotowania (wykorzystuje się rozwiązanie już istniejące, co pozwala ograniczyć koszty przygotowania produktu), czy eliminację potencjalnych błędów i problemów (partner dzieląc się swoim doświadczeniem, może przewidywać problemy związane z wdrażaniem nowego rozwiązania oraz sposoby minimalizacji ryzyka wdrożenia).</w:t>
      </w:r>
    </w:p>
    <w:p w:rsidR="0059253F" w:rsidRPr="0059253F" w:rsidRDefault="0021122F" w:rsidP="0059253F">
      <w:pPr>
        <w:rPr>
          <w:rFonts w:cs="Arial"/>
          <w:szCs w:val="22"/>
        </w:rPr>
      </w:pPr>
      <w:r>
        <w:rPr>
          <w:rFonts w:cs="Arial"/>
          <w:b/>
          <w:szCs w:val="22"/>
        </w:rPr>
        <w:t xml:space="preserve">Ad 3 </w:t>
      </w:r>
      <w:r w:rsidR="0059253F" w:rsidRPr="0059253F">
        <w:rPr>
          <w:rFonts w:cs="Arial"/>
          <w:b/>
          <w:szCs w:val="22"/>
        </w:rPr>
        <w:t>Równoległe tworzenie i wdrożenie nowego/</w:t>
      </w:r>
      <w:proofErr w:type="spellStart"/>
      <w:r w:rsidR="0059253F" w:rsidRPr="0059253F">
        <w:rPr>
          <w:rFonts w:cs="Arial"/>
          <w:b/>
          <w:szCs w:val="22"/>
        </w:rPr>
        <w:t>ych</w:t>
      </w:r>
      <w:proofErr w:type="spellEnd"/>
      <w:r w:rsidR="0059253F" w:rsidRPr="0059253F">
        <w:rPr>
          <w:rFonts w:cs="Arial"/>
          <w:b/>
          <w:szCs w:val="22"/>
        </w:rPr>
        <w:t xml:space="preserve"> rozwiązania/ń</w:t>
      </w:r>
      <w:r w:rsidR="0059253F" w:rsidRPr="0059253F">
        <w:rPr>
          <w:rFonts w:cs="Arial"/>
          <w:szCs w:val="22"/>
        </w:rPr>
        <w:t xml:space="preserve"> opiera się na podziale zadań między poszczególnych partnerów. </w:t>
      </w:r>
      <w:r>
        <w:rPr>
          <w:rFonts w:cs="Arial"/>
          <w:szCs w:val="22"/>
        </w:rPr>
        <w:br/>
      </w:r>
      <w:r w:rsidR="0059253F" w:rsidRPr="0059253F">
        <w:rPr>
          <w:rFonts w:cs="Arial"/>
          <w:szCs w:val="22"/>
        </w:rPr>
        <w:t>W takim projekcie każda ze stron przygotowuje produkt pod kątem właściwych dla danego kraju uwarunkowań (np. przygotowanie odrębnych programów szkoleniowych, czy inicjatyw aktywizujących wybrane grupy docelowe). W projektach zakładających równoległe tworzenie rozwiązań, jako główne przedsięwzięcia przewiduje się realizację działań pozwalających na wymianę doświadczeń (jednak w sposób bardziej szczegółowy niż w przypadku „wymiany informacji i doświadczeń”), czy kontakt ekspertów.</w:t>
      </w:r>
    </w:p>
    <w:p w:rsidR="0059253F" w:rsidRPr="0059253F" w:rsidRDefault="0021122F" w:rsidP="0059253F">
      <w:pPr>
        <w:rPr>
          <w:rFonts w:cs="Arial"/>
          <w:szCs w:val="22"/>
        </w:rPr>
      </w:pPr>
      <w:r>
        <w:rPr>
          <w:rFonts w:cs="Arial"/>
          <w:b/>
          <w:szCs w:val="22"/>
        </w:rPr>
        <w:t xml:space="preserve">Ad. 4 </w:t>
      </w:r>
      <w:r w:rsidR="0059253F" w:rsidRPr="0059253F">
        <w:rPr>
          <w:rFonts w:cs="Arial"/>
          <w:b/>
          <w:szCs w:val="22"/>
        </w:rPr>
        <w:t>Wymiana informacji i doświadczeń</w:t>
      </w:r>
      <w:r w:rsidR="0059253F" w:rsidRPr="0059253F">
        <w:rPr>
          <w:rFonts w:cs="Arial"/>
          <w:szCs w:val="22"/>
        </w:rPr>
        <w:t xml:space="preserve"> to podstawowy i najprostszy rodzaj działań współpracy ponadnarodowej. Powinien on być traktowany jako punkt wyjścia do rozpoczęcia realizacji projektów związanych z tworzeniem nowych rozwiązań, ale </w:t>
      </w:r>
      <w:r w:rsidR="0059253F" w:rsidRPr="0059253F">
        <w:rPr>
          <w:rFonts w:cs="Arial"/>
          <w:b/>
          <w:szCs w:val="22"/>
        </w:rPr>
        <w:t>nie może występować samodzielnie.</w:t>
      </w:r>
      <w:r w:rsidR="0059253F" w:rsidRPr="0059253F">
        <w:rPr>
          <w:rFonts w:cs="Arial"/>
          <w:szCs w:val="22"/>
        </w:rPr>
        <w:t xml:space="preserve"> </w:t>
      </w:r>
    </w:p>
    <w:p w:rsidR="0059253F" w:rsidRPr="0059253F" w:rsidRDefault="0059253F" w:rsidP="0059253F">
      <w:pPr>
        <w:rPr>
          <w:rFonts w:cs="Arial"/>
          <w:b/>
          <w:szCs w:val="22"/>
          <w:u w:val="single"/>
        </w:rPr>
      </w:pPr>
      <w:r w:rsidRPr="0059253F">
        <w:rPr>
          <w:rFonts w:cs="Arial"/>
          <w:szCs w:val="22"/>
        </w:rPr>
        <w:lastRenderedPageBreak/>
        <w:t xml:space="preserve">Projektodawca musi również </w:t>
      </w:r>
      <w:r w:rsidRPr="0059253F">
        <w:rPr>
          <w:rFonts w:cs="Arial"/>
          <w:b/>
          <w:bCs/>
          <w:szCs w:val="22"/>
        </w:rPr>
        <w:t>opisać na czym polega nowość rozwiązania</w:t>
      </w:r>
      <w:r w:rsidRPr="0059253F">
        <w:rPr>
          <w:rFonts w:cs="Arial"/>
          <w:szCs w:val="22"/>
        </w:rPr>
        <w:t xml:space="preserve">, podając jednocześnie </w:t>
      </w:r>
      <w:r w:rsidRPr="0059253F">
        <w:rPr>
          <w:rFonts w:cs="Arial"/>
          <w:b/>
          <w:szCs w:val="22"/>
        </w:rPr>
        <w:t>uzasadnienie wskazujące, dlaczego rozwiązanie należy uznać za nowe, które elementy wypracowywanego rozwiązania są nowe.</w:t>
      </w:r>
      <w:r w:rsidRPr="0059253F">
        <w:rPr>
          <w:rFonts w:cs="Arial"/>
          <w:szCs w:val="22"/>
        </w:rPr>
        <w:t xml:space="preserve"> </w:t>
      </w:r>
      <w:r w:rsidRPr="0059253F">
        <w:rPr>
          <w:rFonts w:cs="Arial"/>
          <w:b/>
          <w:szCs w:val="22"/>
          <w:u w:val="single"/>
        </w:rPr>
        <w:t xml:space="preserve">Samo stwierdzenie, że rozwiązanie jest nowe nie jest wystarczające do spełnienia kryterium. </w:t>
      </w:r>
    </w:p>
    <w:p w:rsidR="0059253F" w:rsidRPr="0059253F" w:rsidRDefault="0059253F" w:rsidP="0059253F">
      <w:pPr>
        <w:rPr>
          <w:rFonts w:cs="Arial"/>
          <w:szCs w:val="22"/>
        </w:rPr>
      </w:pPr>
      <w:r w:rsidRPr="0059253F">
        <w:rPr>
          <w:rFonts w:cs="Arial"/>
          <w:b/>
          <w:szCs w:val="22"/>
          <w:u w:val="single"/>
        </w:rPr>
        <w:t>Definicja nowego rozwiązania</w:t>
      </w:r>
      <w:r w:rsidRPr="0059253F">
        <w:rPr>
          <w:rFonts w:cs="Arial"/>
          <w:b/>
          <w:bCs/>
          <w:szCs w:val="22"/>
        </w:rPr>
        <w:t>:</w:t>
      </w:r>
      <w:r w:rsidRPr="0059253F">
        <w:rPr>
          <w:rFonts w:cs="Arial"/>
          <w:szCs w:val="22"/>
        </w:rPr>
        <w:t xml:space="preserve"> </w:t>
      </w:r>
      <w:r w:rsidRPr="0059253F">
        <w:rPr>
          <w:rFonts w:eastAsia="Calibri" w:cs="Arial"/>
          <w:color w:val="000000"/>
          <w:kern w:val="0"/>
          <w:szCs w:val="22"/>
        </w:rPr>
        <w:t xml:space="preserve">nowe rozwiązanie to produkt projektu współpracy ponadnarodowej, wypracowany we współpracy </w:t>
      </w:r>
      <w:r w:rsidR="0021122F">
        <w:rPr>
          <w:rFonts w:eastAsia="Calibri" w:cs="Arial"/>
          <w:color w:val="000000"/>
          <w:kern w:val="0"/>
          <w:szCs w:val="22"/>
        </w:rPr>
        <w:br/>
      </w:r>
      <w:r w:rsidRPr="0059253F">
        <w:rPr>
          <w:rFonts w:eastAsia="Calibri" w:cs="Arial"/>
          <w:color w:val="000000"/>
          <w:kern w:val="0"/>
          <w:szCs w:val="22"/>
        </w:rPr>
        <w:t>z partnerem ponadnarodowym (lub partnerami), który w całości, części lub w określonej formie nie występuje dotychczas w Polsce</w:t>
      </w:r>
      <w:r w:rsidRPr="0059253F">
        <w:rPr>
          <w:rFonts w:cs="Arial"/>
          <w:szCs w:val="22"/>
        </w:rPr>
        <w:t>.</w:t>
      </w:r>
    </w:p>
    <w:p w:rsidR="0059253F" w:rsidRPr="0059253F" w:rsidRDefault="0059253F" w:rsidP="0059253F">
      <w:pPr>
        <w:rPr>
          <w:rFonts w:eastAsia="Calibri"/>
          <w:lang w:eastAsia="en-US"/>
        </w:rPr>
      </w:pPr>
      <w:r w:rsidRPr="0059253F">
        <w:rPr>
          <w:rFonts w:cs="Arial"/>
          <w:b/>
          <w:bCs/>
          <w:szCs w:val="22"/>
        </w:rPr>
        <w:t>Opisanie, na czym polega nowość rozwiązania (definicja):</w:t>
      </w:r>
      <w:r w:rsidRPr="0059253F">
        <w:rPr>
          <w:rFonts w:cs="Arial"/>
          <w:szCs w:val="22"/>
        </w:rPr>
        <w:t xml:space="preserve"> podanie zindywidualizowanej charakterystyki planowanego rozwiązania </w:t>
      </w:r>
      <w:r w:rsidR="0021122F">
        <w:rPr>
          <w:rFonts w:cs="Arial"/>
          <w:szCs w:val="22"/>
        </w:rPr>
        <w:br/>
      </w:r>
      <w:r w:rsidRPr="0059253F">
        <w:rPr>
          <w:rFonts w:cs="Arial"/>
          <w:szCs w:val="22"/>
        </w:rPr>
        <w:t xml:space="preserve">w kontekście nowości w warunkach polskich. Wskazanie czy rozwiązanie jest nowe w całości </w:t>
      </w:r>
      <w:bookmarkStart w:id="37" w:name="_Hlk31267535"/>
      <w:r w:rsidRPr="0059253F">
        <w:rPr>
          <w:rFonts w:cs="Arial"/>
          <w:szCs w:val="22"/>
        </w:rPr>
        <w:t xml:space="preserve">(a jeśli tak, to dlaczego), </w:t>
      </w:r>
      <w:bookmarkEnd w:id="37"/>
      <w:r w:rsidRPr="0059253F">
        <w:rPr>
          <w:rFonts w:cs="Arial"/>
          <w:szCs w:val="22"/>
        </w:rPr>
        <w:t>czy niektóre jego części (a jeśli tak, to które i dlaczego), czy też z innego powodu stosowane rozwiązanie stanowi nowość wraz z uzasadnieniem.</w:t>
      </w:r>
      <w:r w:rsidRPr="0059253F">
        <w:rPr>
          <w:rFonts w:eastAsia="Calibri"/>
          <w:lang w:eastAsia="en-US"/>
        </w:rPr>
        <w:t xml:space="preserve"> </w:t>
      </w:r>
    </w:p>
    <w:p w:rsidR="0059253F" w:rsidRPr="0059253F" w:rsidRDefault="0021122F" w:rsidP="0059253F">
      <w:pPr>
        <w:rPr>
          <w:rFonts w:cs="Arial"/>
          <w:szCs w:val="22"/>
        </w:rPr>
      </w:pPr>
      <w:r w:rsidRPr="0021122F">
        <w:rPr>
          <w:rFonts w:eastAsia="Calibri"/>
          <w:b/>
          <w:bCs/>
          <w:color w:val="FF0000"/>
          <w:lang w:eastAsia="en-US"/>
        </w:rPr>
        <w:t>Uwaga:</w:t>
      </w:r>
      <w:r>
        <w:rPr>
          <w:rFonts w:eastAsia="Calibri"/>
          <w:lang w:eastAsia="en-US"/>
        </w:rPr>
        <w:t xml:space="preserve"> </w:t>
      </w:r>
      <w:r w:rsidR="0059253F" w:rsidRPr="0059253F">
        <w:rPr>
          <w:rFonts w:eastAsia="Calibri"/>
          <w:lang w:eastAsia="en-US"/>
        </w:rPr>
        <w:t xml:space="preserve">Spełnienie kryterium dostępu nie polega na oświadczeniu, ale na podaniu konkretnych informacji, dlaczego rozwiązanie jest nowe. Zgodnie ze słownikiem języka polskiego PWN „opis” to wypowiedź lub tekst, w których są opisane jakieś osoby, przedmioty, zjawiska lub sytuacje. „Opisywać” zaś to przedstawiać szczegóły dotyczące osoby, przedmiotu, zjawiska lub sytuacji. Przytoczenie definicji nowości zawartej w Regulaminie konkursu, </w:t>
      </w:r>
      <w:r>
        <w:rPr>
          <w:rFonts w:eastAsia="Calibri"/>
          <w:lang w:eastAsia="en-US"/>
        </w:rPr>
        <w:t xml:space="preserve">która </w:t>
      </w:r>
      <w:r w:rsidR="0059253F" w:rsidRPr="0059253F">
        <w:rPr>
          <w:rFonts w:eastAsia="Calibri"/>
          <w:lang w:eastAsia="en-US"/>
        </w:rPr>
        <w:t xml:space="preserve">nie zawiera szczegółów dotyczących konkretnego rozwiązania, </w:t>
      </w:r>
      <w:r>
        <w:rPr>
          <w:rFonts w:eastAsia="Calibri"/>
          <w:lang w:eastAsia="en-US"/>
        </w:rPr>
        <w:t xml:space="preserve">i </w:t>
      </w:r>
      <w:r w:rsidR="0059253F" w:rsidRPr="0059253F">
        <w:rPr>
          <w:rFonts w:eastAsia="Calibri"/>
          <w:lang w:eastAsia="en-US"/>
        </w:rPr>
        <w:t>które wnioskodawca planuje przygotować w ramach projektu nie jest wystarczające do spełnienia kryterium.</w:t>
      </w:r>
    </w:p>
    <w:p w:rsidR="0059253F" w:rsidRPr="0059253F" w:rsidRDefault="0059253F" w:rsidP="0059253F">
      <w:pPr>
        <w:rPr>
          <w:rFonts w:cs="Arial"/>
          <w:b/>
          <w:szCs w:val="22"/>
        </w:rPr>
      </w:pPr>
      <w:r w:rsidRPr="0059253F">
        <w:rPr>
          <w:rFonts w:cs="Arial"/>
          <w:szCs w:val="22"/>
        </w:rPr>
        <w:t xml:space="preserve">Informacja w zakresie rodzajów działań współpracy ponadnarodowej oraz opis nowości rozwiązania powinny zostać zawarte w pkt. 3.1.2 wniosku o dofinansowanie „Wskaż cel główny projektu i opisz, w jaki sposób projekt przyczyni się do osiągnięcia celu szczegółowego </w:t>
      </w:r>
      <w:r w:rsidRPr="0059253F">
        <w:rPr>
          <w:rFonts w:cs="Arial"/>
          <w:szCs w:val="22"/>
        </w:rPr>
        <w:br/>
        <w:t>PO WER”.</w:t>
      </w:r>
    </w:p>
    <w:p w:rsidR="0059253F" w:rsidRPr="00C85202" w:rsidRDefault="0059253F" w:rsidP="0059253F">
      <w:pPr>
        <w:rPr>
          <w:rFonts w:cs="Arial"/>
          <w:b/>
          <w:iCs/>
          <w:color w:val="000000"/>
          <w:szCs w:val="22"/>
        </w:rPr>
      </w:pPr>
      <w:r w:rsidRPr="0059253F">
        <w:rPr>
          <w:rFonts w:cs="Arial"/>
          <w:b/>
          <w:color w:val="FF0000"/>
          <w:szCs w:val="22"/>
        </w:rPr>
        <w:t xml:space="preserve">Znaczenie kryterium: </w:t>
      </w:r>
      <w:r w:rsidRPr="0059253F">
        <w:rPr>
          <w:rFonts w:cs="Arial"/>
          <w:b/>
          <w:szCs w:val="22"/>
        </w:rPr>
        <w:t>Projekt niespełniający tego kryterium zostanie odrzucony na etapie oceny merytorycznej</w:t>
      </w:r>
      <w:r w:rsidRPr="00C85202">
        <w:rPr>
          <w:rFonts w:cs="Arial"/>
          <w:b/>
          <w:szCs w:val="22"/>
        </w:rPr>
        <w:t>, jeśli</w:t>
      </w:r>
      <w:r w:rsidRPr="00C85202">
        <w:rPr>
          <w:rFonts w:cs="Arial"/>
          <w:b/>
          <w:iCs/>
          <w:color w:val="000000"/>
          <w:szCs w:val="22"/>
        </w:rPr>
        <w:t>:</w:t>
      </w:r>
    </w:p>
    <w:p w:rsidR="0059253F" w:rsidRPr="0059253F" w:rsidRDefault="0059253F" w:rsidP="0059253F">
      <w:pPr>
        <w:rPr>
          <w:rFonts w:cs="Arial"/>
          <w:iCs/>
          <w:color w:val="000000"/>
          <w:szCs w:val="22"/>
        </w:rPr>
      </w:pPr>
      <w:r w:rsidRPr="0059253F">
        <w:rPr>
          <w:rFonts w:cs="Arial"/>
          <w:iCs/>
          <w:color w:val="000000"/>
          <w:szCs w:val="22"/>
        </w:rPr>
        <w:t>- we wniosku nie opisano na czym polega nowość rozwiązania, zgodnie z definicjami nowego rozwiązania oraz opisania nowości, wskazanymi w regulaminie lub</w:t>
      </w:r>
    </w:p>
    <w:p w:rsidR="0059253F" w:rsidRPr="0059253F" w:rsidRDefault="0059253F" w:rsidP="0059253F">
      <w:pPr>
        <w:rPr>
          <w:rFonts w:cs="Arial"/>
          <w:iCs/>
          <w:color w:val="000000"/>
          <w:szCs w:val="22"/>
        </w:rPr>
      </w:pPr>
      <w:r w:rsidRPr="0059253F">
        <w:rPr>
          <w:rFonts w:cs="Arial"/>
          <w:iCs/>
          <w:color w:val="000000"/>
          <w:szCs w:val="22"/>
        </w:rPr>
        <w:t xml:space="preserve">- we wniosku zawarto jedynie samo stwierdzenie/oświadczenie, że </w:t>
      </w:r>
      <w:r w:rsidR="0021122F">
        <w:rPr>
          <w:rFonts w:cs="Arial"/>
          <w:iCs/>
          <w:color w:val="000000"/>
          <w:szCs w:val="22"/>
        </w:rPr>
        <w:t xml:space="preserve">rozwiązanie </w:t>
      </w:r>
      <w:r w:rsidRPr="0059253F">
        <w:rPr>
          <w:rFonts w:cs="Arial"/>
          <w:iCs/>
          <w:color w:val="000000"/>
          <w:szCs w:val="22"/>
        </w:rPr>
        <w:t>jest now</w:t>
      </w:r>
      <w:r w:rsidR="0021122F">
        <w:rPr>
          <w:rFonts w:cs="Arial"/>
          <w:iCs/>
          <w:color w:val="000000"/>
          <w:szCs w:val="22"/>
        </w:rPr>
        <w:t>e</w:t>
      </w:r>
      <w:r w:rsidRPr="0059253F">
        <w:rPr>
          <w:rFonts w:cs="Arial"/>
          <w:iCs/>
          <w:color w:val="000000"/>
          <w:szCs w:val="22"/>
        </w:rPr>
        <w:t xml:space="preserve"> lub </w:t>
      </w:r>
    </w:p>
    <w:p w:rsidR="0059253F" w:rsidRPr="0059253F" w:rsidRDefault="0059253F" w:rsidP="0059253F">
      <w:pPr>
        <w:rPr>
          <w:rFonts w:cs="Arial"/>
          <w:iCs/>
          <w:color w:val="000000"/>
          <w:szCs w:val="22"/>
        </w:rPr>
      </w:pPr>
      <w:r w:rsidRPr="0059253F">
        <w:rPr>
          <w:rFonts w:cs="Arial"/>
          <w:iCs/>
          <w:color w:val="000000"/>
          <w:szCs w:val="22"/>
        </w:rPr>
        <w:t xml:space="preserve">- </w:t>
      </w:r>
      <w:r w:rsidRPr="0059253F">
        <w:t>jeśli treść zapisów wniosku odnosząca się do kryterium jest sprzeczna z przepisami obowiązującego prawa lub ze stanem faktycznym</w:t>
      </w:r>
      <w:r w:rsidRPr="0059253F">
        <w:rPr>
          <w:rFonts w:cs="Arial"/>
          <w:iCs/>
          <w:color w:val="000000"/>
          <w:szCs w:val="22"/>
        </w:rPr>
        <w:t>.</w:t>
      </w:r>
    </w:p>
    <w:p w:rsidR="0059253F" w:rsidRPr="0059253F" w:rsidRDefault="0059253F" w:rsidP="0059253F">
      <w:pPr>
        <w:rPr>
          <w:rFonts w:cs="Arial"/>
          <w:iCs/>
          <w:color w:val="000000"/>
          <w:szCs w:val="22"/>
        </w:rPr>
      </w:pPr>
      <w:r w:rsidRPr="0059253F">
        <w:rPr>
          <w:rFonts w:cs="Arial"/>
          <w:iCs/>
          <w:color w:val="000000"/>
          <w:szCs w:val="22"/>
        </w:rPr>
        <w:t xml:space="preserve">Na podstawie art. 45 ust. 3 ustawy z dnia 11 lipca 2014 r. o zasadach realizacji programów w zakresie polityki spójności finansowanych </w:t>
      </w:r>
      <w:r w:rsidR="00762131">
        <w:rPr>
          <w:rFonts w:cs="Arial"/>
          <w:iCs/>
          <w:color w:val="000000"/>
          <w:szCs w:val="22"/>
        </w:rPr>
        <w:br/>
      </w:r>
      <w:r w:rsidRPr="0059253F">
        <w:rPr>
          <w:rFonts w:cs="Arial"/>
          <w:iCs/>
          <w:color w:val="000000"/>
          <w:szCs w:val="22"/>
        </w:rPr>
        <w:t xml:space="preserve">w perspektywie finansowej 2014–2020  (Dz. U. z 2017 r. poz. 1460, 1475) treść wniosku o dofinansowanie w części dotyczącej spełniania kryterium może być uzupełniana lub poprawiana w zakresie doprecyzowania opisu nowości zgodnie z definicją kryterium oraz jednoznacznego wskazania, </w:t>
      </w:r>
      <w:r w:rsidRPr="0059253F">
        <w:rPr>
          <w:rFonts w:cs="Arial"/>
          <w:szCs w:val="22"/>
        </w:rPr>
        <w:t>które rodzaje działań współpracy ponadnarodowej, z wymienionych w kryterium będą realizowane w projekcie,</w:t>
      </w:r>
      <w:r w:rsidRPr="0059253F" w:rsidDel="007F3CDB">
        <w:rPr>
          <w:rFonts w:cs="Arial"/>
          <w:iCs/>
          <w:color w:val="000000"/>
          <w:szCs w:val="22"/>
        </w:rPr>
        <w:t xml:space="preserve"> </w:t>
      </w:r>
      <w:r w:rsidR="00762131">
        <w:rPr>
          <w:rFonts w:cs="Arial"/>
          <w:iCs/>
          <w:color w:val="000000"/>
          <w:szCs w:val="22"/>
        </w:rPr>
        <w:br/>
      </w:r>
      <w:r w:rsidRPr="0059253F">
        <w:rPr>
          <w:rFonts w:cs="Arial"/>
          <w:iCs/>
          <w:color w:val="000000"/>
          <w:szCs w:val="22"/>
        </w:rPr>
        <w:t>z wyłączeniem sytuacji, w której</w:t>
      </w:r>
      <w:r w:rsidRPr="0059253F">
        <w:t xml:space="preserve"> treść zapisów wniosku odnosząca się do kryterium jest sprzeczna z przepisami obowiązującego prawa lub ze </w:t>
      </w:r>
      <w:r w:rsidRPr="0059253F">
        <w:lastRenderedPageBreak/>
        <w:t>stanem faktycznym, lub nie zawiera opisu nowości zgodnego z definicj</w:t>
      </w:r>
      <w:r w:rsidR="00762131">
        <w:t>ą</w:t>
      </w:r>
      <w:r w:rsidRPr="0059253F">
        <w:t xml:space="preserve"> nowości oraz definicją opisu,</w:t>
      </w:r>
      <w:r w:rsidRPr="0059253F">
        <w:rPr>
          <w:rFonts w:cs="Arial"/>
          <w:iCs/>
          <w:color w:val="000000"/>
          <w:szCs w:val="22"/>
        </w:rPr>
        <w:t xml:space="preserve"> lub we wniosku zawarto jedynie samo stwierdzenie/oświadczenie, że projekt jest nowy.</w:t>
      </w:r>
    </w:p>
    <w:p w:rsidR="0059253F" w:rsidRDefault="0059253F" w:rsidP="0059253F">
      <w:pPr>
        <w:rPr>
          <w:rFonts w:cs="Arial"/>
          <w:b/>
          <w:szCs w:val="22"/>
          <w:u w:val="single"/>
        </w:rPr>
      </w:pPr>
    </w:p>
    <w:p w:rsidR="0059253F" w:rsidRPr="0059253F" w:rsidRDefault="0059253F" w:rsidP="0059253F">
      <w:pPr>
        <w:rPr>
          <w:rFonts w:cs="Arial"/>
          <w:b/>
          <w:szCs w:val="22"/>
          <w:u w:val="single"/>
        </w:rPr>
      </w:pPr>
      <w:r w:rsidRPr="007D6506">
        <w:rPr>
          <w:rFonts w:cs="Arial"/>
          <w:b/>
          <w:szCs w:val="22"/>
          <w:u w:val="single"/>
        </w:rPr>
        <w:t>Kryterium nr 5</w:t>
      </w:r>
      <w:r w:rsidRPr="0059253F">
        <w:rPr>
          <w:rFonts w:cs="Arial"/>
          <w:b/>
          <w:szCs w:val="22"/>
          <w:u w:val="single"/>
        </w:rPr>
        <w:t xml:space="preserve"> </w:t>
      </w:r>
    </w:p>
    <w:p w:rsidR="0059253F" w:rsidRPr="0059253F" w:rsidRDefault="0059253F" w:rsidP="0059253F">
      <w:pPr>
        <w:rPr>
          <w:rFonts w:cs="Arial"/>
          <w:b/>
          <w:szCs w:val="22"/>
        </w:rPr>
      </w:pPr>
      <w:r w:rsidRPr="0059253F">
        <w:rPr>
          <w:rFonts w:cs="Arial"/>
          <w:b/>
          <w:szCs w:val="22"/>
        </w:rPr>
        <w:t>Wniosek o dofinansowanie zawiera koncepcję wdrożenia rozwiązania wypracowanego we współpracy ponadnarodowej do praktyki.</w:t>
      </w:r>
    </w:p>
    <w:p w:rsidR="0059253F" w:rsidRPr="0059253F" w:rsidRDefault="0059253F" w:rsidP="0059253F">
      <w:pPr>
        <w:pStyle w:val="Akapitzlist0"/>
        <w:spacing w:after="0" w:line="240" w:lineRule="auto"/>
        <w:ind w:left="0"/>
        <w:rPr>
          <w:rFonts w:cs="Arial"/>
          <w:b/>
          <w:color w:val="FF0000"/>
          <w:szCs w:val="22"/>
        </w:rPr>
      </w:pPr>
      <w:r w:rsidRPr="0059253F">
        <w:rPr>
          <w:rFonts w:cs="Arial"/>
          <w:b/>
          <w:color w:val="FF0000"/>
          <w:szCs w:val="22"/>
        </w:rPr>
        <w:t>Definicja kryterium:</w:t>
      </w:r>
    </w:p>
    <w:p w:rsidR="0059253F" w:rsidRPr="0059253F" w:rsidRDefault="0059253F" w:rsidP="0059253F">
      <w:pPr>
        <w:pStyle w:val="Default"/>
        <w:spacing w:before="120" w:line="276" w:lineRule="auto"/>
        <w:jc w:val="both"/>
        <w:rPr>
          <w:sz w:val="22"/>
          <w:szCs w:val="22"/>
        </w:rPr>
      </w:pPr>
      <w:r w:rsidRPr="0059253F">
        <w:rPr>
          <w:sz w:val="22"/>
          <w:szCs w:val="22"/>
        </w:rPr>
        <w:t xml:space="preserve">Wdrożenie rozwiązania oznacza wykorzystanie w praktyce nowego instrumentu/ narzędzia/podejścia wypracowanego w ramach projektu, zgodnie z założeniami określonymi we wniosku o dofinansowanie. </w:t>
      </w:r>
    </w:p>
    <w:p w:rsidR="0059253F" w:rsidRPr="0021122F" w:rsidRDefault="0059253F" w:rsidP="0059253F">
      <w:pPr>
        <w:pStyle w:val="Akapitzlist0"/>
        <w:spacing w:after="0" w:line="240" w:lineRule="auto"/>
        <w:ind w:left="0"/>
        <w:rPr>
          <w:rFonts w:cs="Arial"/>
          <w:b/>
          <w:color w:val="FF0000"/>
          <w:szCs w:val="22"/>
        </w:rPr>
      </w:pPr>
      <w:r w:rsidRPr="0059253F">
        <w:rPr>
          <w:szCs w:val="22"/>
        </w:rPr>
        <w:t>Ze względu na trwałość rezultatów projektu, beneficjent jest zobowiązany do zapewnienia stosowania wypracowanego rozwiązania także po zakończeniu realizacji projektu, w formie i zakresie przewidzianym wnioskiem o dofinansowanie projektu</w:t>
      </w:r>
      <w:r w:rsidR="0021122F">
        <w:rPr>
          <w:szCs w:val="22"/>
        </w:rPr>
        <w:t>.</w:t>
      </w:r>
    </w:p>
    <w:p w:rsidR="00C85202" w:rsidRPr="00B51489" w:rsidRDefault="0059253F" w:rsidP="0059253F">
      <w:pPr>
        <w:rPr>
          <w:rFonts w:cs="Arial"/>
          <w:szCs w:val="22"/>
        </w:rPr>
      </w:pPr>
      <w:r w:rsidRPr="0059253F">
        <w:rPr>
          <w:rFonts w:cs="Arial"/>
          <w:szCs w:val="22"/>
        </w:rPr>
        <w:t xml:space="preserve">Poprzez wdrożenie rozumie się wykorzystanie w praktyce nowego instrumentu/narzędzia/podejścia wypracowanego w ramach projektu, zgodnie z założeniami określonymi we wniosku o dofinansowanie. Wdrożenie wypracowanego rozwiązania do praktyki beneficjent musi dokładnie przemyśleć oraz precyzyjnie zaplanować już na etapie tworzenia wniosku o dofinansowanie. </w:t>
      </w:r>
    </w:p>
    <w:p w:rsidR="00481CE1" w:rsidRDefault="00481CE1" w:rsidP="0059253F">
      <w:pPr>
        <w:rPr>
          <w:rFonts w:cs="Arial"/>
          <w:szCs w:val="22"/>
          <w:u w:val="single"/>
        </w:rPr>
      </w:pPr>
    </w:p>
    <w:p w:rsidR="0059253F" w:rsidRPr="0059253F" w:rsidRDefault="0059253F" w:rsidP="0059253F">
      <w:pPr>
        <w:rPr>
          <w:rFonts w:cs="Arial"/>
          <w:szCs w:val="22"/>
          <w:u w:val="single"/>
        </w:rPr>
      </w:pPr>
      <w:r w:rsidRPr="0059253F">
        <w:rPr>
          <w:rFonts w:cs="Arial"/>
          <w:szCs w:val="22"/>
          <w:u w:val="single"/>
        </w:rPr>
        <w:t xml:space="preserve">W opisie koncepcji wdrożenia należy zawrzeć informacje: </w:t>
      </w:r>
    </w:p>
    <w:p w:rsidR="0059253F" w:rsidRPr="0059253F" w:rsidRDefault="0059253F" w:rsidP="0059253F">
      <w:pPr>
        <w:numPr>
          <w:ilvl w:val="0"/>
          <w:numId w:val="97"/>
        </w:numPr>
        <w:suppressAutoHyphens w:val="0"/>
        <w:overflowPunct/>
        <w:autoSpaceDE/>
        <w:autoSpaceDN/>
        <w:adjustRightInd/>
        <w:ind w:left="362" w:hanging="362"/>
        <w:rPr>
          <w:rFonts w:cs="Arial"/>
          <w:szCs w:val="22"/>
        </w:rPr>
      </w:pPr>
      <w:r w:rsidRPr="0059253F">
        <w:rPr>
          <w:rFonts w:cs="Arial"/>
          <w:szCs w:val="22"/>
        </w:rPr>
        <w:t xml:space="preserve">dotyczące formy oraz sposobu wdrożenia rozwiązania wypracowanego we współpracy ponadnarodowej do praktyki oraz przewidywany rodzaj instytucji, w której/których dane rozwiązanie będzie wdrożone (w tym u partnerów krajowych beneficjenta lub w innych podmiotach przewidzianych we wniosku o dofinansowanie); </w:t>
      </w:r>
    </w:p>
    <w:p w:rsidR="0059253F" w:rsidRPr="0059253F" w:rsidRDefault="0059253F" w:rsidP="0059253F">
      <w:pPr>
        <w:ind w:left="362"/>
        <w:rPr>
          <w:rFonts w:cs="Arial"/>
          <w:szCs w:val="22"/>
        </w:rPr>
      </w:pPr>
      <w:r w:rsidRPr="0059253F">
        <w:rPr>
          <w:rFonts w:cs="Arial"/>
          <w:szCs w:val="22"/>
        </w:rPr>
        <w:t>Forma wdrożenia, na podstawie decyzji odpowiedniego podmiotu zarządzającego, jest zależna od specyfiki instytucji oraz samego rozwiązania.</w:t>
      </w:r>
    </w:p>
    <w:p w:rsidR="0059253F" w:rsidRPr="0059253F" w:rsidRDefault="0059253F" w:rsidP="0059253F">
      <w:pPr>
        <w:numPr>
          <w:ilvl w:val="0"/>
          <w:numId w:val="97"/>
        </w:numPr>
        <w:suppressAutoHyphens w:val="0"/>
        <w:overflowPunct/>
        <w:autoSpaceDE/>
        <w:autoSpaceDN/>
        <w:adjustRightInd/>
        <w:ind w:left="362" w:hanging="362"/>
        <w:rPr>
          <w:rFonts w:cs="Arial"/>
          <w:szCs w:val="22"/>
        </w:rPr>
      </w:pPr>
      <w:r w:rsidRPr="0059253F">
        <w:rPr>
          <w:rFonts w:cs="Arial"/>
          <w:szCs w:val="22"/>
        </w:rPr>
        <w:t>potwierdzające realność wdrożenia wypracowanego/ zaadaptowanego rozwiązania, tj. wskazać, że będzie ono mogło być wdrożone bezpośrednio w projekcie, w ramach obecnych warunków krajowych, tj. na dzień złożenia wniosku (np. bez wymogu dokonania zmian legislacyjnych).</w:t>
      </w:r>
    </w:p>
    <w:p w:rsidR="0059253F" w:rsidRPr="0059253F" w:rsidRDefault="0059253F" w:rsidP="0059253F">
      <w:pPr>
        <w:rPr>
          <w:rFonts w:cs="Arial"/>
          <w:szCs w:val="22"/>
        </w:rPr>
      </w:pPr>
      <w:r w:rsidRPr="0059253F">
        <w:rPr>
          <w:rFonts w:cs="Arial"/>
          <w:szCs w:val="22"/>
        </w:rPr>
        <w:t>Za wdrożenie kompleksowego/kompleksowych rozwiązania/rozwiązań uznaje się wdrożenie do praktyki przez podmioty, których zadań merytorycznych to rozwiązanie dotyczy.</w:t>
      </w:r>
    </w:p>
    <w:p w:rsidR="00B51489" w:rsidRDefault="00B51489" w:rsidP="00B51489">
      <w:pPr>
        <w:rPr>
          <w:rFonts w:ascii="Calibri" w:hAnsi="Calibri"/>
          <w:b/>
          <w:bCs/>
          <w:kern w:val="0"/>
        </w:rPr>
      </w:pPr>
      <w:r>
        <w:lastRenderedPageBreak/>
        <w:t xml:space="preserve">Informacja w zakresie rodzajów działań współpracy ponadnarodowej oraz opis nowości rozwiązania powinny zostać zawarta w pkt. 3.1.2 wniosku o dofinansowanie „Wskaż cel główny projektu i opisz, w jaki sposób projekt przyczyni się do osiągnięcia celu szczegółowego </w:t>
      </w:r>
      <w:r>
        <w:br/>
        <w:t>PO WER”.</w:t>
      </w:r>
    </w:p>
    <w:p w:rsidR="0059253F" w:rsidRPr="0059253F" w:rsidRDefault="00B51489" w:rsidP="00B51489">
      <w:pPr>
        <w:rPr>
          <w:rFonts w:cs="Arial"/>
          <w:b/>
          <w:color w:val="FF0000"/>
          <w:szCs w:val="22"/>
        </w:rPr>
      </w:pPr>
      <w:r w:rsidRPr="0059253F">
        <w:rPr>
          <w:rFonts w:cs="Arial"/>
          <w:b/>
          <w:color w:val="FF0000"/>
          <w:szCs w:val="22"/>
        </w:rPr>
        <w:t xml:space="preserve"> </w:t>
      </w:r>
      <w:r w:rsidR="0059253F" w:rsidRPr="0059253F">
        <w:rPr>
          <w:rFonts w:cs="Arial"/>
          <w:b/>
          <w:color w:val="FF0000"/>
          <w:szCs w:val="22"/>
        </w:rPr>
        <w:t xml:space="preserve">Znaczenie kryterium: </w:t>
      </w:r>
    </w:p>
    <w:p w:rsidR="00762131" w:rsidRPr="009005E9" w:rsidRDefault="00762131" w:rsidP="00762131">
      <w:pPr>
        <w:rPr>
          <w:rFonts w:cs="Arial"/>
          <w:b/>
          <w:szCs w:val="22"/>
        </w:rPr>
      </w:pPr>
      <w:r w:rsidRPr="009005E9">
        <w:rPr>
          <w:rFonts w:cs="Arial"/>
          <w:b/>
          <w:szCs w:val="22"/>
        </w:rPr>
        <w:t>Projekt niespełniający tego kryterium jest odrzucany na etapie oceny merytorycznej,</w:t>
      </w:r>
      <w:r w:rsidRPr="009005E9">
        <w:rPr>
          <w:rFonts w:cs="Arial"/>
          <w:szCs w:val="22"/>
        </w:rPr>
        <w:t xml:space="preserve"> jeśli</w:t>
      </w:r>
      <w:r w:rsidRPr="009005E9">
        <w:rPr>
          <w:rFonts w:cs="Arial"/>
          <w:b/>
          <w:szCs w:val="22"/>
        </w:rPr>
        <w:t xml:space="preserve"> </w:t>
      </w:r>
      <w:r w:rsidRPr="009005E9">
        <w:rPr>
          <w:rFonts w:cs="Arial"/>
          <w:iCs/>
          <w:color w:val="000000"/>
          <w:szCs w:val="22"/>
        </w:rPr>
        <w:t xml:space="preserve">we wniosku nie zawarto żadnych zapisów odnoszących się do przedmiotowego kryterium </w:t>
      </w:r>
      <w:r w:rsidRPr="009005E9">
        <w:t>lub jeśli treść zapisów wniosku odnosząca się do kryterium jest sprzeczna z przepisami obowiązującego prawa lub ze stanem faktycznym.</w:t>
      </w:r>
      <w:r w:rsidRPr="009005E9">
        <w:rPr>
          <w:rFonts w:cs="Arial"/>
          <w:b/>
          <w:szCs w:val="22"/>
        </w:rPr>
        <w:t xml:space="preserve"> </w:t>
      </w:r>
    </w:p>
    <w:p w:rsidR="00762131" w:rsidRPr="009005E9" w:rsidRDefault="00762131" w:rsidP="00762131">
      <w:pPr>
        <w:rPr>
          <w:rFonts w:cs="Arial"/>
          <w:iCs/>
          <w:color w:val="000000"/>
          <w:szCs w:val="22"/>
        </w:rPr>
      </w:pPr>
      <w:r w:rsidRPr="009005E9">
        <w:rPr>
          <w:rFonts w:cs="Arial"/>
          <w:iCs/>
          <w:color w:val="000000"/>
          <w:szCs w:val="22"/>
        </w:rPr>
        <w:t xml:space="preserve">Na podstawie art. 45 ust. 3 ustawy z dnia 11 lipca 2014 r. o zasadach realizacji programów w zakresie polityki spójności finansowanych </w:t>
      </w:r>
      <w:r>
        <w:rPr>
          <w:rFonts w:cs="Arial"/>
          <w:iCs/>
          <w:color w:val="000000"/>
          <w:szCs w:val="22"/>
        </w:rPr>
        <w:br/>
      </w:r>
      <w:r w:rsidRPr="009005E9">
        <w:rPr>
          <w:rFonts w:cs="Arial"/>
          <w:iCs/>
          <w:color w:val="000000"/>
          <w:szCs w:val="22"/>
        </w:rPr>
        <w:t>w perspektywie finansowej 2014–2020  (Dz. U. z 2017 r. poz. 1460, 1475) treść wniosku o dofinansowanie w części dotyczącej spełniania kryterium może być uzupełniana lub poprawiana w zakresie wynikającym z mandatu negocjacyjnego z wyłączeniem sytuacji, w których we wniosku nie zawarto żadnych zapisów odnoszących się do przedmiotowego kryterium</w:t>
      </w:r>
      <w:r w:rsidRPr="009005E9">
        <w:t xml:space="preserve"> lub jeśli treść zapisów wniosku odnosząca się do kryterium jest sprzeczna z przepisami obowiązującego prawa lub ze stanem faktycznym</w:t>
      </w:r>
      <w:r w:rsidRPr="009005E9">
        <w:rPr>
          <w:rFonts w:cs="Arial"/>
          <w:iCs/>
          <w:color w:val="000000"/>
          <w:szCs w:val="22"/>
        </w:rPr>
        <w:t>.</w:t>
      </w:r>
    </w:p>
    <w:p w:rsidR="0021122F" w:rsidRDefault="0021122F" w:rsidP="0059253F">
      <w:pPr>
        <w:rPr>
          <w:rFonts w:cs="Arial"/>
          <w:b/>
          <w:szCs w:val="22"/>
          <w:u w:val="single"/>
        </w:rPr>
      </w:pPr>
    </w:p>
    <w:p w:rsidR="0059253F" w:rsidRPr="0059253F" w:rsidRDefault="0059253F" w:rsidP="0059253F">
      <w:pPr>
        <w:rPr>
          <w:rFonts w:cs="Arial"/>
          <w:b/>
          <w:szCs w:val="22"/>
          <w:u w:val="single"/>
        </w:rPr>
      </w:pPr>
      <w:r w:rsidRPr="0059253F">
        <w:rPr>
          <w:rFonts w:cs="Arial"/>
          <w:b/>
          <w:szCs w:val="22"/>
          <w:u w:val="single"/>
        </w:rPr>
        <w:t>Kryterium nr 6</w:t>
      </w:r>
    </w:p>
    <w:p w:rsidR="0059253F" w:rsidRPr="00481CE1" w:rsidRDefault="0059253F" w:rsidP="00481CE1">
      <w:pPr>
        <w:rPr>
          <w:rFonts w:cs="Arial"/>
          <w:b/>
          <w:szCs w:val="22"/>
        </w:rPr>
      </w:pPr>
      <w:r w:rsidRPr="0059253F">
        <w:rPr>
          <w:rFonts w:cs="Arial"/>
          <w:b/>
          <w:szCs w:val="22"/>
        </w:rPr>
        <w:t>Wniosek o dofinansowanie projektu jest składany w partnerstwie ponadnarodowym, co oznacza, że wskazane zostało uzasadnienie dla wykorzystania współpracy ponadnarodowej dla osiągnięcia celu projektu oraz wartość dodana wynikająca ze współpracy ponadnarodowej.</w:t>
      </w:r>
    </w:p>
    <w:p w:rsidR="0059253F" w:rsidRPr="0059253F" w:rsidRDefault="0059253F" w:rsidP="0059253F">
      <w:pPr>
        <w:pStyle w:val="Akapitzlist0"/>
        <w:spacing w:after="0" w:line="240" w:lineRule="auto"/>
        <w:ind w:left="0"/>
        <w:rPr>
          <w:rFonts w:cs="Arial"/>
          <w:b/>
          <w:color w:val="FF0000"/>
          <w:szCs w:val="22"/>
        </w:rPr>
      </w:pPr>
      <w:r w:rsidRPr="0059253F">
        <w:rPr>
          <w:rFonts w:cs="Arial"/>
          <w:b/>
          <w:color w:val="FF0000"/>
          <w:szCs w:val="22"/>
        </w:rPr>
        <w:t>Definicja kryterium:</w:t>
      </w:r>
    </w:p>
    <w:p w:rsidR="0059253F" w:rsidRPr="0059253F" w:rsidRDefault="0059253F" w:rsidP="0059253F">
      <w:pPr>
        <w:suppressAutoHyphens w:val="0"/>
        <w:overflowPunct/>
        <w:autoSpaceDE/>
        <w:autoSpaceDN/>
        <w:adjustRightInd/>
        <w:spacing w:after="0"/>
        <w:rPr>
          <w:rFonts w:cs="Arial"/>
          <w:szCs w:val="22"/>
        </w:rPr>
      </w:pPr>
      <w:r w:rsidRPr="0059253F">
        <w:rPr>
          <w:rFonts w:cs="Arial"/>
          <w:szCs w:val="22"/>
        </w:rPr>
        <w:t>Cel szczegółowy projektu musi odpowiadać celowi szczegółowemu PO WER dla Działania 4.3, a cel główny projektu musi być powiązany ze współpracą ponadnarodową.</w:t>
      </w:r>
    </w:p>
    <w:p w:rsidR="0059253F" w:rsidRPr="0059253F" w:rsidRDefault="0059253F" w:rsidP="0059253F">
      <w:pPr>
        <w:suppressAutoHyphens w:val="0"/>
        <w:overflowPunct/>
        <w:autoSpaceDE/>
        <w:autoSpaceDN/>
        <w:adjustRightInd/>
        <w:spacing w:after="0"/>
        <w:rPr>
          <w:rFonts w:cs="Arial"/>
          <w:szCs w:val="22"/>
        </w:rPr>
      </w:pPr>
      <w:r w:rsidRPr="0059253F">
        <w:rPr>
          <w:rFonts w:cs="Arial"/>
          <w:szCs w:val="22"/>
        </w:rPr>
        <w:t>Projektodawca opisuje wartość dodaną współpracy ponadnarodowej, zgodnie z definicją wartości dodanej, czyli uwzględniając fakt, że „</w:t>
      </w:r>
      <w:r w:rsidRPr="0059253F">
        <w:rPr>
          <w:rFonts w:cs="Arial"/>
          <w:szCs w:val="22"/>
          <w:u w:val="single"/>
        </w:rPr>
        <w:t>osiągnięcie celu głównego jest możliwe wyłącznie w wyniku nawiązanej współpracy ponadnarodowej i niemożliwe do osiągnięcia bez tej współpracy</w:t>
      </w:r>
      <w:r w:rsidR="0021122F">
        <w:rPr>
          <w:rFonts w:cs="Arial"/>
          <w:szCs w:val="22"/>
        </w:rPr>
        <w:t>.</w:t>
      </w:r>
      <w:r w:rsidRPr="0059253F">
        <w:rPr>
          <w:rFonts w:cs="Arial"/>
          <w:szCs w:val="22"/>
        </w:rPr>
        <w:t xml:space="preserve"> </w:t>
      </w:r>
      <w:r w:rsidR="0021122F">
        <w:rPr>
          <w:rFonts w:cs="Arial"/>
          <w:szCs w:val="22"/>
        </w:rPr>
        <w:t>R</w:t>
      </w:r>
      <w:r w:rsidRPr="0059253F">
        <w:rPr>
          <w:rFonts w:cs="Arial"/>
          <w:szCs w:val="22"/>
        </w:rPr>
        <w:t xml:space="preserve">ealizując projekt tylko na gruncie polskim nie byłoby możliwe osiągnięcie danego produktu, rezultatu lub w szczególności dzięki współpracy ponadnarodowej te produkty, rezultaty mogą być lepszej jakości, jest ich więcej lub mają większy zasięg”. </w:t>
      </w:r>
    </w:p>
    <w:p w:rsidR="0059253F" w:rsidRPr="0059253F" w:rsidRDefault="0059253F" w:rsidP="0059253F">
      <w:pPr>
        <w:suppressAutoHyphens w:val="0"/>
        <w:overflowPunct/>
        <w:autoSpaceDE/>
        <w:autoSpaceDN/>
        <w:adjustRightInd/>
        <w:rPr>
          <w:rFonts w:cs="Arial"/>
          <w:szCs w:val="22"/>
        </w:rPr>
      </w:pPr>
      <w:r w:rsidRPr="0059253F">
        <w:rPr>
          <w:rFonts w:cs="Arial"/>
          <w:szCs w:val="22"/>
        </w:rPr>
        <w:t>Cel szczegółowy projektu musi odpowiadać celowi szczegółowemu PO WER dla Działania 4.3, a cel główny projektu musi być powiązany ze współpracą ponadnarodową.</w:t>
      </w:r>
    </w:p>
    <w:p w:rsidR="0059253F" w:rsidRPr="0059253F" w:rsidRDefault="0059253F" w:rsidP="0059253F">
      <w:pPr>
        <w:suppressAutoHyphens w:val="0"/>
        <w:overflowPunct/>
        <w:autoSpaceDE/>
        <w:autoSpaceDN/>
        <w:adjustRightInd/>
        <w:spacing w:after="0"/>
        <w:rPr>
          <w:rFonts w:cs="Arial"/>
          <w:szCs w:val="22"/>
        </w:rPr>
      </w:pPr>
      <w:r w:rsidRPr="0059253F">
        <w:rPr>
          <w:rFonts w:cs="Arial"/>
          <w:szCs w:val="22"/>
        </w:rPr>
        <w:lastRenderedPageBreak/>
        <w:t>Projektodawca wskazuje co najmniej produkt i rezultat, obowiązkowe dla Działania 4.3 zgodnie z pkt. 2. 5 niniejszego Regulaminu.</w:t>
      </w:r>
    </w:p>
    <w:p w:rsidR="0059253F" w:rsidRPr="0059253F" w:rsidRDefault="0059253F" w:rsidP="0059253F">
      <w:pPr>
        <w:spacing w:after="0"/>
        <w:rPr>
          <w:rFonts w:cs="Arial"/>
          <w:szCs w:val="22"/>
        </w:rPr>
      </w:pPr>
      <w:r w:rsidRPr="0059253F">
        <w:rPr>
          <w:rFonts w:cs="Arial"/>
          <w:szCs w:val="22"/>
        </w:rPr>
        <w:t>Informacja dla tej części kryterium powinna zostać zawarta w pkt. 3.1.1 wniosku o dofinansowanie „Wskaźniki realizacji celu” oraz 3.1.2 „Wskaż cel główny projektu i opisz, w jaki sposób projekt przyczyni się do osiągnięcia celu szczegółowego PO WER”.</w:t>
      </w:r>
    </w:p>
    <w:p w:rsidR="0059253F" w:rsidRPr="0059253F" w:rsidRDefault="0059253F" w:rsidP="0059253F">
      <w:pPr>
        <w:rPr>
          <w:rFonts w:cs="Arial"/>
          <w:b/>
          <w:color w:val="FF0000"/>
          <w:szCs w:val="22"/>
        </w:rPr>
      </w:pPr>
      <w:r w:rsidRPr="0059253F">
        <w:rPr>
          <w:rFonts w:cs="Arial"/>
          <w:b/>
          <w:color w:val="FF0000"/>
          <w:szCs w:val="22"/>
        </w:rPr>
        <w:t xml:space="preserve">Znaczenie kryterium: </w:t>
      </w:r>
    </w:p>
    <w:p w:rsidR="00762131" w:rsidRPr="0017714C" w:rsidRDefault="00762131" w:rsidP="00762131">
      <w:pPr>
        <w:rPr>
          <w:rFonts w:cs="Arial"/>
          <w:b/>
          <w:szCs w:val="22"/>
        </w:rPr>
      </w:pPr>
      <w:r w:rsidRPr="009005E9">
        <w:rPr>
          <w:rFonts w:cs="Arial"/>
          <w:b/>
          <w:szCs w:val="22"/>
        </w:rPr>
        <w:t>Projekt niespełniający tego kryterium jest odrzucany na etapie oceny merytorycznej,</w:t>
      </w:r>
      <w:r w:rsidRPr="009005E9">
        <w:rPr>
          <w:rFonts w:cs="Arial"/>
          <w:szCs w:val="22"/>
        </w:rPr>
        <w:t xml:space="preserve"> jeśli</w:t>
      </w:r>
      <w:r w:rsidRPr="009005E9">
        <w:rPr>
          <w:rFonts w:cs="Arial"/>
          <w:b/>
          <w:szCs w:val="22"/>
        </w:rPr>
        <w:t xml:space="preserve"> </w:t>
      </w:r>
      <w:r w:rsidRPr="009005E9">
        <w:rPr>
          <w:rFonts w:cs="Arial"/>
          <w:iCs/>
          <w:color w:val="000000"/>
          <w:szCs w:val="22"/>
        </w:rPr>
        <w:t>we wniosku nie zawarto żadnych zapisów odnoszących się do przedmiotowego kryterium</w:t>
      </w:r>
      <w:r>
        <w:rPr>
          <w:rFonts w:cs="Arial"/>
          <w:iCs/>
          <w:color w:val="000000"/>
          <w:szCs w:val="22"/>
        </w:rPr>
        <w:t xml:space="preserve"> lub jeśli </w:t>
      </w:r>
      <w:r w:rsidRPr="009005E9">
        <w:t>treść zapisów wniosku odnosząca się do kryterium jest sprzeczna z przepisami obowiązującego prawa lub ze stanem faktycznym.</w:t>
      </w:r>
      <w:r w:rsidRPr="009005E9">
        <w:rPr>
          <w:rFonts w:cs="Arial"/>
          <w:b/>
          <w:szCs w:val="22"/>
        </w:rPr>
        <w:t xml:space="preserve"> </w:t>
      </w:r>
    </w:p>
    <w:p w:rsidR="00762131" w:rsidRPr="009005E9" w:rsidRDefault="00762131" w:rsidP="00762131">
      <w:pPr>
        <w:rPr>
          <w:rFonts w:cs="Arial"/>
          <w:iCs/>
          <w:color w:val="000000"/>
          <w:szCs w:val="22"/>
        </w:rPr>
      </w:pPr>
      <w:r w:rsidRPr="009005E9">
        <w:rPr>
          <w:rFonts w:cs="Arial"/>
          <w:iCs/>
          <w:color w:val="000000"/>
          <w:szCs w:val="22"/>
        </w:rPr>
        <w:t xml:space="preserve">Na podstawie art. 45 ust. 3 ustawy z dnia 11 lipca 2014 r. o zasadach realizacji programów w zakresie polityki spójności finansowanych </w:t>
      </w:r>
      <w:r>
        <w:rPr>
          <w:rFonts w:cs="Arial"/>
          <w:iCs/>
          <w:color w:val="000000"/>
          <w:szCs w:val="22"/>
        </w:rPr>
        <w:br/>
      </w:r>
      <w:r w:rsidRPr="009005E9">
        <w:rPr>
          <w:rFonts w:cs="Arial"/>
          <w:iCs/>
          <w:color w:val="000000"/>
          <w:szCs w:val="22"/>
        </w:rPr>
        <w:t>w perspektywie finansowej 2014–2020  (Dz. U. z 2017 r. poz. 1460, 1475) treść wniosku o dofinansowanie w części dotyczącej spełniania kryterium może być uzupełniana lub poprawiana w zakresie wynikającym z mandatu negocjacyjnego z wyłączeniem sytuacji, w których we wniosku nie zawarto żadnych zapisów odnoszących się do przedmiotowego kryterium</w:t>
      </w:r>
      <w:r w:rsidRPr="002577AC">
        <w:rPr>
          <w:rFonts w:cs="Arial"/>
          <w:iCs/>
          <w:color w:val="000000"/>
          <w:szCs w:val="22"/>
        </w:rPr>
        <w:t xml:space="preserve"> </w:t>
      </w:r>
      <w:r>
        <w:rPr>
          <w:rFonts w:cs="Arial"/>
          <w:iCs/>
          <w:color w:val="000000"/>
          <w:szCs w:val="22"/>
        </w:rPr>
        <w:t xml:space="preserve">lub jeśli </w:t>
      </w:r>
      <w:r w:rsidRPr="009005E9">
        <w:t>treść zapisów wniosku odnosząca się do kryterium jest sprzeczna z przepisami obowiązującego prawa lub ze stanem faktycznym.</w:t>
      </w:r>
    </w:p>
    <w:p w:rsidR="00454C98" w:rsidRPr="003B6673" w:rsidRDefault="00454C98" w:rsidP="00454C98">
      <w:pPr>
        <w:rPr>
          <w:rFonts w:cs="Arial"/>
          <w:b/>
          <w:szCs w:val="22"/>
          <w:highlight w:val="lightGray"/>
        </w:rPr>
      </w:pPr>
    </w:p>
    <w:p w:rsidR="00454C98" w:rsidRPr="00454C98" w:rsidRDefault="00454C98" w:rsidP="00454C98">
      <w:pPr>
        <w:rPr>
          <w:rFonts w:cs="Arial"/>
          <w:b/>
          <w:szCs w:val="22"/>
          <w:u w:val="single"/>
        </w:rPr>
      </w:pPr>
      <w:r w:rsidRPr="00454C98">
        <w:rPr>
          <w:rFonts w:cs="Arial"/>
          <w:b/>
          <w:szCs w:val="22"/>
          <w:u w:val="single"/>
        </w:rPr>
        <w:t xml:space="preserve">Kryterium nr 7 </w:t>
      </w:r>
    </w:p>
    <w:p w:rsidR="00454C98" w:rsidRPr="00454C98" w:rsidRDefault="00454C98" w:rsidP="00454C98">
      <w:pPr>
        <w:rPr>
          <w:rFonts w:cs="Arial"/>
          <w:b/>
          <w:szCs w:val="22"/>
        </w:rPr>
      </w:pPr>
      <w:r w:rsidRPr="00454C98">
        <w:rPr>
          <w:rFonts w:cs="Arial"/>
          <w:b/>
          <w:szCs w:val="22"/>
        </w:rPr>
        <w:t>Minimalna wartość projektu określona w budżecie projektu wynosi 500.000,00 PLN.</w:t>
      </w:r>
      <w:r w:rsidRPr="00454C98">
        <w:rPr>
          <w:rFonts w:cs="Arial"/>
          <w:b/>
          <w:bCs/>
          <w:szCs w:val="22"/>
        </w:rPr>
        <w:t> </w:t>
      </w:r>
    </w:p>
    <w:p w:rsidR="00454C98" w:rsidRPr="00454C98" w:rsidRDefault="00454C98" w:rsidP="00454C98">
      <w:pPr>
        <w:rPr>
          <w:rFonts w:cs="Arial"/>
          <w:b/>
          <w:color w:val="FF0000"/>
          <w:szCs w:val="22"/>
        </w:rPr>
      </w:pPr>
      <w:r w:rsidRPr="00454C98">
        <w:rPr>
          <w:rFonts w:cs="Arial"/>
          <w:b/>
          <w:color w:val="FF0000"/>
          <w:szCs w:val="22"/>
        </w:rPr>
        <w:t>Definicja kryterium:</w:t>
      </w:r>
    </w:p>
    <w:p w:rsidR="00454C98" w:rsidRPr="00454C98" w:rsidRDefault="00454C98" w:rsidP="00454C98">
      <w:pPr>
        <w:pStyle w:val="Akapitzlist0"/>
        <w:ind w:left="0"/>
        <w:contextualSpacing w:val="0"/>
        <w:rPr>
          <w:rFonts w:cs="Arial"/>
          <w:szCs w:val="22"/>
        </w:rPr>
      </w:pPr>
      <w:r w:rsidRPr="00454C98">
        <w:rPr>
          <w:rFonts w:cs="Arial"/>
          <w:szCs w:val="22"/>
        </w:rPr>
        <w:t xml:space="preserve">Przez wartość projektu rozumie się wszystkie wydatki </w:t>
      </w:r>
      <w:proofErr w:type="spellStart"/>
      <w:r w:rsidRPr="00454C98">
        <w:rPr>
          <w:rFonts w:cs="Arial"/>
          <w:szCs w:val="22"/>
        </w:rPr>
        <w:t>kwalifikowalne</w:t>
      </w:r>
      <w:proofErr w:type="spellEnd"/>
      <w:r w:rsidRPr="00454C98">
        <w:rPr>
          <w:rFonts w:cs="Arial"/>
          <w:szCs w:val="22"/>
        </w:rPr>
        <w:t xml:space="preserve">, które zostaną poniesione w ramach projektu, tj. koszty bezpośrednie </w:t>
      </w:r>
      <w:r>
        <w:rPr>
          <w:rFonts w:cs="Arial"/>
          <w:szCs w:val="22"/>
        </w:rPr>
        <w:br/>
      </w:r>
      <w:r w:rsidRPr="00454C98">
        <w:rPr>
          <w:rFonts w:cs="Arial"/>
          <w:szCs w:val="22"/>
        </w:rPr>
        <w:t xml:space="preserve">i pośrednie, w tym wkład własny.  </w:t>
      </w:r>
    </w:p>
    <w:p w:rsidR="00454C98" w:rsidRPr="00454C98" w:rsidRDefault="00454C98" w:rsidP="00454C98">
      <w:pPr>
        <w:rPr>
          <w:rFonts w:cs="Arial"/>
          <w:szCs w:val="22"/>
        </w:rPr>
      </w:pPr>
      <w:r w:rsidRPr="00454C98">
        <w:rPr>
          <w:rFonts w:cs="Arial"/>
          <w:szCs w:val="22"/>
        </w:rPr>
        <w:t>Kryterium będzie weryfikowane na podstawie informacji zawartych w pkt. 5.1. wniosku o dofinansowanie „Koszty ogółem”, kolumna</w:t>
      </w:r>
      <w:r w:rsidRPr="00454C98">
        <w:rPr>
          <w:rFonts w:cs="Arial"/>
          <w:szCs w:val="22"/>
        </w:rPr>
        <w:br/>
        <w:t>”</w:t>
      </w:r>
      <w:proofErr w:type="spellStart"/>
      <w:r w:rsidRPr="00454C98">
        <w:rPr>
          <w:rFonts w:cs="Arial"/>
          <w:szCs w:val="22"/>
        </w:rPr>
        <w:t>kwalifikowalne</w:t>
      </w:r>
      <w:proofErr w:type="spellEnd"/>
      <w:r w:rsidRPr="00454C98">
        <w:rPr>
          <w:rFonts w:cs="Arial"/>
          <w:szCs w:val="22"/>
        </w:rPr>
        <w:t xml:space="preserve">”.  </w:t>
      </w:r>
    </w:p>
    <w:p w:rsidR="00454C98" w:rsidRPr="00454C98" w:rsidRDefault="00454C98" w:rsidP="00454C98">
      <w:pPr>
        <w:pStyle w:val="Akapitzlist0"/>
        <w:ind w:left="0"/>
        <w:contextualSpacing w:val="0"/>
        <w:rPr>
          <w:rFonts w:cs="Arial"/>
          <w:b/>
          <w:color w:val="FF0000"/>
          <w:szCs w:val="22"/>
        </w:rPr>
      </w:pPr>
      <w:r w:rsidRPr="00454C98">
        <w:rPr>
          <w:rFonts w:cs="Arial"/>
          <w:b/>
          <w:color w:val="FF0000"/>
          <w:szCs w:val="22"/>
        </w:rPr>
        <w:t>Informacje dodatkowe:</w:t>
      </w:r>
    </w:p>
    <w:p w:rsidR="00454C98" w:rsidRPr="00454C98" w:rsidRDefault="00454C98" w:rsidP="00454C98">
      <w:pPr>
        <w:pStyle w:val="Akapitzlist0"/>
        <w:ind w:left="0"/>
        <w:contextualSpacing w:val="0"/>
        <w:rPr>
          <w:rFonts w:cs="Arial"/>
          <w:b/>
          <w:szCs w:val="22"/>
        </w:rPr>
      </w:pPr>
      <w:r w:rsidRPr="00454C98">
        <w:rPr>
          <w:rFonts w:cs="Arial"/>
          <w:b/>
          <w:szCs w:val="22"/>
        </w:rPr>
        <w:t xml:space="preserve">Zaplanowanie wydatków we wniosku o dofinansowanie na minimalnym poziomie, może skutkować uznaniem kryterium za niespełnione, w sytuacji, gdy część wydatków w wyniku oceny merytorycznej budżetu projektu, zostanie uznana za </w:t>
      </w:r>
      <w:proofErr w:type="spellStart"/>
      <w:r w:rsidRPr="00454C98">
        <w:rPr>
          <w:rFonts w:cs="Arial"/>
          <w:b/>
          <w:szCs w:val="22"/>
        </w:rPr>
        <w:t>niekwalifikowalne</w:t>
      </w:r>
      <w:proofErr w:type="spellEnd"/>
      <w:r w:rsidRPr="00454C98">
        <w:rPr>
          <w:rFonts w:cs="Arial"/>
          <w:b/>
          <w:szCs w:val="22"/>
        </w:rPr>
        <w:t>. IOK zaleca ustalenie wartości projektu na poziomie wyższym, niż minimalny wymagany w konkursie.</w:t>
      </w:r>
    </w:p>
    <w:p w:rsidR="00762131" w:rsidRPr="009005E9" w:rsidRDefault="00454C98" w:rsidP="00762131">
      <w:pPr>
        <w:rPr>
          <w:rFonts w:cs="Arial"/>
          <w:b/>
          <w:bCs/>
          <w:szCs w:val="22"/>
        </w:rPr>
      </w:pPr>
      <w:r w:rsidRPr="00454C98">
        <w:rPr>
          <w:rFonts w:cs="Arial"/>
          <w:b/>
          <w:color w:val="FF0000"/>
          <w:szCs w:val="22"/>
        </w:rPr>
        <w:lastRenderedPageBreak/>
        <w:t xml:space="preserve">Znaczenie kryterium: </w:t>
      </w:r>
      <w:r w:rsidR="00762131" w:rsidRPr="009005E9">
        <w:rPr>
          <w:rFonts w:cs="Arial"/>
          <w:b/>
          <w:szCs w:val="22"/>
        </w:rPr>
        <w:t>Projekt niespełniający tego kryterium zostanie odrzucony na etapie oceny merytorycznej</w:t>
      </w:r>
      <w:r w:rsidR="00762131" w:rsidRPr="00725597">
        <w:rPr>
          <w:rFonts w:cs="Arial"/>
          <w:b/>
          <w:szCs w:val="22"/>
        </w:rPr>
        <w:t xml:space="preserve"> </w:t>
      </w:r>
      <w:r w:rsidR="00762131">
        <w:rPr>
          <w:rFonts w:cs="Arial"/>
          <w:b/>
          <w:szCs w:val="22"/>
        </w:rPr>
        <w:t>i nie podlega uzupełnieniom.</w:t>
      </w:r>
    </w:p>
    <w:p w:rsidR="00454C98" w:rsidRDefault="00454C98" w:rsidP="00762131">
      <w:pPr>
        <w:rPr>
          <w:rFonts w:cs="Arial"/>
          <w:b/>
          <w:szCs w:val="22"/>
          <w:u w:val="single"/>
        </w:rPr>
      </w:pPr>
    </w:p>
    <w:p w:rsidR="00454C98" w:rsidRPr="00454C98" w:rsidRDefault="00454C98" w:rsidP="00454C98">
      <w:pPr>
        <w:suppressAutoHyphens w:val="0"/>
        <w:overflowPunct/>
        <w:autoSpaceDE/>
        <w:autoSpaceDN/>
        <w:adjustRightInd/>
        <w:spacing w:before="0" w:after="200"/>
        <w:rPr>
          <w:rFonts w:cs="Arial"/>
          <w:b/>
          <w:szCs w:val="22"/>
          <w:u w:val="single"/>
        </w:rPr>
      </w:pPr>
      <w:r w:rsidRPr="00454C98">
        <w:rPr>
          <w:rFonts w:cs="Arial"/>
          <w:b/>
          <w:szCs w:val="22"/>
          <w:u w:val="single"/>
        </w:rPr>
        <w:t xml:space="preserve">Kryterium nr </w:t>
      </w:r>
      <w:r>
        <w:rPr>
          <w:rFonts w:cs="Arial"/>
          <w:b/>
          <w:szCs w:val="22"/>
          <w:u w:val="single"/>
        </w:rPr>
        <w:t>8</w:t>
      </w:r>
    </w:p>
    <w:p w:rsidR="00D66F73" w:rsidRPr="00C85202" w:rsidRDefault="00D66F73" w:rsidP="00D66F73">
      <w:pPr>
        <w:rPr>
          <w:rFonts w:cs="Arial"/>
          <w:b/>
          <w:szCs w:val="22"/>
        </w:rPr>
      </w:pPr>
      <w:r w:rsidRPr="00C85202">
        <w:rPr>
          <w:rFonts w:cs="Arial"/>
          <w:b/>
          <w:szCs w:val="22"/>
        </w:rPr>
        <w:t>Rozwiązanie wypracowane w projekcie zawiera następujące elementy:</w:t>
      </w:r>
    </w:p>
    <w:p w:rsidR="00D66F73" w:rsidRPr="00D66F73" w:rsidRDefault="00D66F73" w:rsidP="00D66F73">
      <w:pPr>
        <w:numPr>
          <w:ilvl w:val="0"/>
          <w:numId w:val="163"/>
        </w:numPr>
        <w:spacing w:before="0" w:after="0" w:line="240" w:lineRule="auto"/>
        <w:ind w:left="1077" w:hanging="357"/>
        <w:rPr>
          <w:rFonts w:cs="Arial"/>
          <w:b/>
          <w:bCs/>
          <w:szCs w:val="22"/>
        </w:rPr>
      </w:pPr>
      <w:r w:rsidRPr="00D66F73">
        <w:rPr>
          <w:rFonts w:cs="Arial"/>
          <w:b/>
          <w:bCs/>
          <w:szCs w:val="22"/>
        </w:rPr>
        <w:t>model utrzymania aktywności zawodowej pracowników w wieku przedemerytalnym i emerytalnym poprzez wsparcie przedsiębiorstw w przygotowaniu do utrzymania pracowników po osiągnięciu wieku emerytalnego w zatrudnieniu;</w:t>
      </w:r>
    </w:p>
    <w:p w:rsidR="00D66F73" w:rsidRPr="00762131" w:rsidRDefault="00D66F73" w:rsidP="00D66F73">
      <w:pPr>
        <w:numPr>
          <w:ilvl w:val="0"/>
          <w:numId w:val="163"/>
        </w:numPr>
        <w:rPr>
          <w:rFonts w:cs="Arial"/>
          <w:b/>
          <w:szCs w:val="22"/>
        </w:rPr>
      </w:pPr>
      <w:r w:rsidRPr="00D66F73">
        <w:rPr>
          <w:rFonts w:cs="Arial"/>
          <w:b/>
          <w:szCs w:val="22"/>
        </w:rPr>
        <w:t xml:space="preserve">model przygotowania pracowników w wieku przedemerytalnym i emerytalnym do pozostania na rynku pracy. </w:t>
      </w:r>
    </w:p>
    <w:p w:rsidR="00481CE1" w:rsidRDefault="00481CE1" w:rsidP="00D66F73">
      <w:pPr>
        <w:suppressAutoHyphens w:val="0"/>
        <w:overflowPunct/>
        <w:autoSpaceDE/>
        <w:autoSpaceDN/>
        <w:adjustRightInd/>
        <w:spacing w:before="0" w:after="200"/>
        <w:rPr>
          <w:rFonts w:cs="Arial"/>
          <w:b/>
          <w:color w:val="FF0000"/>
          <w:szCs w:val="22"/>
        </w:rPr>
      </w:pPr>
    </w:p>
    <w:p w:rsidR="00481CE1" w:rsidRDefault="00481CE1" w:rsidP="00D66F73">
      <w:pPr>
        <w:suppressAutoHyphens w:val="0"/>
        <w:overflowPunct/>
        <w:autoSpaceDE/>
        <w:autoSpaceDN/>
        <w:adjustRightInd/>
        <w:spacing w:before="0" w:after="200"/>
        <w:rPr>
          <w:rFonts w:cs="Arial"/>
          <w:b/>
          <w:color w:val="FF0000"/>
          <w:szCs w:val="22"/>
        </w:rPr>
      </w:pPr>
    </w:p>
    <w:p w:rsidR="00D66F73" w:rsidRPr="00D66F73" w:rsidRDefault="00D66F73" w:rsidP="00D66F73">
      <w:pPr>
        <w:suppressAutoHyphens w:val="0"/>
        <w:overflowPunct/>
        <w:autoSpaceDE/>
        <w:autoSpaceDN/>
        <w:adjustRightInd/>
        <w:spacing w:before="0" w:after="200"/>
        <w:rPr>
          <w:rFonts w:cs="Arial"/>
          <w:b/>
          <w:color w:val="FF0000"/>
          <w:szCs w:val="22"/>
        </w:rPr>
      </w:pPr>
      <w:r w:rsidRPr="00D66F73">
        <w:rPr>
          <w:rFonts w:cs="Arial"/>
          <w:b/>
          <w:color w:val="FF0000"/>
          <w:szCs w:val="22"/>
        </w:rPr>
        <w:t>Definicja kryterium:</w:t>
      </w:r>
    </w:p>
    <w:p w:rsidR="00D66F73" w:rsidRPr="00D66F73" w:rsidRDefault="00D66F73" w:rsidP="00D66F73">
      <w:pPr>
        <w:suppressAutoHyphens w:val="0"/>
        <w:overflowPunct/>
        <w:autoSpaceDE/>
        <w:autoSpaceDN/>
        <w:adjustRightInd/>
        <w:spacing w:before="0" w:after="200"/>
        <w:rPr>
          <w:rFonts w:cs="Arial"/>
          <w:b/>
          <w:szCs w:val="22"/>
        </w:rPr>
      </w:pPr>
      <w:r w:rsidRPr="00D66F73">
        <w:rPr>
          <w:rFonts w:cs="Arial"/>
          <w:b/>
          <w:szCs w:val="22"/>
        </w:rPr>
        <w:t xml:space="preserve">Wnioskodawca jest zobowiązany do precyzyjnego opisu obu modeli w treści wniosku </w:t>
      </w:r>
      <w:r w:rsidR="00E45012">
        <w:rPr>
          <w:rFonts w:cs="Arial"/>
          <w:b/>
          <w:szCs w:val="22"/>
        </w:rPr>
        <w:t xml:space="preserve">o dofinansowanie oraz opisu elementów, </w:t>
      </w:r>
      <w:r w:rsidR="00E45012">
        <w:rPr>
          <w:rFonts w:cs="Arial"/>
          <w:b/>
          <w:szCs w:val="22"/>
        </w:rPr>
        <w:br/>
        <w:t>z których składają się obydwa modele wsparcia</w:t>
      </w:r>
      <w:r w:rsidRPr="00D66F73">
        <w:rPr>
          <w:rFonts w:cs="Arial"/>
          <w:b/>
          <w:szCs w:val="22"/>
        </w:rPr>
        <w:t>.</w:t>
      </w:r>
    </w:p>
    <w:p w:rsidR="00D66F73" w:rsidRPr="00D66F73" w:rsidRDefault="00D66F73" w:rsidP="00D66F73">
      <w:pPr>
        <w:tabs>
          <w:tab w:val="left" w:pos="0"/>
        </w:tabs>
        <w:spacing w:before="0" w:after="0" w:line="240" w:lineRule="auto"/>
        <w:jc w:val="left"/>
        <w:rPr>
          <w:rFonts w:cs="Arial"/>
          <w:szCs w:val="22"/>
        </w:rPr>
      </w:pPr>
      <w:r w:rsidRPr="00D66F73">
        <w:rPr>
          <w:rFonts w:cs="Arial"/>
          <w:b/>
          <w:bCs/>
          <w:szCs w:val="22"/>
        </w:rPr>
        <w:t>Ad a)</w:t>
      </w:r>
      <w:r w:rsidRPr="00D66F73">
        <w:rPr>
          <w:rFonts w:cs="Arial"/>
          <w:szCs w:val="22"/>
        </w:rPr>
        <w:t>.</w:t>
      </w:r>
    </w:p>
    <w:p w:rsidR="00D66F73" w:rsidRPr="00D66F73" w:rsidRDefault="00D66F73" w:rsidP="00D66F73">
      <w:pPr>
        <w:tabs>
          <w:tab w:val="left" w:pos="0"/>
        </w:tabs>
        <w:spacing w:before="0" w:after="0" w:line="240" w:lineRule="auto"/>
        <w:jc w:val="left"/>
        <w:rPr>
          <w:rFonts w:cs="Arial"/>
          <w:szCs w:val="22"/>
        </w:rPr>
      </w:pPr>
    </w:p>
    <w:p w:rsidR="00D66F73" w:rsidRPr="00D66F73" w:rsidRDefault="00D66F73" w:rsidP="00D66F73">
      <w:pPr>
        <w:spacing w:before="0" w:after="0" w:line="240" w:lineRule="auto"/>
        <w:rPr>
          <w:rFonts w:cs="Arial"/>
          <w:szCs w:val="22"/>
        </w:rPr>
      </w:pPr>
      <w:r w:rsidRPr="00D66F73">
        <w:rPr>
          <w:rFonts w:cs="Arial"/>
          <w:szCs w:val="22"/>
        </w:rPr>
        <w:t xml:space="preserve">W ramach rozwiązania </w:t>
      </w:r>
      <w:r w:rsidR="00E45012">
        <w:rPr>
          <w:rFonts w:cs="Arial"/>
          <w:szCs w:val="22"/>
        </w:rPr>
        <w:t xml:space="preserve">należy opracować </w:t>
      </w:r>
      <w:r w:rsidRPr="00D66F73">
        <w:rPr>
          <w:rFonts w:cs="Arial"/>
          <w:szCs w:val="22"/>
        </w:rPr>
        <w:t>model/program/metod</w:t>
      </w:r>
      <w:r w:rsidR="002E0DF4">
        <w:rPr>
          <w:rFonts w:cs="Arial"/>
          <w:szCs w:val="22"/>
        </w:rPr>
        <w:t>ę</w:t>
      </w:r>
      <w:r w:rsidR="00E45012">
        <w:rPr>
          <w:rFonts w:cs="Arial"/>
          <w:szCs w:val="22"/>
        </w:rPr>
        <w:t xml:space="preserve">, które </w:t>
      </w:r>
      <w:r w:rsidRPr="00D66F73">
        <w:rPr>
          <w:rFonts w:cs="Arial"/>
          <w:szCs w:val="22"/>
        </w:rPr>
        <w:t xml:space="preserve">mają na celu wsparcie przedsiębiorstw w </w:t>
      </w:r>
      <w:r w:rsidR="002E0DF4" w:rsidRPr="00D66F73">
        <w:rPr>
          <w:rFonts w:cs="Arial"/>
          <w:szCs w:val="22"/>
        </w:rPr>
        <w:t>zatrudnieniu i ograniczeniu przechodzenie na emeryturę</w:t>
      </w:r>
      <w:r w:rsidRPr="00D66F73">
        <w:rPr>
          <w:rFonts w:cs="Arial"/>
          <w:szCs w:val="22"/>
        </w:rPr>
        <w:t xml:space="preserve"> pracowników, którzy osi</w:t>
      </w:r>
      <w:r>
        <w:rPr>
          <w:rFonts w:cs="Arial"/>
          <w:szCs w:val="22"/>
        </w:rPr>
        <w:t>ą</w:t>
      </w:r>
      <w:r w:rsidRPr="00D66F73">
        <w:rPr>
          <w:rFonts w:cs="Arial"/>
          <w:szCs w:val="22"/>
        </w:rPr>
        <w:t>gną wiek</w:t>
      </w:r>
      <w:r w:rsidR="002E0DF4">
        <w:rPr>
          <w:rFonts w:cs="Arial"/>
          <w:szCs w:val="22"/>
        </w:rPr>
        <w:t xml:space="preserve"> przedemerytalny lub emerytalny</w:t>
      </w:r>
      <w:r w:rsidRPr="00D66F73">
        <w:rPr>
          <w:rFonts w:cs="Arial"/>
          <w:szCs w:val="22"/>
        </w:rPr>
        <w:t xml:space="preserve">. W ramach modelu przedsiębiorcy </w:t>
      </w:r>
      <w:r w:rsidR="002E0DF4">
        <w:rPr>
          <w:rFonts w:cs="Arial"/>
          <w:szCs w:val="22"/>
        </w:rPr>
        <w:t>muszą uzyska</w:t>
      </w:r>
      <w:r w:rsidRPr="00D66F73">
        <w:rPr>
          <w:rFonts w:cs="Arial"/>
          <w:szCs w:val="22"/>
        </w:rPr>
        <w:t>ć narzędzia</w:t>
      </w:r>
      <w:r w:rsidR="002E0DF4">
        <w:rPr>
          <w:rFonts w:cs="Arial"/>
          <w:szCs w:val="22"/>
        </w:rPr>
        <w:t>,</w:t>
      </w:r>
      <w:r w:rsidRPr="00D66F73">
        <w:rPr>
          <w:rFonts w:cs="Arial"/>
          <w:szCs w:val="22"/>
        </w:rPr>
        <w:t xml:space="preserve"> np.</w:t>
      </w:r>
      <w:r w:rsidR="002E0DF4">
        <w:rPr>
          <w:rFonts w:cs="Arial"/>
          <w:szCs w:val="22"/>
        </w:rPr>
        <w:t>:</w:t>
      </w:r>
      <w:r w:rsidRPr="00D66F73">
        <w:rPr>
          <w:rFonts w:cs="Arial"/>
          <w:szCs w:val="22"/>
        </w:rPr>
        <w:t xml:space="preserve"> w postaci strategii zarządzania wiekiem,  programów przekwalifikowania pracowników, wymiany międzypokoleniowej, </w:t>
      </w:r>
      <w:proofErr w:type="spellStart"/>
      <w:r w:rsidRPr="00D66F73">
        <w:rPr>
          <w:rFonts w:cs="Arial"/>
          <w:szCs w:val="22"/>
        </w:rPr>
        <w:t>mentoringu</w:t>
      </w:r>
      <w:proofErr w:type="spellEnd"/>
      <w:r w:rsidR="002E0DF4">
        <w:rPr>
          <w:rFonts w:cs="Arial"/>
          <w:szCs w:val="22"/>
        </w:rPr>
        <w:t>,</w:t>
      </w:r>
      <w:r w:rsidRPr="00D66F73">
        <w:rPr>
          <w:rFonts w:cs="Arial"/>
          <w:szCs w:val="22"/>
        </w:rPr>
        <w:t xml:space="preserve"> itp.</w:t>
      </w:r>
    </w:p>
    <w:p w:rsidR="00D66F73" w:rsidRPr="00D66F73" w:rsidRDefault="00D66F73" w:rsidP="00D66F73">
      <w:pPr>
        <w:spacing w:before="0" w:after="0" w:line="240" w:lineRule="auto"/>
        <w:rPr>
          <w:rFonts w:cs="Arial"/>
          <w:szCs w:val="22"/>
        </w:rPr>
      </w:pPr>
    </w:p>
    <w:p w:rsidR="00D66F73" w:rsidRPr="00D66F73" w:rsidRDefault="00D66F73" w:rsidP="00D66F73">
      <w:pPr>
        <w:spacing w:before="0" w:after="0" w:line="240" w:lineRule="auto"/>
        <w:rPr>
          <w:rFonts w:cs="Arial"/>
          <w:b/>
          <w:bCs/>
          <w:szCs w:val="22"/>
        </w:rPr>
      </w:pPr>
      <w:r w:rsidRPr="00D66F73">
        <w:rPr>
          <w:rFonts w:cs="Arial"/>
          <w:b/>
          <w:bCs/>
          <w:szCs w:val="22"/>
        </w:rPr>
        <w:t>Ad b)</w:t>
      </w:r>
    </w:p>
    <w:p w:rsidR="00D66F73" w:rsidRPr="00D66F73" w:rsidRDefault="00D66F73" w:rsidP="00D66F73">
      <w:pPr>
        <w:spacing w:before="0" w:after="0" w:line="240" w:lineRule="auto"/>
        <w:rPr>
          <w:rFonts w:cs="Arial"/>
          <w:szCs w:val="22"/>
        </w:rPr>
      </w:pPr>
      <w:r w:rsidRPr="00D66F73">
        <w:rPr>
          <w:rFonts w:cs="Arial"/>
          <w:szCs w:val="22"/>
        </w:rPr>
        <w:t xml:space="preserve">W ramach rozwiązania </w:t>
      </w:r>
      <w:r w:rsidR="002E0DF4">
        <w:rPr>
          <w:rFonts w:cs="Arial"/>
          <w:szCs w:val="22"/>
        </w:rPr>
        <w:t xml:space="preserve">należy opracować </w:t>
      </w:r>
      <w:r w:rsidR="002E0DF4" w:rsidRPr="00D66F73">
        <w:rPr>
          <w:rFonts w:cs="Arial"/>
          <w:szCs w:val="22"/>
        </w:rPr>
        <w:t>model/program/metod</w:t>
      </w:r>
      <w:r w:rsidR="002E0DF4">
        <w:rPr>
          <w:rFonts w:cs="Arial"/>
          <w:szCs w:val="22"/>
        </w:rPr>
        <w:t>ę,</w:t>
      </w:r>
      <w:r w:rsidR="002E0DF4" w:rsidRPr="00D66F73">
        <w:rPr>
          <w:rFonts w:cs="Arial"/>
          <w:szCs w:val="22"/>
        </w:rPr>
        <w:t xml:space="preserve"> </w:t>
      </w:r>
      <w:r w:rsidR="002E0DF4">
        <w:rPr>
          <w:rFonts w:cs="Arial"/>
          <w:szCs w:val="22"/>
        </w:rPr>
        <w:t xml:space="preserve">które </w:t>
      </w:r>
      <w:r w:rsidR="002E0DF4" w:rsidRPr="00D66F73">
        <w:rPr>
          <w:rFonts w:cs="Arial"/>
          <w:szCs w:val="22"/>
        </w:rPr>
        <w:t xml:space="preserve">mają na celu </w:t>
      </w:r>
      <w:r w:rsidRPr="00D66F73">
        <w:rPr>
          <w:rFonts w:cs="Arial"/>
          <w:szCs w:val="22"/>
        </w:rPr>
        <w:t xml:space="preserve">wsparcie pracowników w pozostaniu na rynku pracy po </w:t>
      </w:r>
      <w:proofErr w:type="spellStart"/>
      <w:r w:rsidRPr="00D66F73">
        <w:rPr>
          <w:rFonts w:cs="Arial"/>
          <w:szCs w:val="22"/>
        </w:rPr>
        <w:t>osi</w:t>
      </w:r>
      <w:r>
        <w:rPr>
          <w:rFonts w:cs="Arial"/>
          <w:szCs w:val="22"/>
        </w:rPr>
        <w:t>ą</w:t>
      </w:r>
      <w:r w:rsidRPr="00D66F73">
        <w:rPr>
          <w:rFonts w:cs="Arial"/>
          <w:szCs w:val="22"/>
        </w:rPr>
        <w:t>gnieciu</w:t>
      </w:r>
      <w:proofErr w:type="spellEnd"/>
      <w:r w:rsidRPr="00D66F73">
        <w:rPr>
          <w:rFonts w:cs="Arial"/>
          <w:szCs w:val="22"/>
        </w:rPr>
        <w:t xml:space="preserve"> wieku </w:t>
      </w:r>
      <w:r w:rsidR="002E0DF4">
        <w:rPr>
          <w:rFonts w:cs="Arial"/>
          <w:szCs w:val="22"/>
        </w:rPr>
        <w:t xml:space="preserve">przedemerytalnego lub </w:t>
      </w:r>
      <w:r w:rsidRPr="00D66F73">
        <w:rPr>
          <w:rFonts w:cs="Arial"/>
          <w:szCs w:val="22"/>
        </w:rPr>
        <w:t>emerytalnego</w:t>
      </w:r>
      <w:r w:rsidR="003B6C13">
        <w:rPr>
          <w:rFonts w:cs="Arial"/>
          <w:szCs w:val="22"/>
        </w:rPr>
        <w:t xml:space="preserve"> u danego</w:t>
      </w:r>
      <w:r w:rsidR="00D03FD6">
        <w:rPr>
          <w:rFonts w:cs="Arial"/>
          <w:szCs w:val="22"/>
        </w:rPr>
        <w:t xml:space="preserve"> przedsiębiorcy</w:t>
      </w:r>
      <w:r w:rsidRPr="00D66F73">
        <w:rPr>
          <w:rFonts w:cs="Arial"/>
          <w:szCs w:val="22"/>
        </w:rPr>
        <w:t xml:space="preserve">. W ramach tego modelu pracownicy </w:t>
      </w:r>
      <w:r w:rsidR="002E0DF4">
        <w:rPr>
          <w:rFonts w:cs="Arial"/>
          <w:szCs w:val="22"/>
        </w:rPr>
        <w:t>muszą uzyska</w:t>
      </w:r>
      <w:r w:rsidR="002E0DF4" w:rsidRPr="00D66F73">
        <w:rPr>
          <w:rFonts w:cs="Arial"/>
          <w:szCs w:val="22"/>
        </w:rPr>
        <w:t xml:space="preserve">ć </w:t>
      </w:r>
      <w:r w:rsidRPr="00D66F73">
        <w:rPr>
          <w:rFonts w:cs="Arial"/>
          <w:szCs w:val="22"/>
        </w:rPr>
        <w:t xml:space="preserve">narzędzia wspierające ich w utrzymaniu się na rynku pracy po osiągnięciu wieku </w:t>
      </w:r>
      <w:r w:rsidR="002E0DF4">
        <w:rPr>
          <w:rFonts w:cs="Arial"/>
          <w:szCs w:val="22"/>
        </w:rPr>
        <w:t>przedemerytalnego</w:t>
      </w:r>
      <w:r w:rsidR="002E0DF4" w:rsidRPr="00D66F73">
        <w:rPr>
          <w:rFonts w:cs="Arial"/>
          <w:szCs w:val="22"/>
        </w:rPr>
        <w:t xml:space="preserve"> </w:t>
      </w:r>
      <w:r w:rsidR="002E0DF4">
        <w:rPr>
          <w:rFonts w:cs="Arial"/>
          <w:szCs w:val="22"/>
        </w:rPr>
        <w:t xml:space="preserve">lub </w:t>
      </w:r>
      <w:r w:rsidRPr="00D66F73">
        <w:rPr>
          <w:rFonts w:cs="Arial"/>
          <w:szCs w:val="22"/>
        </w:rPr>
        <w:t>emerytalnego</w:t>
      </w:r>
      <w:r w:rsidR="001970D4">
        <w:rPr>
          <w:rFonts w:cs="Arial"/>
          <w:szCs w:val="22"/>
        </w:rPr>
        <w:t xml:space="preserve"> </w:t>
      </w:r>
      <w:r w:rsidR="003A788C">
        <w:rPr>
          <w:rFonts w:cs="Arial"/>
          <w:szCs w:val="22"/>
        </w:rPr>
        <w:t>u danego przedsiębiorcy</w:t>
      </w:r>
      <w:r w:rsidR="002E0DF4">
        <w:rPr>
          <w:rFonts w:cs="Arial"/>
          <w:szCs w:val="22"/>
        </w:rPr>
        <w:t>,</w:t>
      </w:r>
      <w:r w:rsidRPr="00D66F73">
        <w:rPr>
          <w:rFonts w:cs="Arial"/>
          <w:szCs w:val="22"/>
        </w:rPr>
        <w:t xml:space="preserve"> np.: programów wsparcia, zastosowania bardziej elastycznych form zatrudnienia, wprowadzenia systemów doszkalających</w:t>
      </w:r>
      <w:r w:rsidR="002E0DF4">
        <w:rPr>
          <w:rFonts w:cs="Arial"/>
          <w:szCs w:val="22"/>
        </w:rPr>
        <w:t>,</w:t>
      </w:r>
      <w:r w:rsidRPr="00D66F73">
        <w:rPr>
          <w:rFonts w:cs="Arial"/>
          <w:szCs w:val="22"/>
        </w:rPr>
        <w:t xml:space="preserve"> itp.</w:t>
      </w:r>
    </w:p>
    <w:p w:rsidR="00D66F73" w:rsidRPr="00D66F73" w:rsidRDefault="00D66F73" w:rsidP="00D66F73">
      <w:pPr>
        <w:spacing w:before="0" w:after="0" w:line="240" w:lineRule="auto"/>
        <w:rPr>
          <w:rFonts w:cs="Arial"/>
          <w:szCs w:val="22"/>
        </w:rPr>
      </w:pPr>
      <w:r w:rsidRPr="00D66F73">
        <w:rPr>
          <w:rFonts w:cs="Arial"/>
          <w:szCs w:val="22"/>
        </w:rPr>
        <w:lastRenderedPageBreak/>
        <w:t xml:space="preserve">   </w:t>
      </w:r>
    </w:p>
    <w:p w:rsidR="00D66F73" w:rsidRPr="00D66F73" w:rsidRDefault="00D66F73" w:rsidP="00D66F73">
      <w:pPr>
        <w:suppressAutoHyphens w:val="0"/>
        <w:overflowPunct/>
        <w:autoSpaceDE/>
        <w:autoSpaceDN/>
        <w:adjustRightInd/>
        <w:spacing w:before="0" w:after="200"/>
        <w:rPr>
          <w:rFonts w:cs="Arial"/>
          <w:b/>
          <w:color w:val="FF0000"/>
          <w:szCs w:val="22"/>
        </w:rPr>
      </w:pPr>
      <w:r w:rsidRPr="00D66F73">
        <w:rPr>
          <w:rFonts w:cs="Arial"/>
          <w:szCs w:val="22"/>
        </w:rPr>
        <w:t>Informacja o rodzaju przedsiębiorstwa, do którego kierowane jest wsparcie powinna zostać zawarta w pkt. 3.2 wniosku o dofinansowanie „Grupy docelowe”.</w:t>
      </w:r>
    </w:p>
    <w:p w:rsidR="00D66F73" w:rsidRPr="00D66F73" w:rsidRDefault="00D66F73" w:rsidP="00D66F73">
      <w:pPr>
        <w:suppressAutoHyphens w:val="0"/>
        <w:overflowPunct/>
        <w:autoSpaceDE/>
        <w:autoSpaceDN/>
        <w:adjustRightInd/>
        <w:spacing w:before="0" w:after="200"/>
        <w:rPr>
          <w:rFonts w:cs="Arial"/>
          <w:b/>
          <w:szCs w:val="22"/>
          <w:u w:val="single"/>
        </w:rPr>
      </w:pPr>
      <w:r w:rsidRPr="00D66F73">
        <w:rPr>
          <w:rFonts w:cs="Arial"/>
          <w:b/>
          <w:color w:val="FF0000"/>
          <w:szCs w:val="22"/>
        </w:rPr>
        <w:t>Znaczenie kryterium</w:t>
      </w:r>
      <w:r w:rsidRPr="00762131">
        <w:rPr>
          <w:rFonts w:cs="Arial"/>
          <w:b/>
          <w:color w:val="FF0000"/>
          <w:szCs w:val="22"/>
        </w:rPr>
        <w:t>:</w:t>
      </w:r>
    </w:p>
    <w:p w:rsidR="00D66F73" w:rsidRPr="00D66F73" w:rsidRDefault="00D66F73" w:rsidP="00D66F73">
      <w:pPr>
        <w:rPr>
          <w:rFonts w:cs="Arial"/>
          <w:iCs/>
          <w:color w:val="000000"/>
          <w:szCs w:val="22"/>
        </w:rPr>
      </w:pPr>
      <w:r w:rsidRPr="00D66F73">
        <w:rPr>
          <w:rFonts w:cs="Arial"/>
          <w:b/>
          <w:szCs w:val="22"/>
        </w:rPr>
        <w:t>Projekt niespełniający tego kryterium zostanie odrzucony na etapie oceny merytorycznej, jeśli</w:t>
      </w:r>
      <w:r w:rsidRPr="00D66F73">
        <w:rPr>
          <w:rFonts w:cs="Arial"/>
          <w:iCs/>
          <w:color w:val="000000"/>
          <w:szCs w:val="22"/>
        </w:rPr>
        <w:t xml:space="preserve"> we wniosku </w:t>
      </w:r>
      <w:r w:rsidR="002E0DF4">
        <w:rPr>
          <w:rFonts w:cs="Arial"/>
          <w:iCs/>
          <w:color w:val="000000"/>
          <w:szCs w:val="22"/>
        </w:rPr>
        <w:t xml:space="preserve">o dofinansowanie </w:t>
      </w:r>
      <w:r w:rsidRPr="00D66F73">
        <w:rPr>
          <w:rFonts w:cs="Arial"/>
          <w:iCs/>
          <w:color w:val="000000"/>
          <w:szCs w:val="22"/>
        </w:rPr>
        <w:t xml:space="preserve">nie zawarto żadnych zapisów odnoszących się do przedmiotowego kryterium i/lub treść wniosku nie wskazuje, że w ramach </w:t>
      </w:r>
      <w:r w:rsidR="002E0DF4">
        <w:rPr>
          <w:rFonts w:cs="Arial"/>
          <w:iCs/>
          <w:color w:val="000000"/>
          <w:szCs w:val="22"/>
        </w:rPr>
        <w:t xml:space="preserve">przyjętego </w:t>
      </w:r>
      <w:r w:rsidRPr="00D66F73">
        <w:rPr>
          <w:rFonts w:cs="Arial"/>
          <w:iCs/>
          <w:color w:val="000000"/>
          <w:szCs w:val="22"/>
        </w:rPr>
        <w:t>rozwiązania zostaną opracowane dwa modele</w:t>
      </w:r>
      <w:r w:rsidR="002E0DF4">
        <w:rPr>
          <w:rFonts w:cs="Arial"/>
          <w:iCs/>
          <w:color w:val="000000"/>
          <w:szCs w:val="22"/>
        </w:rPr>
        <w:t xml:space="preserve"> wsparcia.</w:t>
      </w:r>
    </w:p>
    <w:p w:rsidR="00454C98" w:rsidRPr="00D66F73" w:rsidRDefault="00D66F73" w:rsidP="00D66F73">
      <w:pPr>
        <w:suppressAutoHyphens w:val="0"/>
        <w:overflowPunct/>
        <w:autoSpaceDE/>
        <w:autoSpaceDN/>
        <w:adjustRightInd/>
        <w:spacing w:after="0" w:line="240" w:lineRule="auto"/>
        <w:rPr>
          <w:rFonts w:cs="Arial"/>
          <w:b/>
          <w:szCs w:val="22"/>
          <w:u w:val="single"/>
        </w:rPr>
      </w:pPr>
      <w:r w:rsidRPr="00D66F73">
        <w:rPr>
          <w:rFonts w:cs="Arial"/>
          <w:iCs/>
          <w:color w:val="000000"/>
          <w:szCs w:val="22"/>
        </w:rPr>
        <w:t xml:space="preserve">Na podstawie art. 45 ust. 3 ustawy z dnia 11 lipca 2014 r. o zasadach realizacji programów w zakresie polityki spójności finansowanych </w:t>
      </w:r>
      <w:r w:rsidR="00481CE1">
        <w:rPr>
          <w:rFonts w:cs="Arial"/>
          <w:iCs/>
          <w:color w:val="000000"/>
          <w:szCs w:val="22"/>
        </w:rPr>
        <w:br/>
      </w:r>
      <w:r w:rsidRPr="00D66F73">
        <w:rPr>
          <w:rFonts w:cs="Arial"/>
          <w:iCs/>
          <w:color w:val="000000"/>
          <w:szCs w:val="22"/>
        </w:rPr>
        <w:t xml:space="preserve">w perspektywie finansowej 2014–2020  (Dz. U. z 2017 r. poz. 1460, 1475) treść wniosku o dofinansowanie w części dotyczącej spełniania kryterium może być uzupełniana lub poprawiana w zakresie wynikającym z mandatu negocjacyjnego z wyłączeniem sytuacji, w których we wniosku nie zawarto żadnych zapisów odnoszących się do przedmiotowego kryterium i/lub treść wniosku nie wskazuje, że w ramach rozwiązania zostaną opracowane dwa modele.  </w:t>
      </w:r>
    </w:p>
    <w:p w:rsidR="00454C98" w:rsidRDefault="00454C98" w:rsidP="00454C98">
      <w:pPr>
        <w:suppressAutoHyphens w:val="0"/>
        <w:overflowPunct/>
        <w:autoSpaceDE/>
        <w:autoSpaceDN/>
        <w:adjustRightInd/>
        <w:spacing w:before="0" w:after="200"/>
        <w:rPr>
          <w:rFonts w:cs="Arial"/>
          <w:b/>
          <w:szCs w:val="22"/>
          <w:u w:val="single"/>
        </w:rPr>
      </w:pPr>
    </w:p>
    <w:p w:rsidR="00454C98" w:rsidRPr="00454C98" w:rsidRDefault="00454C98" w:rsidP="00454C98">
      <w:pPr>
        <w:suppressAutoHyphens w:val="0"/>
        <w:overflowPunct/>
        <w:autoSpaceDE/>
        <w:autoSpaceDN/>
        <w:adjustRightInd/>
        <w:spacing w:before="0" w:after="200"/>
        <w:rPr>
          <w:rFonts w:cs="Arial"/>
          <w:b/>
          <w:szCs w:val="22"/>
          <w:u w:val="single"/>
        </w:rPr>
      </w:pPr>
      <w:r w:rsidRPr="00454C98">
        <w:rPr>
          <w:rFonts w:cs="Arial"/>
          <w:b/>
          <w:szCs w:val="22"/>
          <w:u w:val="single"/>
        </w:rPr>
        <w:t>Kryterium nr 9</w:t>
      </w:r>
    </w:p>
    <w:p w:rsidR="00D66F73" w:rsidRPr="00D66F73" w:rsidRDefault="00D66F73" w:rsidP="00D66F73">
      <w:pPr>
        <w:suppressAutoHyphens w:val="0"/>
        <w:overflowPunct/>
        <w:autoSpaceDE/>
        <w:autoSpaceDN/>
        <w:adjustRightInd/>
        <w:spacing w:before="0" w:after="200"/>
        <w:rPr>
          <w:rFonts w:cs="Arial"/>
          <w:b/>
          <w:szCs w:val="22"/>
        </w:rPr>
      </w:pPr>
      <w:r w:rsidRPr="00D66F73">
        <w:rPr>
          <w:rFonts w:cs="Arial"/>
          <w:b/>
          <w:szCs w:val="22"/>
        </w:rPr>
        <w:t xml:space="preserve">Projekt wdraża model utrzymania aktywności zawodowej pracowników w wieku przedemerytalnym i emerytalnym w MMŚP albo </w:t>
      </w:r>
      <w:r>
        <w:rPr>
          <w:rFonts w:cs="Arial"/>
          <w:b/>
          <w:szCs w:val="22"/>
        </w:rPr>
        <w:br/>
      </w:r>
      <w:r w:rsidRPr="00D66F73">
        <w:rPr>
          <w:rFonts w:cs="Arial"/>
          <w:b/>
          <w:szCs w:val="22"/>
        </w:rPr>
        <w:t>w dużym przedsiębiorstwie.</w:t>
      </w:r>
    </w:p>
    <w:p w:rsidR="00D66F73" w:rsidRPr="00D66F73" w:rsidRDefault="00D66F73" w:rsidP="00D66F73">
      <w:pPr>
        <w:suppressAutoHyphens w:val="0"/>
        <w:overflowPunct/>
        <w:autoSpaceDE/>
        <w:autoSpaceDN/>
        <w:adjustRightInd/>
        <w:spacing w:before="0" w:after="200"/>
        <w:rPr>
          <w:rFonts w:cs="Arial"/>
          <w:b/>
          <w:color w:val="FF0000"/>
          <w:szCs w:val="22"/>
        </w:rPr>
      </w:pPr>
      <w:r w:rsidRPr="00D66F73">
        <w:rPr>
          <w:rFonts w:cs="Arial"/>
          <w:b/>
          <w:color w:val="FF0000"/>
          <w:szCs w:val="22"/>
        </w:rPr>
        <w:t>Definicja kryterium:</w:t>
      </w:r>
    </w:p>
    <w:p w:rsidR="00D66F73" w:rsidRPr="00D66F73" w:rsidRDefault="00D66F73" w:rsidP="00D66F73">
      <w:pPr>
        <w:rPr>
          <w:rFonts w:cs="Arial"/>
        </w:rPr>
      </w:pPr>
      <w:r w:rsidRPr="00D66F73">
        <w:rPr>
          <w:rFonts w:cs="Arial"/>
        </w:rPr>
        <w:t>W konkursie może być wybrana ograniczona liczba projektów.</w:t>
      </w:r>
      <w:r w:rsidR="00F51A6D">
        <w:rPr>
          <w:rFonts w:cs="Arial"/>
        </w:rPr>
        <w:t xml:space="preserve"> W</w:t>
      </w:r>
      <w:r w:rsidRPr="00D66F73">
        <w:rPr>
          <w:rFonts w:cs="Arial"/>
        </w:rPr>
        <w:t xml:space="preserve">sparcie powinno być </w:t>
      </w:r>
      <w:r w:rsidR="00F51A6D">
        <w:rPr>
          <w:rFonts w:cs="Arial"/>
        </w:rPr>
        <w:t xml:space="preserve">w szczególności </w:t>
      </w:r>
      <w:r w:rsidRPr="00D66F73">
        <w:rPr>
          <w:rFonts w:cs="Arial"/>
        </w:rPr>
        <w:t xml:space="preserve">kierowane do </w:t>
      </w:r>
      <w:r w:rsidR="00F51A6D">
        <w:rPr>
          <w:rFonts w:cs="Arial"/>
        </w:rPr>
        <w:t xml:space="preserve">jednostek </w:t>
      </w:r>
      <w:r w:rsidRPr="00D66F73">
        <w:rPr>
          <w:rFonts w:cs="Arial"/>
        </w:rPr>
        <w:t>MMŚP, które napotykają na większe bariery w dostępie do szkoleń i edukacji</w:t>
      </w:r>
      <w:r w:rsidR="00E04F98">
        <w:rPr>
          <w:rFonts w:cs="Arial"/>
        </w:rPr>
        <w:t>,</w:t>
      </w:r>
      <w:r w:rsidR="00F51A6D">
        <w:rPr>
          <w:rFonts w:cs="Arial"/>
        </w:rPr>
        <w:t xml:space="preserve"> </w:t>
      </w:r>
      <w:r w:rsidR="00F51A6D" w:rsidRPr="00D66F73">
        <w:rPr>
          <w:rFonts w:cs="Arial"/>
        </w:rPr>
        <w:t>niż duże przedsiębiorstwa</w:t>
      </w:r>
      <w:r w:rsidRPr="00D66F73">
        <w:rPr>
          <w:rFonts w:cs="Arial"/>
        </w:rPr>
        <w:t xml:space="preserve">. </w:t>
      </w:r>
    </w:p>
    <w:p w:rsidR="00D66F73" w:rsidRPr="00D66F73" w:rsidRDefault="00D66F73" w:rsidP="00D66F73">
      <w:pPr>
        <w:jc w:val="left"/>
        <w:rPr>
          <w:rFonts w:cs="Arial"/>
        </w:rPr>
      </w:pPr>
      <w:r w:rsidRPr="00D66F73">
        <w:rPr>
          <w:rFonts w:cs="Arial"/>
        </w:rPr>
        <w:t>Alokacja na konkurs zostanie podzielona w proporcjach:</w:t>
      </w:r>
    </w:p>
    <w:p w:rsidR="00D66F73" w:rsidRPr="00D66F73" w:rsidRDefault="00D66F73" w:rsidP="00D66F73">
      <w:pPr>
        <w:jc w:val="left"/>
        <w:rPr>
          <w:rFonts w:cs="Arial"/>
        </w:rPr>
      </w:pPr>
      <w:r w:rsidRPr="00D66F73">
        <w:rPr>
          <w:rFonts w:cs="Arial"/>
        </w:rPr>
        <w:t xml:space="preserve">- </w:t>
      </w:r>
      <w:r>
        <w:rPr>
          <w:rFonts w:cs="Arial"/>
        </w:rPr>
        <w:t xml:space="preserve"> </w:t>
      </w:r>
      <w:r w:rsidRPr="00D66F73">
        <w:rPr>
          <w:rFonts w:cs="Arial"/>
        </w:rPr>
        <w:t xml:space="preserve">75% </w:t>
      </w:r>
      <w:r w:rsidR="00F51A6D">
        <w:rPr>
          <w:rFonts w:cs="Arial"/>
        </w:rPr>
        <w:t xml:space="preserve">alokacji </w:t>
      </w:r>
      <w:r w:rsidRPr="00D66F73">
        <w:rPr>
          <w:rFonts w:cs="Arial"/>
        </w:rPr>
        <w:t>- na projekty skierowane do MMŚP;</w:t>
      </w:r>
    </w:p>
    <w:p w:rsidR="00D66F73" w:rsidRPr="00D66F73" w:rsidRDefault="00D66F73" w:rsidP="00D66F73">
      <w:pPr>
        <w:jc w:val="left"/>
        <w:rPr>
          <w:rFonts w:cs="Arial"/>
        </w:rPr>
      </w:pPr>
      <w:r w:rsidRPr="00D66F73">
        <w:rPr>
          <w:rFonts w:cs="Arial"/>
        </w:rPr>
        <w:t xml:space="preserve"> - </w:t>
      </w:r>
      <w:r>
        <w:rPr>
          <w:rFonts w:cs="Arial"/>
        </w:rPr>
        <w:t xml:space="preserve"> </w:t>
      </w:r>
      <w:r w:rsidRPr="00D66F73">
        <w:rPr>
          <w:rFonts w:cs="Arial"/>
        </w:rPr>
        <w:t xml:space="preserve">25% </w:t>
      </w:r>
      <w:r w:rsidR="00F51A6D">
        <w:rPr>
          <w:rFonts w:cs="Arial"/>
        </w:rPr>
        <w:t xml:space="preserve">alokacji - </w:t>
      </w:r>
      <w:r w:rsidRPr="00D66F73">
        <w:rPr>
          <w:rFonts w:cs="Arial"/>
        </w:rPr>
        <w:t>na projekty skierowane do dużych przedsiębiorstw</w:t>
      </w:r>
      <w:r>
        <w:rPr>
          <w:rFonts w:cs="Arial"/>
        </w:rPr>
        <w:t>.</w:t>
      </w:r>
    </w:p>
    <w:p w:rsidR="00D66F73" w:rsidRPr="00D66F73" w:rsidRDefault="00D66F73" w:rsidP="00D66F73">
      <w:pPr>
        <w:jc w:val="left"/>
        <w:rPr>
          <w:rFonts w:cs="Arial"/>
        </w:rPr>
      </w:pPr>
      <w:r w:rsidRPr="00D66F73">
        <w:rPr>
          <w:rFonts w:cs="Arial"/>
        </w:rPr>
        <w:t>Definicje MMŚP i dużego przedsiębiorstwa zosta</w:t>
      </w:r>
      <w:r w:rsidR="00F51A6D">
        <w:rPr>
          <w:rFonts w:cs="Arial"/>
        </w:rPr>
        <w:t>ły</w:t>
      </w:r>
      <w:r w:rsidRPr="00D66F73">
        <w:rPr>
          <w:rFonts w:cs="Arial"/>
        </w:rPr>
        <w:t xml:space="preserve"> doprecyzowane w Regulaminie konkursu</w:t>
      </w:r>
      <w:r w:rsidR="00F51A6D">
        <w:rPr>
          <w:rFonts w:cs="Arial"/>
        </w:rPr>
        <w:t xml:space="preserve"> w części „</w:t>
      </w:r>
      <w:r w:rsidR="00F51A6D" w:rsidRPr="00260A09">
        <w:t>Słownik skrótów i pojęć</w:t>
      </w:r>
      <w:r w:rsidR="00F51A6D">
        <w:rPr>
          <w:rFonts w:cs="Arial"/>
        </w:rPr>
        <w:t>”</w:t>
      </w:r>
      <w:r w:rsidRPr="00D66F73">
        <w:rPr>
          <w:rFonts w:cs="Arial"/>
        </w:rPr>
        <w:t xml:space="preserve">. </w:t>
      </w:r>
    </w:p>
    <w:p w:rsidR="00D66F73" w:rsidRPr="00D66F73" w:rsidRDefault="00D66F73" w:rsidP="00D66F73">
      <w:pPr>
        <w:suppressAutoHyphens w:val="0"/>
        <w:overflowPunct/>
        <w:autoSpaceDE/>
        <w:autoSpaceDN/>
        <w:adjustRightInd/>
        <w:spacing w:before="0" w:after="200"/>
        <w:rPr>
          <w:rFonts w:cs="Arial"/>
          <w:b/>
          <w:szCs w:val="22"/>
        </w:rPr>
      </w:pPr>
      <w:r w:rsidRPr="00D66F73">
        <w:rPr>
          <w:rFonts w:cs="Arial"/>
          <w:b/>
          <w:szCs w:val="22"/>
        </w:rPr>
        <w:lastRenderedPageBreak/>
        <w:t>W ramach konkursu zostaną przygotowane dwie odrębne listy rankingowe</w:t>
      </w:r>
      <w:r w:rsidR="00F51A6D">
        <w:rPr>
          <w:rFonts w:cs="Arial"/>
          <w:b/>
          <w:szCs w:val="22"/>
        </w:rPr>
        <w:t xml:space="preserve">. Pierwsza lista obejmować będzie </w:t>
      </w:r>
      <w:r w:rsidRPr="00D66F73">
        <w:rPr>
          <w:rFonts w:cs="Arial"/>
          <w:b/>
          <w:szCs w:val="22"/>
        </w:rPr>
        <w:t>projekty skierowane do MMŚP</w:t>
      </w:r>
      <w:r w:rsidR="00F51A6D">
        <w:rPr>
          <w:rFonts w:cs="Arial"/>
          <w:b/>
          <w:szCs w:val="22"/>
        </w:rPr>
        <w:t xml:space="preserve">. Druga lista obejmować będzie </w:t>
      </w:r>
      <w:r w:rsidRPr="00D66F73">
        <w:rPr>
          <w:rFonts w:cs="Arial"/>
          <w:b/>
          <w:szCs w:val="22"/>
        </w:rPr>
        <w:t>projekty skierowane do dużych przedsiębiorstw.</w:t>
      </w:r>
    </w:p>
    <w:p w:rsidR="00D66F73" w:rsidRPr="00D66F73" w:rsidRDefault="00D66F73" w:rsidP="00D66F73">
      <w:pPr>
        <w:suppressAutoHyphens w:val="0"/>
        <w:overflowPunct/>
        <w:autoSpaceDE/>
        <w:autoSpaceDN/>
        <w:adjustRightInd/>
        <w:spacing w:before="0" w:after="200"/>
        <w:rPr>
          <w:rFonts w:cs="Arial"/>
          <w:b/>
          <w:szCs w:val="22"/>
        </w:rPr>
      </w:pPr>
      <w:r w:rsidRPr="00D66F73">
        <w:rPr>
          <w:rFonts w:cs="Arial"/>
          <w:b/>
          <w:szCs w:val="22"/>
        </w:rPr>
        <w:t>Wnioskodawca jest zobowiązany do jednoznacznego określenia, w treści wniosku</w:t>
      </w:r>
      <w:r w:rsidR="00F51A6D">
        <w:rPr>
          <w:rFonts w:cs="Arial"/>
          <w:b/>
          <w:szCs w:val="22"/>
        </w:rPr>
        <w:t xml:space="preserve"> o dofinansowanie</w:t>
      </w:r>
      <w:r w:rsidRPr="00D66F73">
        <w:rPr>
          <w:rFonts w:cs="Arial"/>
          <w:b/>
          <w:szCs w:val="22"/>
        </w:rPr>
        <w:t>, do której kategorii przedsiębiorstw kieruje projekt. Należy wskazać, że projekt skierowany jest do mikro, małych, średnich lub dużych przedsiębiorstw i opisa</w:t>
      </w:r>
      <w:r>
        <w:rPr>
          <w:rFonts w:cs="Arial"/>
          <w:b/>
          <w:szCs w:val="22"/>
        </w:rPr>
        <w:t>ć</w:t>
      </w:r>
      <w:r w:rsidRPr="00D66F73">
        <w:rPr>
          <w:rFonts w:cs="Arial"/>
          <w:b/>
          <w:szCs w:val="22"/>
        </w:rPr>
        <w:t xml:space="preserve"> typ przedsiębiorstwa, do którego Wnioskodawca kieruje wsparcie.</w:t>
      </w:r>
    </w:p>
    <w:p w:rsidR="00D66F73" w:rsidRDefault="00D66F73" w:rsidP="00D66F73">
      <w:pPr>
        <w:suppressAutoHyphens w:val="0"/>
        <w:overflowPunct/>
        <w:autoSpaceDE/>
        <w:autoSpaceDN/>
        <w:adjustRightInd/>
        <w:spacing w:before="0" w:after="200"/>
        <w:rPr>
          <w:rFonts w:cs="Arial"/>
          <w:b/>
          <w:szCs w:val="22"/>
        </w:rPr>
      </w:pPr>
      <w:r w:rsidRPr="00D66F73">
        <w:rPr>
          <w:rFonts w:cs="Arial"/>
          <w:b/>
          <w:szCs w:val="22"/>
        </w:rPr>
        <w:t>Definicje</w:t>
      </w:r>
      <w:r w:rsidRPr="00D66F73" w:rsidDel="0004305E">
        <w:rPr>
          <w:rFonts w:cs="Arial"/>
          <w:b/>
          <w:szCs w:val="22"/>
        </w:rPr>
        <w:t xml:space="preserve"> </w:t>
      </w:r>
      <w:r w:rsidR="0004305E">
        <w:rPr>
          <w:rFonts w:cs="Arial"/>
          <w:b/>
          <w:szCs w:val="22"/>
        </w:rPr>
        <w:t xml:space="preserve">pracowników w wieku przedemerytalnym i emerytalnym oraz </w:t>
      </w:r>
      <w:r w:rsidRPr="00D66F73">
        <w:rPr>
          <w:rFonts w:cs="Arial"/>
          <w:b/>
          <w:szCs w:val="22"/>
        </w:rPr>
        <w:t xml:space="preserve">wszystkich typów przedsiębiorstw zostały zwarte w słowniku skrótów i pojęć.    </w:t>
      </w:r>
    </w:p>
    <w:p w:rsidR="00C85202" w:rsidRPr="00623D6B" w:rsidRDefault="00C85202" w:rsidP="00623D6B">
      <w:pPr>
        <w:rPr>
          <w:rFonts w:cs="Arial"/>
          <w:b/>
          <w:bCs/>
          <w:szCs w:val="22"/>
        </w:rPr>
      </w:pPr>
      <w:r w:rsidRPr="00D66F73">
        <w:rPr>
          <w:rFonts w:cs="Arial"/>
          <w:szCs w:val="22"/>
        </w:rPr>
        <w:t>Informacja o rodzaju przedsiębiorstwa, do którego kierowane jest wsparcie powinna zostać zawarta w pkt. 3.2 wniosku o dofinansowanie „Grupy docelowe”.</w:t>
      </w:r>
    </w:p>
    <w:p w:rsidR="00481CE1" w:rsidRDefault="00481CE1" w:rsidP="00D66F73">
      <w:pPr>
        <w:suppressAutoHyphens w:val="0"/>
        <w:overflowPunct/>
        <w:autoSpaceDE/>
        <w:autoSpaceDN/>
        <w:adjustRightInd/>
        <w:spacing w:before="0" w:after="200"/>
        <w:rPr>
          <w:rFonts w:cs="Arial"/>
          <w:b/>
          <w:color w:val="FF0000"/>
          <w:szCs w:val="22"/>
        </w:rPr>
      </w:pPr>
    </w:p>
    <w:p w:rsidR="00481CE1" w:rsidRDefault="00481CE1" w:rsidP="00D66F73">
      <w:pPr>
        <w:suppressAutoHyphens w:val="0"/>
        <w:overflowPunct/>
        <w:autoSpaceDE/>
        <w:autoSpaceDN/>
        <w:adjustRightInd/>
        <w:spacing w:before="0" w:after="200"/>
        <w:rPr>
          <w:rFonts w:cs="Arial"/>
          <w:b/>
          <w:color w:val="FF0000"/>
          <w:szCs w:val="22"/>
        </w:rPr>
      </w:pPr>
    </w:p>
    <w:p w:rsidR="00481CE1" w:rsidRDefault="00481CE1" w:rsidP="00D66F73">
      <w:pPr>
        <w:suppressAutoHyphens w:val="0"/>
        <w:overflowPunct/>
        <w:autoSpaceDE/>
        <w:autoSpaceDN/>
        <w:adjustRightInd/>
        <w:spacing w:before="0" w:after="200"/>
        <w:rPr>
          <w:rFonts w:cs="Arial"/>
          <w:b/>
          <w:color w:val="FF0000"/>
          <w:szCs w:val="22"/>
        </w:rPr>
      </w:pPr>
    </w:p>
    <w:p w:rsidR="00D66F73" w:rsidRPr="00D66F73" w:rsidRDefault="00D66F73" w:rsidP="00D66F73">
      <w:pPr>
        <w:suppressAutoHyphens w:val="0"/>
        <w:overflowPunct/>
        <w:autoSpaceDE/>
        <w:autoSpaceDN/>
        <w:adjustRightInd/>
        <w:spacing w:before="0" w:after="200"/>
        <w:rPr>
          <w:rFonts w:cs="Arial"/>
          <w:b/>
          <w:szCs w:val="22"/>
        </w:rPr>
      </w:pPr>
      <w:r w:rsidRPr="00D66F73">
        <w:rPr>
          <w:rFonts w:cs="Arial"/>
          <w:b/>
          <w:color w:val="FF0000"/>
          <w:szCs w:val="22"/>
        </w:rPr>
        <w:t>Znaczenie kryterium:</w:t>
      </w:r>
    </w:p>
    <w:p w:rsidR="00D66F73" w:rsidRPr="00D66F73" w:rsidRDefault="00D66F73" w:rsidP="00D66F73">
      <w:pPr>
        <w:rPr>
          <w:rFonts w:cs="Arial"/>
          <w:iCs/>
          <w:color w:val="000000"/>
          <w:szCs w:val="22"/>
        </w:rPr>
      </w:pPr>
      <w:r w:rsidRPr="00D66F73">
        <w:rPr>
          <w:rFonts w:cs="Arial"/>
          <w:b/>
          <w:szCs w:val="22"/>
        </w:rPr>
        <w:t>Projekt niespełniający tego kryterium zostanie odrzucony na etapie oceny merytorycznej, jeśli</w:t>
      </w:r>
      <w:r w:rsidRPr="00D66F73">
        <w:rPr>
          <w:rFonts w:cs="Arial"/>
          <w:iCs/>
          <w:color w:val="000000"/>
          <w:szCs w:val="22"/>
        </w:rPr>
        <w:t xml:space="preserve"> we wniosku nie zawarto żadnych zapisów odnoszących się do przedmiotowego kryterium i/lub treść wniosku  nie wskazuje, do którego typu przedsiębiorstwa zostanie skierowane wsparcie.</w:t>
      </w:r>
    </w:p>
    <w:p w:rsidR="00D66F73" w:rsidRPr="00E25B63" w:rsidRDefault="00D66F73" w:rsidP="00E25B63">
      <w:pPr>
        <w:rPr>
          <w:rFonts w:cs="Arial"/>
          <w:iCs/>
          <w:color w:val="000000"/>
          <w:szCs w:val="22"/>
        </w:rPr>
      </w:pPr>
      <w:r w:rsidRPr="00D66F73">
        <w:rPr>
          <w:rFonts w:cs="Arial"/>
          <w:iCs/>
          <w:color w:val="000000"/>
          <w:szCs w:val="22"/>
        </w:rPr>
        <w:t xml:space="preserve">Na podstawie art. 45 ust. 3 ustawy z dnia 11 lipca 2014 r. o zasadach realizacji programów w zakresie polityki spójności finansowanych </w:t>
      </w:r>
      <w:r>
        <w:rPr>
          <w:rFonts w:cs="Arial"/>
          <w:iCs/>
          <w:color w:val="000000"/>
          <w:szCs w:val="22"/>
        </w:rPr>
        <w:br/>
      </w:r>
      <w:r w:rsidRPr="00D66F73">
        <w:rPr>
          <w:rFonts w:cs="Arial"/>
          <w:iCs/>
          <w:color w:val="000000"/>
          <w:szCs w:val="22"/>
        </w:rPr>
        <w:t xml:space="preserve">w perspektywie finansowej 2014–2020  (Dz. U. z 2017 r. poz. 1460, 1475) treść wniosku o dofinansowanie w części dotyczącej spełniania kryterium może być uzupełniana lub poprawiana w zakresie wynikającym z mandatu negocjacyjnego z wyłączeniem sytuacji, w których we wniosku nie zawarto żadnych zapisów odnoszących się do przedmiotowego kryterium i/lub treść wniosku  nie wskazuje, do którego typu przedsiębiorstwa zostanie skierowane wsparcie. </w:t>
      </w:r>
    </w:p>
    <w:p w:rsidR="00E25B63" w:rsidRDefault="00E25B63" w:rsidP="00454C98">
      <w:pPr>
        <w:suppressAutoHyphens w:val="0"/>
        <w:overflowPunct/>
        <w:autoSpaceDE/>
        <w:autoSpaceDN/>
        <w:adjustRightInd/>
        <w:spacing w:before="0" w:after="200"/>
        <w:rPr>
          <w:rFonts w:cs="Arial"/>
          <w:b/>
          <w:szCs w:val="22"/>
          <w:u w:val="single"/>
        </w:rPr>
      </w:pPr>
    </w:p>
    <w:p w:rsidR="00454C98" w:rsidRPr="00454C98" w:rsidRDefault="00454C98" w:rsidP="00454C98">
      <w:pPr>
        <w:suppressAutoHyphens w:val="0"/>
        <w:overflowPunct/>
        <w:autoSpaceDE/>
        <w:autoSpaceDN/>
        <w:adjustRightInd/>
        <w:spacing w:before="0" w:after="200"/>
        <w:rPr>
          <w:rFonts w:cs="Arial"/>
          <w:b/>
          <w:szCs w:val="22"/>
          <w:u w:val="single"/>
        </w:rPr>
      </w:pPr>
      <w:r w:rsidRPr="00454C98">
        <w:rPr>
          <w:rFonts w:cs="Arial"/>
          <w:b/>
          <w:szCs w:val="22"/>
          <w:u w:val="single"/>
        </w:rPr>
        <w:t>Kryterium nr 1</w:t>
      </w:r>
      <w:r>
        <w:rPr>
          <w:rFonts w:cs="Arial"/>
          <w:b/>
          <w:szCs w:val="22"/>
          <w:u w:val="single"/>
        </w:rPr>
        <w:t>0</w:t>
      </w:r>
      <w:r w:rsidRPr="00454C98">
        <w:rPr>
          <w:rFonts w:cs="Arial"/>
          <w:b/>
          <w:szCs w:val="22"/>
          <w:u w:val="single"/>
        </w:rPr>
        <w:t xml:space="preserve"> </w:t>
      </w:r>
    </w:p>
    <w:p w:rsidR="00D66F73" w:rsidRPr="0004536F" w:rsidRDefault="00D66F73" w:rsidP="00D66F73">
      <w:pPr>
        <w:rPr>
          <w:rFonts w:cs="Arial"/>
          <w:b/>
          <w:szCs w:val="22"/>
        </w:rPr>
      </w:pPr>
      <w:r w:rsidRPr="0004536F">
        <w:rPr>
          <w:rFonts w:cs="Arial"/>
          <w:b/>
          <w:szCs w:val="22"/>
        </w:rPr>
        <w:lastRenderedPageBreak/>
        <w:t xml:space="preserve">Grupę docelową stanowią, jako użytkownicy: </w:t>
      </w:r>
    </w:p>
    <w:p w:rsidR="00D66F73" w:rsidRPr="00D66F73" w:rsidRDefault="00D66F73" w:rsidP="00D66F73">
      <w:pPr>
        <w:numPr>
          <w:ilvl w:val="0"/>
          <w:numId w:val="164"/>
        </w:numPr>
        <w:rPr>
          <w:rFonts w:cs="Arial"/>
          <w:b/>
          <w:szCs w:val="22"/>
        </w:rPr>
      </w:pPr>
      <w:r w:rsidRPr="00D66F73">
        <w:rPr>
          <w:rFonts w:cs="Arial"/>
          <w:b/>
          <w:szCs w:val="22"/>
        </w:rPr>
        <w:t>przedsiębiorcy i/lub</w:t>
      </w:r>
    </w:p>
    <w:p w:rsidR="00D66F73" w:rsidRDefault="00D66F73" w:rsidP="00E25B63">
      <w:pPr>
        <w:numPr>
          <w:ilvl w:val="0"/>
          <w:numId w:val="164"/>
        </w:numPr>
        <w:rPr>
          <w:rFonts w:cs="Arial"/>
          <w:b/>
          <w:szCs w:val="22"/>
        </w:rPr>
      </w:pPr>
      <w:r w:rsidRPr="00D66F73">
        <w:rPr>
          <w:rFonts w:cs="Arial"/>
          <w:b/>
          <w:szCs w:val="22"/>
        </w:rPr>
        <w:t xml:space="preserve">organizacje </w:t>
      </w:r>
      <w:r w:rsidR="00E25B63" w:rsidRPr="00E25B63">
        <w:rPr>
          <w:rFonts w:cs="Arial"/>
          <w:b/>
          <w:szCs w:val="22"/>
        </w:rPr>
        <w:t>pozarządowej</w:t>
      </w:r>
      <w:r w:rsidR="00E25B63" w:rsidRPr="00E25B63">
        <w:rPr>
          <w:rStyle w:val="Odwoanieprzypisudolnego0"/>
          <w:rFonts w:cs="Arial"/>
          <w:b/>
          <w:szCs w:val="22"/>
        </w:rPr>
        <w:footnoteReference w:id="3"/>
      </w:r>
      <w:r w:rsidRPr="00D66F73">
        <w:rPr>
          <w:rFonts w:cs="Arial"/>
          <w:b/>
          <w:szCs w:val="22"/>
        </w:rPr>
        <w:t xml:space="preserve"> i/lub</w:t>
      </w:r>
    </w:p>
    <w:p w:rsidR="00D66F73" w:rsidRDefault="00D66F73" w:rsidP="00D66F73">
      <w:pPr>
        <w:numPr>
          <w:ilvl w:val="0"/>
          <w:numId w:val="164"/>
        </w:numPr>
        <w:rPr>
          <w:rFonts w:cs="Arial"/>
          <w:b/>
          <w:szCs w:val="22"/>
        </w:rPr>
      </w:pPr>
      <w:r w:rsidRPr="00D66F73">
        <w:rPr>
          <w:rFonts w:cs="Arial"/>
          <w:b/>
          <w:szCs w:val="22"/>
        </w:rPr>
        <w:t xml:space="preserve">uczelnie i instytuty badawcze </w:t>
      </w:r>
    </w:p>
    <w:p w:rsidR="00D66F73" w:rsidRPr="00D66F73" w:rsidRDefault="00D66F73" w:rsidP="00D66F73">
      <w:pPr>
        <w:numPr>
          <w:ilvl w:val="0"/>
          <w:numId w:val="164"/>
        </w:numPr>
        <w:rPr>
          <w:rFonts w:cs="Arial"/>
          <w:b/>
          <w:szCs w:val="22"/>
        </w:rPr>
      </w:pPr>
      <w:r w:rsidRPr="00D66F73">
        <w:rPr>
          <w:rFonts w:cs="Arial"/>
          <w:b/>
          <w:szCs w:val="22"/>
        </w:rPr>
        <w:t>organizacje pracodawców.</w:t>
      </w:r>
    </w:p>
    <w:p w:rsidR="00E25B63" w:rsidRPr="00FA7CF5" w:rsidRDefault="00D66F73" w:rsidP="00FA7CF5">
      <w:pPr>
        <w:tabs>
          <w:tab w:val="left" w:pos="0"/>
        </w:tabs>
        <w:rPr>
          <w:rFonts w:cs="Arial"/>
          <w:b/>
          <w:szCs w:val="22"/>
        </w:rPr>
      </w:pPr>
      <w:r w:rsidRPr="00D66F73">
        <w:rPr>
          <w:rFonts w:cs="Arial"/>
          <w:b/>
          <w:szCs w:val="22"/>
        </w:rPr>
        <w:t>Dodatkowo, jeśli przyczynia się to do osiągnięcia celu projektu, grupą docelową mogą być osoby/podmioty niezbędne dla realizacji współpracy ponadnarodowej lub wdrożenia rozwiązania do praktyki.</w:t>
      </w:r>
    </w:p>
    <w:p w:rsidR="00481CE1" w:rsidRDefault="00481CE1" w:rsidP="00D66F73">
      <w:pPr>
        <w:rPr>
          <w:rFonts w:cs="Arial"/>
          <w:b/>
          <w:color w:val="FF0000"/>
          <w:szCs w:val="22"/>
        </w:rPr>
      </w:pPr>
    </w:p>
    <w:p w:rsidR="00D66F73" w:rsidRPr="00D66F73" w:rsidRDefault="00D66F73" w:rsidP="00D66F73">
      <w:pPr>
        <w:rPr>
          <w:rFonts w:cs="Arial"/>
          <w:b/>
          <w:color w:val="FF0000"/>
          <w:szCs w:val="22"/>
        </w:rPr>
      </w:pPr>
      <w:r w:rsidRPr="00D66F73">
        <w:rPr>
          <w:rFonts w:cs="Arial"/>
          <w:b/>
          <w:color w:val="FF0000"/>
          <w:szCs w:val="22"/>
        </w:rPr>
        <w:t>Definicja kryterium:</w:t>
      </w:r>
    </w:p>
    <w:p w:rsidR="00D66F73" w:rsidRPr="00D66F73" w:rsidRDefault="00D66F73" w:rsidP="00D66F73">
      <w:pPr>
        <w:rPr>
          <w:rFonts w:cs="Arial"/>
          <w:b/>
          <w:szCs w:val="22"/>
        </w:rPr>
      </w:pPr>
      <w:r w:rsidRPr="00D66F73">
        <w:rPr>
          <w:rFonts w:cs="Arial"/>
          <w:bCs/>
          <w:szCs w:val="22"/>
        </w:rPr>
        <w:t>Zgodnie z Regulaminem konkursu użytkownikami są podmioty lub osoby, które rozwiązanie wypracowane w projekcie stosują w praktyce. Oznacza to, że w niniejszym regulam</w:t>
      </w:r>
      <w:r>
        <w:rPr>
          <w:rFonts w:cs="Arial"/>
          <w:bCs/>
          <w:szCs w:val="22"/>
        </w:rPr>
        <w:t>i</w:t>
      </w:r>
      <w:r w:rsidRPr="00D66F73">
        <w:rPr>
          <w:rFonts w:cs="Arial"/>
          <w:bCs/>
          <w:szCs w:val="22"/>
        </w:rPr>
        <w:t xml:space="preserve">nie użytkownikami mogą być przedsiębiorcy/organizacje pozarządowe/uczelnie i instytuty badawcze/organizacje pozarządowe, które wypracują model utrzymania aktywności zawodowe pracowników w wieku przedemerytalnym </w:t>
      </w:r>
      <w:r>
        <w:rPr>
          <w:rFonts w:cs="Arial"/>
          <w:bCs/>
          <w:szCs w:val="22"/>
        </w:rPr>
        <w:br/>
      </w:r>
      <w:r w:rsidRPr="00D66F73">
        <w:rPr>
          <w:rFonts w:cs="Arial"/>
          <w:bCs/>
          <w:szCs w:val="22"/>
        </w:rPr>
        <w:t xml:space="preserve">i emerytalnym dla MMŚP albo dla dużego przedsiębiorstwa. </w:t>
      </w:r>
      <w:r w:rsidRPr="00D66F73">
        <w:t>We wniosku należy precyzyjnie wskazać jakiego typu użytkownicy stanowią grupę docelową w projekcie, dopuszczalne jest z</w:t>
      </w:r>
      <w:r>
        <w:t>a</w:t>
      </w:r>
      <w:r w:rsidRPr="00D66F73">
        <w:t>planowanie wsparcia dla minimum 1 grupy wskazanej w kryterium.</w:t>
      </w:r>
    </w:p>
    <w:p w:rsidR="00D66F73" w:rsidRPr="00D66F73" w:rsidRDefault="00D66F73" w:rsidP="407ED17C">
      <w:pPr>
        <w:pStyle w:val="Akapitzlist0"/>
        <w:spacing w:after="0"/>
        <w:ind w:left="0"/>
        <w:rPr>
          <w:rFonts w:eastAsia="Calibri" w:cs="Arial"/>
          <w:lang w:eastAsia="en-US"/>
        </w:rPr>
      </w:pPr>
      <w:r w:rsidRPr="407ED17C">
        <w:rPr>
          <w:rFonts w:eastAsia="Calibri" w:cs="Arial"/>
          <w:b/>
          <w:bCs/>
          <w:lang w:eastAsia="en-US"/>
        </w:rPr>
        <w:t>Wnioskodawca jest zobowiązany opisać grupę docelową w taki sposób, aby instytucje/użytkownicy/odbiorcy były identyfikowalne. Grupa docelowa powinna zostać opisana w sposób przejrzysty i wyczerpujący zgodnie z zapisami cz. IV Instrukcji wypełniania wniosku o dofinansowanie projektu w ramach PO WER 2014-2020 wersja 1.</w:t>
      </w:r>
      <w:r w:rsidR="6C05C329" w:rsidRPr="407ED17C">
        <w:rPr>
          <w:rFonts w:eastAsia="Calibri" w:cs="Arial"/>
          <w:b/>
          <w:bCs/>
          <w:lang w:eastAsia="en-US"/>
        </w:rPr>
        <w:t>10</w:t>
      </w:r>
      <w:r w:rsidRPr="407ED17C">
        <w:rPr>
          <w:rFonts w:eastAsia="Calibri" w:cs="Arial"/>
          <w:b/>
          <w:bCs/>
          <w:lang w:eastAsia="en-US"/>
        </w:rPr>
        <w:t xml:space="preserve">.   </w:t>
      </w:r>
    </w:p>
    <w:p w:rsidR="00D66F73" w:rsidRPr="00D66F73" w:rsidRDefault="00D66F73" w:rsidP="00D66F73">
      <w:pPr>
        <w:spacing w:after="0"/>
        <w:rPr>
          <w:rFonts w:cs="Arial"/>
        </w:rPr>
      </w:pPr>
      <w:r w:rsidRPr="00D66F73">
        <w:rPr>
          <w:rFonts w:cs="Arial"/>
        </w:rPr>
        <w:t xml:space="preserve">Kryterium będzie weryfikowane na podstawie informacji we wniosku o dofinansowanie w pkt. 3. 2. wniosku o dofinansowanie „Grupy docelowe”. </w:t>
      </w:r>
    </w:p>
    <w:p w:rsidR="00D66F73" w:rsidRPr="00D66F73" w:rsidRDefault="00D66F73" w:rsidP="00D66F73">
      <w:pPr>
        <w:rPr>
          <w:rFonts w:cs="Arial"/>
          <w:iCs/>
          <w:color w:val="000000"/>
          <w:szCs w:val="22"/>
        </w:rPr>
      </w:pPr>
      <w:r w:rsidRPr="00D66F73">
        <w:rPr>
          <w:rFonts w:cs="Arial"/>
          <w:b/>
          <w:color w:val="FF0000"/>
          <w:szCs w:val="22"/>
        </w:rPr>
        <w:lastRenderedPageBreak/>
        <w:t xml:space="preserve">Znaczenie kryterium: </w:t>
      </w:r>
      <w:r w:rsidRPr="00D66F73">
        <w:rPr>
          <w:rFonts w:cs="Arial"/>
          <w:b/>
          <w:szCs w:val="22"/>
        </w:rPr>
        <w:t xml:space="preserve">Projekt niespełniający tego kryterium zostanie odrzucony na etapie oceny merytorycznej, </w:t>
      </w:r>
      <w:r w:rsidRPr="00D66F73">
        <w:rPr>
          <w:rFonts w:cs="Arial"/>
          <w:szCs w:val="22"/>
        </w:rPr>
        <w:t>jeśli</w:t>
      </w:r>
      <w:r w:rsidRPr="00D66F73">
        <w:rPr>
          <w:rFonts w:cs="Arial"/>
          <w:iCs/>
          <w:color w:val="000000"/>
          <w:szCs w:val="22"/>
        </w:rPr>
        <w:t xml:space="preserve"> we wniosku nie zawarto żadnych zapisów odnoszących się do przedmiotowego kryterium lub nie wskazano, </w:t>
      </w:r>
      <w:r w:rsidRPr="00D66F73">
        <w:t>jakiego typu użytkownicy stanowią grupę docelową w projekcie.</w:t>
      </w:r>
      <w:r w:rsidRPr="00D66F73">
        <w:rPr>
          <w:rFonts w:cs="Arial"/>
          <w:iCs/>
          <w:color w:val="000000"/>
          <w:szCs w:val="22"/>
        </w:rPr>
        <w:t xml:space="preserve"> </w:t>
      </w:r>
    </w:p>
    <w:p w:rsidR="00454C98" w:rsidRDefault="00D66F73" w:rsidP="00D66F73">
      <w:pPr>
        <w:rPr>
          <w:rFonts w:cs="Arial"/>
          <w:iCs/>
          <w:color w:val="000000"/>
          <w:szCs w:val="22"/>
        </w:rPr>
      </w:pPr>
      <w:r w:rsidRPr="00D66F73">
        <w:rPr>
          <w:rFonts w:cs="Arial"/>
          <w:iCs/>
          <w:color w:val="000000"/>
          <w:szCs w:val="22"/>
        </w:rPr>
        <w:t xml:space="preserve">Na podstawie art. 45 ust. 3 ustawy z dnia 11 lipca 2014 r. o zasadach realizacji programów w zakresie polityki spójności finansowanych </w:t>
      </w:r>
      <w:r w:rsidR="00FA7CF5">
        <w:rPr>
          <w:rFonts w:cs="Arial"/>
          <w:iCs/>
          <w:color w:val="000000"/>
          <w:szCs w:val="22"/>
        </w:rPr>
        <w:br/>
      </w:r>
      <w:r w:rsidRPr="00D66F73">
        <w:rPr>
          <w:rFonts w:cs="Arial"/>
          <w:iCs/>
          <w:color w:val="000000"/>
          <w:szCs w:val="22"/>
        </w:rPr>
        <w:t xml:space="preserve">w perspektywie finansowej 2014–2020  (Dz. U. z 2017 r. poz. 1460, 1475) treść wniosku o dofinansowanie w części dotyczącej spełniania kryterium może być uzupełniana lub poprawiana w zakresie wynikającym z mandatu negocjacyjnego z wyłączeniem sytuacji, w których we wniosku nie zawarto żadnych zapisów odnoszących się do przedmiotowego kryterium lub nie wskazano, </w:t>
      </w:r>
      <w:r w:rsidRPr="00D66F73">
        <w:t>jakiego typu użytkownicy stanowią grupę docelową w projekcie.</w:t>
      </w:r>
      <w:r w:rsidRPr="00D66F73" w:rsidDel="00607D1C">
        <w:rPr>
          <w:rFonts w:cs="Arial"/>
          <w:iCs/>
          <w:color w:val="000000"/>
          <w:szCs w:val="22"/>
        </w:rPr>
        <w:t xml:space="preserve"> </w:t>
      </w:r>
    </w:p>
    <w:p w:rsidR="00D66F73" w:rsidRPr="00D66F73" w:rsidRDefault="00D66F73" w:rsidP="00D66F73">
      <w:pPr>
        <w:rPr>
          <w:rFonts w:cs="Arial"/>
          <w:iCs/>
          <w:color w:val="000000"/>
          <w:szCs w:val="22"/>
        </w:rPr>
      </w:pPr>
    </w:p>
    <w:p w:rsidR="00454C98" w:rsidRPr="00454C98" w:rsidRDefault="00454C98" w:rsidP="00454C98">
      <w:pPr>
        <w:suppressAutoHyphens w:val="0"/>
        <w:overflowPunct/>
        <w:autoSpaceDE/>
        <w:autoSpaceDN/>
        <w:adjustRightInd/>
        <w:spacing w:before="0" w:after="200"/>
        <w:rPr>
          <w:rFonts w:cs="Arial"/>
          <w:b/>
          <w:szCs w:val="22"/>
          <w:u w:val="single"/>
        </w:rPr>
      </w:pPr>
      <w:r w:rsidRPr="00454C98">
        <w:rPr>
          <w:rFonts w:cs="Arial"/>
          <w:b/>
          <w:szCs w:val="22"/>
          <w:u w:val="single"/>
        </w:rPr>
        <w:t>Kryterium nr 1</w:t>
      </w:r>
      <w:r>
        <w:rPr>
          <w:rFonts w:cs="Arial"/>
          <w:b/>
          <w:szCs w:val="22"/>
          <w:u w:val="single"/>
        </w:rPr>
        <w:t>1</w:t>
      </w:r>
      <w:r w:rsidRPr="00454C98">
        <w:rPr>
          <w:rFonts w:cs="Arial"/>
          <w:b/>
          <w:szCs w:val="22"/>
          <w:u w:val="single"/>
        </w:rPr>
        <w:t xml:space="preserve"> </w:t>
      </w:r>
    </w:p>
    <w:p w:rsidR="00270AC0" w:rsidRPr="0004536F" w:rsidRDefault="00270AC0" w:rsidP="00270AC0">
      <w:pPr>
        <w:rPr>
          <w:rFonts w:cs="Arial"/>
          <w:b/>
          <w:szCs w:val="22"/>
        </w:rPr>
      </w:pPr>
      <w:r w:rsidRPr="0004536F">
        <w:rPr>
          <w:rFonts w:cs="Arial"/>
          <w:b/>
          <w:bCs/>
          <w:szCs w:val="22"/>
        </w:rPr>
        <w:t xml:space="preserve">Projekt jest realizowany w partnerstwie ponadnarodowym. Wnioskodawcą jest podmiot z Polski, a partnerem ponadnarodowym co najmniej jeden podmiot pochodzący z grupy </w:t>
      </w:r>
      <w:bookmarkStart w:id="38" w:name="_Hlk31200347"/>
      <w:r w:rsidRPr="0004536F">
        <w:rPr>
          <w:rFonts w:cs="Arial"/>
          <w:b/>
          <w:bCs/>
          <w:szCs w:val="22"/>
        </w:rPr>
        <w:t>państw członkowskich UE realizujących Strategię UE dla regionu Morza Bałtyckiego</w:t>
      </w:r>
      <w:bookmarkEnd w:id="38"/>
      <w:r w:rsidRPr="0004536F">
        <w:rPr>
          <w:rFonts w:cs="Arial"/>
          <w:b/>
          <w:bCs/>
          <w:szCs w:val="22"/>
        </w:rPr>
        <w:t>. Lista potencjalnych krajów partnerskich stanowi załącznik do Regulaminu konkursu</w:t>
      </w:r>
      <w:r w:rsidRPr="0004536F">
        <w:rPr>
          <w:rFonts w:cs="Arial"/>
          <w:b/>
          <w:szCs w:val="22"/>
        </w:rPr>
        <w:t>.</w:t>
      </w:r>
      <w:r w:rsidRPr="0004536F">
        <w:rPr>
          <w:rFonts w:cs="Arial"/>
          <w:b/>
          <w:sz w:val="18"/>
          <w:szCs w:val="18"/>
        </w:rPr>
        <w:t xml:space="preserve"> </w:t>
      </w:r>
    </w:p>
    <w:p w:rsidR="00D66F73" w:rsidRDefault="00D66F73" w:rsidP="00270AC0">
      <w:pPr>
        <w:pStyle w:val="Akapitzlist0"/>
        <w:spacing w:after="0" w:line="240" w:lineRule="auto"/>
        <w:ind w:left="0"/>
        <w:rPr>
          <w:rFonts w:cs="Arial"/>
          <w:b/>
          <w:color w:val="FF0000"/>
          <w:szCs w:val="22"/>
        </w:rPr>
      </w:pPr>
    </w:p>
    <w:p w:rsidR="00270AC0" w:rsidRPr="0004536F" w:rsidRDefault="00270AC0" w:rsidP="00270AC0">
      <w:pPr>
        <w:pStyle w:val="Akapitzlist0"/>
        <w:spacing w:after="0" w:line="240" w:lineRule="auto"/>
        <w:ind w:left="0"/>
        <w:rPr>
          <w:rFonts w:cs="Arial"/>
          <w:b/>
          <w:color w:val="FF0000"/>
          <w:szCs w:val="22"/>
        </w:rPr>
      </w:pPr>
      <w:r w:rsidRPr="0004536F">
        <w:rPr>
          <w:rFonts w:cs="Arial"/>
          <w:b/>
          <w:color w:val="FF0000"/>
          <w:szCs w:val="22"/>
        </w:rPr>
        <w:t>Definicja kryterium:</w:t>
      </w:r>
    </w:p>
    <w:p w:rsidR="00270AC0" w:rsidRPr="0004536F" w:rsidRDefault="00270AC0" w:rsidP="00270AC0">
      <w:pPr>
        <w:rPr>
          <w:rFonts w:cs="Arial"/>
          <w:szCs w:val="22"/>
        </w:rPr>
      </w:pPr>
      <w:r w:rsidRPr="0004536F">
        <w:rPr>
          <w:rFonts w:cs="Arial"/>
          <w:szCs w:val="22"/>
        </w:rPr>
        <w:t xml:space="preserve">Wymagania kryterium dotyczą minimalnej liczby partnerów ponadnarodowych (przynajmniej jeden), niemniej projektodawca może realizować projekt w szerszym partnerstwie ponadnarodowym. </w:t>
      </w:r>
      <w:r w:rsidRPr="0004536F">
        <w:rPr>
          <w:rFonts w:cs="Arial"/>
          <w:b/>
          <w:bCs/>
          <w:szCs w:val="22"/>
        </w:rPr>
        <w:t>W przypadku, kiedy w projekt zaangażowanych jest kilku partnerów ponadnarodowych każdy z nich musi pochodzić z państwa członkowskiego UE realizującego Strategię UE dla regionu Morza Bałtyckiego.</w:t>
      </w:r>
      <w:r w:rsidRPr="0004536F">
        <w:rPr>
          <w:rFonts w:cs="Arial"/>
          <w:szCs w:val="22"/>
        </w:rPr>
        <w:t xml:space="preserve"> </w:t>
      </w:r>
      <w:r w:rsidRPr="0004536F">
        <w:rPr>
          <w:rFonts w:cs="Arial"/>
          <w:b/>
          <w:bCs/>
          <w:iCs/>
          <w:color w:val="000000"/>
          <w:szCs w:val="22"/>
        </w:rPr>
        <w:t xml:space="preserve">Jeśli </w:t>
      </w:r>
      <w:r w:rsidRPr="0004536F">
        <w:rPr>
          <w:rFonts w:cs="Arial"/>
          <w:b/>
          <w:bCs/>
          <w:szCs w:val="22"/>
        </w:rPr>
        <w:t>chociażby jeden z partnerów ponadnarodowych zaangażowanych w projekt pochodzi z państwa członkowskiego UE, które nie realizuje Strategii UE dla regionu Morza Bałtyckiego, projekt zostaje odrzucony.</w:t>
      </w:r>
    </w:p>
    <w:p w:rsidR="00270AC0" w:rsidRPr="0004536F" w:rsidRDefault="00270AC0" w:rsidP="00270AC0">
      <w:pPr>
        <w:rPr>
          <w:rFonts w:cs="Arial"/>
          <w:szCs w:val="22"/>
        </w:rPr>
      </w:pPr>
      <w:r w:rsidRPr="0004536F">
        <w:rPr>
          <w:rFonts w:cs="Arial"/>
          <w:b/>
          <w:color w:val="FF0000"/>
          <w:szCs w:val="22"/>
        </w:rPr>
        <w:t>UWAGA!</w:t>
      </w:r>
      <w:r w:rsidRPr="0004536F">
        <w:rPr>
          <w:rFonts w:cs="Arial"/>
          <w:szCs w:val="22"/>
        </w:rPr>
        <w:t xml:space="preserve"> zgodnie z zapisami art. 10 ROZPORZĄDZENIE PARLAMENTU EUROPEJSKIEGO I RADY (UE) NR 1304/2013 z dnia 17 grudnia 2013 r. w sprawie Europejskiego Funduszu Społecznego i uchylające rozporządzenie Rady (WE) nr 1081/2006, mówiącego, że współpraca ponadnarodowa wiąże się z udziałem partnerów z co najmniej dwóch państw członkowskich, </w:t>
      </w:r>
      <w:r w:rsidRPr="0004536F">
        <w:rPr>
          <w:rFonts w:cs="Arial"/>
          <w:b/>
          <w:szCs w:val="22"/>
        </w:rPr>
        <w:t>nie będzie wystarczające wpisanie jako partnera ponadnarodowego podmiotu o charakterze organizacji międzynarodowej (np. organizacje międzyrządowe takie jak MOP czy europejskie federacje organizacji pozarządowych), która nie jest podmiotem pochodzącym z konkretnego kraju UE</w:t>
      </w:r>
      <w:r w:rsidRPr="0004536F">
        <w:rPr>
          <w:rFonts w:cs="Arial"/>
          <w:szCs w:val="22"/>
        </w:rPr>
        <w:t xml:space="preserve">. </w:t>
      </w:r>
    </w:p>
    <w:p w:rsidR="00270AC0" w:rsidRPr="00B949F9" w:rsidRDefault="00270AC0" w:rsidP="00270AC0">
      <w:pPr>
        <w:rPr>
          <w:rFonts w:cs="Arial"/>
          <w:szCs w:val="22"/>
        </w:rPr>
      </w:pPr>
      <w:r w:rsidRPr="00B949F9">
        <w:rPr>
          <w:rFonts w:cs="Arial"/>
          <w:b/>
          <w:szCs w:val="22"/>
        </w:rPr>
        <w:lastRenderedPageBreak/>
        <w:t>W ramach konkursu nie dopuszcza się partnerstwa z partnerem ponadnarodowym z kraju spoza UE.</w:t>
      </w:r>
      <w:r w:rsidRPr="00B949F9">
        <w:rPr>
          <w:rFonts w:cs="Arial"/>
          <w:szCs w:val="22"/>
        </w:rPr>
        <w:t xml:space="preserve"> Przez podmiot pochodzący </w:t>
      </w:r>
      <w:r w:rsidR="00D66F73">
        <w:rPr>
          <w:rFonts w:cs="Arial"/>
          <w:szCs w:val="22"/>
        </w:rPr>
        <w:br/>
      </w:r>
      <w:r w:rsidRPr="00B949F9">
        <w:rPr>
          <w:rFonts w:cs="Arial"/>
          <w:szCs w:val="22"/>
        </w:rPr>
        <w:t>z innego kraju Unii Europejskiej rozumie się podmiot, który posiada swoją siedzibę lub filię w kraju Unii Europejskiej innym niż Polska. Przez podmiot pochodzący z Polski rozumie się podmiot, który posiada swoją siedzibę lub filię w Polsce.</w:t>
      </w:r>
    </w:p>
    <w:p w:rsidR="00270AC0" w:rsidRPr="0004536F" w:rsidRDefault="00270AC0" w:rsidP="00270AC0">
      <w:pPr>
        <w:rPr>
          <w:rFonts w:cs="Arial"/>
          <w:szCs w:val="22"/>
        </w:rPr>
      </w:pPr>
      <w:r w:rsidRPr="00B949F9">
        <w:rPr>
          <w:rFonts w:cs="Arial"/>
          <w:szCs w:val="22"/>
        </w:rPr>
        <w:t xml:space="preserve">Oświadczenie o nawiązaniu współpracy ponadnarodowej Wnioskodawca zamieszcza we wniosku o dofinansowanie. </w:t>
      </w:r>
    </w:p>
    <w:p w:rsidR="00270AC0" w:rsidRPr="0004536F" w:rsidRDefault="00270AC0" w:rsidP="00270AC0">
      <w:pPr>
        <w:rPr>
          <w:rFonts w:cs="Arial"/>
          <w:szCs w:val="22"/>
        </w:rPr>
      </w:pPr>
      <w:r w:rsidRPr="0004536F">
        <w:rPr>
          <w:rFonts w:cs="Arial"/>
          <w:szCs w:val="22"/>
        </w:rPr>
        <w:t>Kryterium będzie weryfikowane na podstawie informacji zawartych w punktach: 2.9., 3.1.2., 4.1., 4.3., 4.4. wniosku o dofinansowanie.</w:t>
      </w:r>
    </w:p>
    <w:p w:rsidR="00270AC0" w:rsidRPr="00C85202" w:rsidRDefault="00270AC0" w:rsidP="00270AC0">
      <w:pPr>
        <w:rPr>
          <w:rFonts w:cs="Arial"/>
          <w:b/>
          <w:bCs/>
          <w:szCs w:val="22"/>
        </w:rPr>
      </w:pPr>
      <w:r w:rsidRPr="00C85202">
        <w:rPr>
          <w:rFonts w:cs="Arial"/>
          <w:b/>
          <w:bCs/>
          <w:szCs w:val="22"/>
        </w:rPr>
        <w:t xml:space="preserve">Lista krajów - państw członkowskich UE realizujących Strategię dla regionu Morza Bałtyckiego stanowi załącznik do Regulaminu konkursu nr 23.  </w:t>
      </w:r>
      <w:bookmarkStart w:id="39" w:name="_Hlk31878338"/>
    </w:p>
    <w:p w:rsidR="008C63F1" w:rsidRPr="00270AC0" w:rsidRDefault="00270AC0" w:rsidP="00454C98">
      <w:pPr>
        <w:rPr>
          <w:rFonts w:cs="Arial"/>
          <w:b/>
          <w:bCs/>
          <w:szCs w:val="22"/>
        </w:rPr>
      </w:pPr>
      <w:r w:rsidRPr="0004536F">
        <w:rPr>
          <w:rFonts w:cs="Arial"/>
          <w:b/>
          <w:color w:val="FF0000"/>
          <w:szCs w:val="22"/>
        </w:rPr>
        <w:t xml:space="preserve">Znaczenie kryterium: </w:t>
      </w:r>
      <w:r w:rsidRPr="0004536F">
        <w:rPr>
          <w:rFonts w:cs="Arial"/>
          <w:b/>
          <w:szCs w:val="22"/>
        </w:rPr>
        <w:t>Projekt niespełniający tego kryterium zostanie odrzucony na etapie oceny merytorycznej i nie podlega uzupełnieniom.</w:t>
      </w:r>
      <w:bookmarkEnd w:id="39"/>
    </w:p>
    <w:p w:rsidR="003C2ECC" w:rsidRDefault="003C2ECC" w:rsidP="00D26EA9"/>
    <w:p w:rsidR="00481CE1" w:rsidRDefault="00481CE1" w:rsidP="00D26EA9"/>
    <w:p w:rsidR="00481CE1" w:rsidRPr="009005E9" w:rsidRDefault="00481CE1" w:rsidP="00D26EA9"/>
    <w:p w:rsidR="00AA63DC" w:rsidRPr="009005E9" w:rsidRDefault="00023F5B" w:rsidP="00695D7E">
      <w:pPr>
        <w:pStyle w:val="Nagwek2"/>
        <w:tabs>
          <w:tab w:val="left" w:pos="142"/>
        </w:tabs>
        <w:spacing w:before="120" w:after="0"/>
        <w:rPr>
          <w:rFonts w:cs="Arial"/>
          <w:sz w:val="22"/>
          <w:szCs w:val="22"/>
        </w:rPr>
      </w:pPr>
      <w:bookmarkStart w:id="40" w:name="_Toc423291202"/>
      <w:bookmarkStart w:id="41" w:name="_Toc423291537"/>
      <w:bookmarkStart w:id="42" w:name="_Toc423291607"/>
      <w:bookmarkStart w:id="43" w:name="_Toc423291863"/>
      <w:bookmarkStart w:id="44" w:name="_Toc423292020"/>
      <w:bookmarkStart w:id="45" w:name="_Toc421527264"/>
      <w:bookmarkStart w:id="46" w:name="_Toc10187592"/>
      <w:bookmarkEnd w:id="40"/>
      <w:bookmarkEnd w:id="41"/>
      <w:bookmarkEnd w:id="42"/>
      <w:bookmarkEnd w:id="43"/>
      <w:bookmarkEnd w:id="44"/>
      <w:r w:rsidRPr="009005E9">
        <w:rPr>
          <w:rFonts w:cs="Arial"/>
          <w:sz w:val="22"/>
          <w:szCs w:val="22"/>
        </w:rPr>
        <w:t>2.3</w:t>
      </w:r>
      <w:r w:rsidR="00A1650A" w:rsidRPr="009005E9">
        <w:rPr>
          <w:rFonts w:cs="Arial"/>
          <w:sz w:val="22"/>
          <w:szCs w:val="22"/>
        </w:rPr>
        <w:t xml:space="preserve"> </w:t>
      </w:r>
      <w:r w:rsidR="00AA63DC" w:rsidRPr="009005E9">
        <w:rPr>
          <w:rFonts w:cs="Arial"/>
          <w:sz w:val="22"/>
          <w:szCs w:val="22"/>
        </w:rPr>
        <w:t>Okres realizacji projektu</w:t>
      </w:r>
      <w:bookmarkEnd w:id="45"/>
      <w:bookmarkEnd w:id="46"/>
      <w:r w:rsidR="0006125C" w:rsidRPr="009005E9">
        <w:rPr>
          <w:rFonts w:cs="Arial"/>
          <w:sz w:val="22"/>
          <w:szCs w:val="22"/>
        </w:rPr>
        <w:t xml:space="preserve"> </w:t>
      </w:r>
      <w:r w:rsidR="00AA63DC" w:rsidRPr="009005E9">
        <w:rPr>
          <w:rFonts w:cs="Arial"/>
          <w:sz w:val="22"/>
          <w:szCs w:val="22"/>
        </w:rPr>
        <w:t xml:space="preserve"> </w:t>
      </w:r>
    </w:p>
    <w:p w:rsidR="005963BF" w:rsidRPr="009005E9" w:rsidRDefault="005963BF" w:rsidP="00695D7E">
      <w:pPr>
        <w:spacing w:after="0"/>
        <w:rPr>
          <w:rFonts w:cs="Arial"/>
          <w:b/>
          <w:szCs w:val="22"/>
        </w:rPr>
      </w:pPr>
      <w:bookmarkStart w:id="47" w:name="_Toc421526752"/>
      <w:bookmarkStart w:id="48" w:name="_Toc421526813"/>
      <w:bookmarkStart w:id="49" w:name="_Toc421526874"/>
      <w:bookmarkStart w:id="50" w:name="_Toc421527263"/>
      <w:bookmarkStart w:id="51" w:name="_Toc423092585"/>
      <w:bookmarkStart w:id="52" w:name="_Toc423092812"/>
      <w:bookmarkStart w:id="53" w:name="_Toc423092878"/>
      <w:bookmarkStart w:id="54" w:name="_Toc423092944"/>
      <w:bookmarkStart w:id="55" w:name="_Toc423093010"/>
      <w:bookmarkStart w:id="56" w:name="_Toc423093172"/>
      <w:bookmarkStart w:id="57" w:name="_Toc423093236"/>
      <w:bookmarkStart w:id="58" w:name="_Toc423093300"/>
      <w:bookmarkStart w:id="59" w:name="_Toc423093520"/>
      <w:bookmarkStart w:id="60" w:name="_Toc423093584"/>
      <w:bookmarkStart w:id="61" w:name="_Toc423093710"/>
      <w:bookmarkStart w:id="62" w:name="_Toc423093779"/>
      <w:bookmarkStart w:id="63" w:name="_Toc423094782"/>
      <w:bookmarkStart w:id="64" w:name="_Toc42309589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9005E9">
        <w:rPr>
          <w:rFonts w:cs="Arial"/>
          <w:szCs w:val="22"/>
        </w:rPr>
        <w:t>Informację</w:t>
      </w:r>
      <w:r w:rsidR="00695D7E" w:rsidRPr="009005E9">
        <w:rPr>
          <w:rFonts w:cs="Arial"/>
          <w:szCs w:val="22"/>
        </w:rPr>
        <w:t xml:space="preserve"> o </w:t>
      </w:r>
      <w:r w:rsidRPr="009005E9">
        <w:rPr>
          <w:rFonts w:cs="Arial"/>
          <w:szCs w:val="22"/>
        </w:rPr>
        <w:t>okres</w:t>
      </w:r>
      <w:r w:rsidR="00695D7E" w:rsidRPr="009005E9">
        <w:rPr>
          <w:rFonts w:cs="Arial"/>
          <w:szCs w:val="22"/>
        </w:rPr>
        <w:t>ie</w:t>
      </w:r>
      <w:r w:rsidRPr="009005E9">
        <w:rPr>
          <w:rFonts w:cs="Arial"/>
          <w:szCs w:val="22"/>
        </w:rPr>
        <w:t xml:space="preserve"> realizacji projektu</w:t>
      </w:r>
      <w:r w:rsidRPr="009005E9">
        <w:rPr>
          <w:rFonts w:cs="Arial"/>
          <w:b/>
          <w:szCs w:val="22"/>
        </w:rPr>
        <w:t xml:space="preserve"> należy umieścić w pkt. 1.7 wniosku o dofinansowanie.</w:t>
      </w:r>
    </w:p>
    <w:p w:rsidR="00C24DF7" w:rsidRPr="009005E9" w:rsidRDefault="005F7F43" w:rsidP="00C24DF7">
      <w:pPr>
        <w:spacing w:after="0"/>
        <w:ind w:left="-74"/>
        <w:rPr>
          <w:rFonts w:cs="Arial"/>
          <w:b/>
          <w:szCs w:val="22"/>
        </w:rPr>
      </w:pPr>
      <w:r w:rsidRPr="009005E9">
        <w:rPr>
          <w:rFonts w:cs="Arial"/>
          <w:szCs w:val="22"/>
        </w:rPr>
        <w:t xml:space="preserve">W projekcie </w:t>
      </w:r>
      <w:r w:rsidR="00F40B9E" w:rsidRPr="009005E9">
        <w:rPr>
          <w:rFonts w:cs="Arial"/>
          <w:szCs w:val="22"/>
        </w:rPr>
        <w:t xml:space="preserve">koszty nawiązania partnerstwa ponadnarodowego </w:t>
      </w:r>
      <w:proofErr w:type="spellStart"/>
      <w:r w:rsidRPr="009005E9">
        <w:rPr>
          <w:rFonts w:cs="Arial"/>
          <w:szCs w:val="22"/>
        </w:rPr>
        <w:t>kwalifikowalne</w:t>
      </w:r>
      <w:proofErr w:type="spellEnd"/>
      <w:r w:rsidRPr="009005E9">
        <w:rPr>
          <w:rFonts w:cs="Arial"/>
          <w:szCs w:val="22"/>
        </w:rPr>
        <w:t xml:space="preserve"> mogą być począwszy od 01.</w:t>
      </w:r>
      <w:r w:rsidR="00F23FE8" w:rsidRPr="009005E9">
        <w:rPr>
          <w:rFonts w:cs="Arial"/>
          <w:szCs w:val="22"/>
        </w:rPr>
        <w:t>01</w:t>
      </w:r>
      <w:r w:rsidRPr="009005E9">
        <w:rPr>
          <w:rFonts w:cs="Arial"/>
          <w:szCs w:val="22"/>
        </w:rPr>
        <w:t>.</w:t>
      </w:r>
      <w:r w:rsidR="006C77A3" w:rsidRPr="009005E9">
        <w:rPr>
          <w:rFonts w:cs="Arial"/>
          <w:szCs w:val="22"/>
        </w:rPr>
        <w:t>20</w:t>
      </w:r>
      <w:r w:rsidR="000B4616">
        <w:rPr>
          <w:rFonts w:cs="Arial"/>
          <w:szCs w:val="22"/>
        </w:rPr>
        <w:t>20</w:t>
      </w:r>
      <w:r w:rsidR="006C77A3" w:rsidRPr="009005E9">
        <w:rPr>
          <w:rFonts w:cs="Arial"/>
          <w:szCs w:val="22"/>
        </w:rPr>
        <w:t xml:space="preserve"> </w:t>
      </w:r>
      <w:r w:rsidRPr="009005E9">
        <w:rPr>
          <w:rFonts w:cs="Arial"/>
          <w:szCs w:val="22"/>
        </w:rPr>
        <w:t xml:space="preserve">r., zgodnie z zasadami określonymi w niniejszym regulaminie. </w:t>
      </w:r>
      <w:r w:rsidR="00C24DF7" w:rsidRPr="009005E9">
        <w:rPr>
          <w:rFonts w:cs="Arial"/>
          <w:szCs w:val="22"/>
        </w:rPr>
        <w:t xml:space="preserve">Wydatki </w:t>
      </w:r>
      <w:r w:rsidR="00F40DE5" w:rsidRPr="009005E9">
        <w:rPr>
          <w:rFonts w:cs="Arial"/>
          <w:szCs w:val="22"/>
        </w:rPr>
        <w:t xml:space="preserve">na nawiązanie partnerstwa </w:t>
      </w:r>
      <w:r w:rsidR="00C24DF7" w:rsidRPr="009005E9">
        <w:rPr>
          <w:rFonts w:cs="Arial"/>
          <w:szCs w:val="22"/>
        </w:rPr>
        <w:t xml:space="preserve">poniesione przed podpisaniem umowy o dofinansowanie mogą zostać uznane za </w:t>
      </w:r>
      <w:proofErr w:type="spellStart"/>
      <w:r w:rsidR="00C24DF7" w:rsidRPr="009005E9">
        <w:rPr>
          <w:rFonts w:cs="Arial"/>
          <w:szCs w:val="22"/>
        </w:rPr>
        <w:t>kwalifikowalne</w:t>
      </w:r>
      <w:proofErr w:type="spellEnd"/>
      <w:r w:rsidR="00C24DF7" w:rsidRPr="009005E9">
        <w:rPr>
          <w:rFonts w:cs="Arial"/>
          <w:szCs w:val="22"/>
        </w:rPr>
        <w:t xml:space="preserve"> wyłącznie w przypadku spełnienia warunków </w:t>
      </w:r>
      <w:proofErr w:type="spellStart"/>
      <w:r w:rsidR="00C24DF7" w:rsidRPr="009005E9">
        <w:rPr>
          <w:rFonts w:cs="Arial"/>
          <w:szCs w:val="22"/>
        </w:rPr>
        <w:t>kwalifikowalności</w:t>
      </w:r>
      <w:proofErr w:type="spellEnd"/>
      <w:r w:rsidR="00C24DF7" w:rsidRPr="009005E9">
        <w:rPr>
          <w:rFonts w:cs="Arial"/>
          <w:szCs w:val="22"/>
        </w:rPr>
        <w:t xml:space="preserve"> określonych w </w:t>
      </w:r>
      <w:r w:rsidR="00C24DF7" w:rsidRPr="009005E9">
        <w:rPr>
          <w:rFonts w:cs="Arial"/>
          <w:i/>
          <w:szCs w:val="22"/>
        </w:rPr>
        <w:t xml:space="preserve">Wytycznych w zakresie </w:t>
      </w:r>
      <w:proofErr w:type="spellStart"/>
      <w:r w:rsidR="00C24DF7" w:rsidRPr="009005E9">
        <w:rPr>
          <w:rFonts w:cs="Arial"/>
          <w:i/>
          <w:szCs w:val="22"/>
        </w:rPr>
        <w:t>kwalifikowalności</w:t>
      </w:r>
      <w:proofErr w:type="spellEnd"/>
      <w:r w:rsidR="00C24DF7" w:rsidRPr="009005E9">
        <w:rPr>
          <w:rFonts w:cs="Arial"/>
          <w:i/>
          <w:szCs w:val="22"/>
        </w:rPr>
        <w:t xml:space="preserve"> wydatków w ramach Europejskiego Funduszu Rozwoju Regionalnego, Europejskiego Funduszu Społecznego oraz Funduszu Spójności na lata 2014–2020</w:t>
      </w:r>
      <w:r w:rsidR="00C24DF7" w:rsidRPr="009005E9">
        <w:rPr>
          <w:rFonts w:cs="Arial"/>
          <w:szCs w:val="22"/>
        </w:rPr>
        <w:t xml:space="preserve"> i umowie o dofinansowanie. </w:t>
      </w:r>
      <w:r w:rsidR="00C24DF7" w:rsidRPr="009005E9">
        <w:rPr>
          <w:rFonts w:cs="Arial"/>
          <w:b/>
          <w:szCs w:val="22"/>
        </w:rPr>
        <w:t xml:space="preserve">Oznacza to, że przed podpisaniem umowy o dofinansowanie wnioskodawca ponosi wydatki na własne ryzyko. </w:t>
      </w:r>
      <w:r w:rsidR="00C24DF7" w:rsidRPr="009005E9">
        <w:rPr>
          <w:rFonts w:cs="Arial"/>
          <w:szCs w:val="22"/>
        </w:rPr>
        <w:t xml:space="preserve">Pozostałe koszty kwalifikowane są zgodnie z terminem realizacji projektu określonym we wniosku </w:t>
      </w:r>
      <w:r w:rsidR="00650429">
        <w:rPr>
          <w:rFonts w:cs="Arial"/>
          <w:szCs w:val="22"/>
        </w:rPr>
        <w:br/>
      </w:r>
      <w:r w:rsidR="00C24DF7" w:rsidRPr="009005E9">
        <w:rPr>
          <w:rFonts w:cs="Arial"/>
          <w:szCs w:val="22"/>
        </w:rPr>
        <w:t xml:space="preserve">o dofinansowanie. </w:t>
      </w:r>
    </w:p>
    <w:p w:rsidR="00471750" w:rsidRPr="009005E9" w:rsidRDefault="005F7F43" w:rsidP="00471750">
      <w:pPr>
        <w:spacing w:after="0"/>
        <w:rPr>
          <w:rFonts w:cs="Arial"/>
          <w:szCs w:val="22"/>
        </w:rPr>
      </w:pPr>
      <w:r w:rsidRPr="009005E9">
        <w:rPr>
          <w:rFonts w:cs="Arial"/>
          <w:szCs w:val="22"/>
        </w:rPr>
        <w:t xml:space="preserve">Przy określaniu daty rozpoczęcia realizacji projektu należy uwzględnić czas trwania procedury konkursowej – szacuje się, że średni czas upływający od daty zakończenia naboru wniosków do podpisania umowy o dofinansowanie projektu wyniesie około </w:t>
      </w:r>
      <w:r w:rsidR="00A75654" w:rsidRPr="009005E9">
        <w:rPr>
          <w:rFonts w:cs="Arial"/>
          <w:szCs w:val="22"/>
        </w:rPr>
        <w:t>6</w:t>
      </w:r>
      <w:r w:rsidRPr="009005E9">
        <w:rPr>
          <w:rFonts w:cs="Arial"/>
          <w:szCs w:val="22"/>
        </w:rPr>
        <w:t xml:space="preserve"> miesięcy. </w:t>
      </w:r>
    </w:p>
    <w:p w:rsidR="00471750" w:rsidRPr="009005E9" w:rsidRDefault="00471750" w:rsidP="00471750">
      <w:pPr>
        <w:spacing w:after="0"/>
        <w:rPr>
          <w:rFonts w:cs="Arial"/>
          <w:b/>
          <w:szCs w:val="22"/>
        </w:rPr>
      </w:pPr>
      <w:r w:rsidRPr="009005E9">
        <w:rPr>
          <w:rFonts w:cs="Arial"/>
          <w:b/>
          <w:color w:val="FF0000"/>
          <w:szCs w:val="22"/>
        </w:rPr>
        <w:t>UWAGA</w:t>
      </w:r>
      <w:r w:rsidR="00650429">
        <w:rPr>
          <w:rFonts w:cs="Arial"/>
          <w:color w:val="FF0000"/>
          <w:szCs w:val="22"/>
        </w:rPr>
        <w:t>!</w:t>
      </w:r>
      <w:r w:rsidRPr="009005E9">
        <w:rPr>
          <w:rFonts w:cs="Arial"/>
          <w:szCs w:val="22"/>
        </w:rPr>
        <w:t xml:space="preserve"> </w:t>
      </w:r>
      <w:r w:rsidRPr="009005E9">
        <w:rPr>
          <w:rFonts w:cs="Arial"/>
          <w:b/>
          <w:szCs w:val="22"/>
        </w:rPr>
        <w:t>Rozpoczęcie realizacji projektu należy zaplanować nie później ni</w:t>
      </w:r>
      <w:r w:rsidR="00650429">
        <w:rPr>
          <w:rFonts w:cs="Arial"/>
          <w:b/>
          <w:szCs w:val="22"/>
        </w:rPr>
        <w:t>ż</w:t>
      </w:r>
      <w:r w:rsidRPr="009005E9">
        <w:rPr>
          <w:rFonts w:cs="Arial"/>
          <w:b/>
          <w:szCs w:val="22"/>
        </w:rPr>
        <w:t xml:space="preserve"> 6 miesięcy od zakończenia naboru, tj. </w:t>
      </w:r>
      <w:r w:rsidR="00D2703B">
        <w:rPr>
          <w:rFonts w:cs="Arial"/>
          <w:b/>
          <w:szCs w:val="22"/>
        </w:rPr>
        <w:t xml:space="preserve">w listopadzie </w:t>
      </w:r>
      <w:r w:rsidR="00D2703B">
        <w:rPr>
          <w:rFonts w:cs="Arial"/>
          <w:b/>
          <w:szCs w:val="22"/>
        </w:rPr>
        <w:br/>
      </w:r>
      <w:r w:rsidRPr="00DB6BFF">
        <w:rPr>
          <w:rFonts w:cs="Arial"/>
          <w:b/>
          <w:szCs w:val="22"/>
        </w:rPr>
        <w:t>2020 r.</w:t>
      </w:r>
    </w:p>
    <w:p w:rsidR="005F7F43" w:rsidRPr="009005E9" w:rsidRDefault="005F7F43" w:rsidP="00650429">
      <w:pPr>
        <w:spacing w:after="0"/>
        <w:rPr>
          <w:rFonts w:cs="Arial"/>
          <w:szCs w:val="22"/>
        </w:rPr>
      </w:pPr>
      <w:r w:rsidRPr="009005E9">
        <w:rPr>
          <w:rFonts w:cs="Arial"/>
          <w:szCs w:val="22"/>
        </w:rPr>
        <w:lastRenderedPageBreak/>
        <w:t>Wnioskodawcy, których wnioski zostały wybrane do dofinansowania zostaną poproszeni o złożenie dokumentów niezbędnych do podpisania umowy o dofinansowanie w terminie i na zasadach określonych przez IOK.</w:t>
      </w:r>
    </w:p>
    <w:p w:rsidR="005F7F43" w:rsidRPr="009005E9" w:rsidRDefault="005F7F43" w:rsidP="00E7346F">
      <w:pPr>
        <w:spacing w:after="0"/>
        <w:ind w:left="-74"/>
        <w:rPr>
          <w:rFonts w:cs="Arial"/>
          <w:szCs w:val="22"/>
        </w:rPr>
      </w:pPr>
      <w:r w:rsidRPr="009005E9">
        <w:rPr>
          <w:rFonts w:cs="Arial"/>
          <w:szCs w:val="22"/>
        </w:rPr>
        <w:t>Umowa o dofinansowanie projektu może zostać podpisana, jeżeli projekt spełnia wszystkie kryteria, na podstawie których został wybrany do dofinansowania.</w:t>
      </w:r>
    </w:p>
    <w:p w:rsidR="005F7F43" w:rsidRPr="009005E9" w:rsidRDefault="005F7F43" w:rsidP="005F7F43">
      <w:pPr>
        <w:spacing w:after="0" w:line="240" w:lineRule="auto"/>
        <w:ind w:left="-74"/>
        <w:rPr>
          <w:rFonts w:cs="Arial"/>
          <w:szCs w:val="22"/>
        </w:rPr>
      </w:pPr>
      <w:r w:rsidRPr="009005E9">
        <w:rPr>
          <w:rFonts w:cs="Arial"/>
          <w:szCs w:val="22"/>
        </w:rPr>
        <w:t>W ciągu 10 dni od zakończenia naboru wniosków, IOK zamieści na swojej stronie internetowej informacje o planowanym harmonogramie oceny wniosków.</w:t>
      </w:r>
    </w:p>
    <w:p w:rsidR="002E2492" w:rsidRPr="009005E9" w:rsidRDefault="002E2492" w:rsidP="0081367D">
      <w:pPr>
        <w:pStyle w:val="Akapitzlist0"/>
        <w:spacing w:after="0"/>
        <w:ind w:left="336" w:hanging="14"/>
        <w:rPr>
          <w:rFonts w:cs="Arial"/>
          <w:szCs w:val="22"/>
        </w:rPr>
      </w:pPr>
      <w:bookmarkStart w:id="65" w:name="_Toc423291207"/>
      <w:bookmarkStart w:id="66" w:name="_Toc423291211"/>
      <w:bookmarkEnd w:id="65"/>
      <w:bookmarkEnd w:id="66"/>
    </w:p>
    <w:p w:rsidR="00774496" w:rsidRPr="009005E9" w:rsidRDefault="0006125C" w:rsidP="0006125C">
      <w:pPr>
        <w:pStyle w:val="Nagwek2"/>
        <w:tabs>
          <w:tab w:val="clear" w:pos="851"/>
          <w:tab w:val="left" w:pos="0"/>
        </w:tabs>
        <w:spacing w:before="120" w:after="0"/>
        <w:rPr>
          <w:rFonts w:cs="Arial"/>
          <w:sz w:val="22"/>
          <w:szCs w:val="22"/>
        </w:rPr>
      </w:pPr>
      <w:bookmarkStart w:id="67" w:name="_Toc10187593"/>
      <w:r w:rsidRPr="009005E9">
        <w:rPr>
          <w:rFonts w:cs="Arial"/>
          <w:sz w:val="22"/>
          <w:szCs w:val="22"/>
        </w:rPr>
        <w:t xml:space="preserve">2.4 </w:t>
      </w:r>
      <w:r w:rsidR="00774496" w:rsidRPr="009005E9">
        <w:rPr>
          <w:rFonts w:cs="Arial"/>
          <w:sz w:val="22"/>
          <w:szCs w:val="22"/>
        </w:rPr>
        <w:t>Zasięg geograficzny rozwiązań.</w:t>
      </w:r>
      <w:bookmarkEnd w:id="67"/>
    </w:p>
    <w:p w:rsidR="00774496" w:rsidRPr="009005E9" w:rsidRDefault="005E4742" w:rsidP="0081367D">
      <w:pPr>
        <w:spacing w:after="0"/>
        <w:rPr>
          <w:rFonts w:cs="Arial"/>
          <w:szCs w:val="22"/>
        </w:rPr>
      </w:pPr>
      <w:r w:rsidRPr="009005E9">
        <w:rPr>
          <w:rFonts w:cs="Arial"/>
          <w:szCs w:val="22"/>
        </w:rPr>
        <w:t>Zastosowanie i wykorzystanie przygotowanych w projekcie współpracy ponadnarodowej nowych rozwiązań powinno dotyczyć możliwie najszerszego zasięgu geograficznego</w:t>
      </w:r>
      <w:r w:rsidR="00774496" w:rsidRPr="009005E9">
        <w:rPr>
          <w:rFonts w:cs="Arial"/>
          <w:szCs w:val="22"/>
        </w:rPr>
        <w:t>, w</w:t>
      </w:r>
      <w:r w:rsidR="0019547C" w:rsidRPr="009005E9">
        <w:rPr>
          <w:rFonts w:cs="Arial"/>
          <w:szCs w:val="22"/>
        </w:rPr>
        <w:t> </w:t>
      </w:r>
      <w:r w:rsidR="00774496" w:rsidRPr="009005E9">
        <w:rPr>
          <w:rFonts w:cs="Arial"/>
          <w:szCs w:val="22"/>
        </w:rPr>
        <w:t xml:space="preserve">przypadku którego dotychczasowe </w:t>
      </w:r>
      <w:r w:rsidR="008D281B" w:rsidRPr="009005E9">
        <w:rPr>
          <w:rFonts w:cs="Arial"/>
          <w:szCs w:val="22"/>
        </w:rPr>
        <w:t>działania w obszarach tematycznych objętych konkursem nie były wystarczające lub wymagają nowego/zmodyfikowanego podejścia</w:t>
      </w:r>
      <w:r w:rsidR="00774496" w:rsidRPr="009005E9">
        <w:rPr>
          <w:rFonts w:cs="Arial"/>
          <w:szCs w:val="22"/>
        </w:rPr>
        <w:t xml:space="preserve">. </w:t>
      </w:r>
      <w:r w:rsidR="00774496" w:rsidRPr="009005E9">
        <w:rPr>
          <w:rFonts w:cs="Arial"/>
          <w:b/>
          <w:szCs w:val="22"/>
        </w:rPr>
        <w:t>Mówiąc o zastosowaniu nowego rozwiązania na możliwie najszerszym obszarze geograficznym należy rozumieć obszar całego kraju. Nie będzie miało uzasadnienia realizowanie projektu we współpracy ponadnarodowej, jeżeli będzie on dotyczył tylko zastosowania rozwiązania do problemów wyłącznie o charakterze lokalnym</w:t>
      </w:r>
      <w:r w:rsidR="00774496" w:rsidRPr="009005E9">
        <w:rPr>
          <w:rFonts w:cs="Arial"/>
          <w:szCs w:val="22"/>
        </w:rPr>
        <w:t>. Proponowane w</w:t>
      </w:r>
      <w:r w:rsidR="00097D42" w:rsidRPr="009005E9">
        <w:rPr>
          <w:rFonts w:cs="Arial"/>
          <w:szCs w:val="22"/>
        </w:rPr>
        <w:t> </w:t>
      </w:r>
      <w:r w:rsidR="00774496" w:rsidRPr="009005E9">
        <w:rPr>
          <w:rFonts w:cs="Arial"/>
          <w:szCs w:val="22"/>
        </w:rPr>
        <w:t>projekcie rozwiązanie powinno mieć szerszy wymiar i skalę oddziaływania i jako bardziej uniwersalne, powinno charakteryzować się określonym stopniem możliwego rozprzestrzenienia (dyfuzji), które od wdrożenia w danej instytucji ma potencjał do zastosowania w innych jednostkach</w:t>
      </w:r>
      <w:r w:rsidR="008D780A" w:rsidRPr="009005E9">
        <w:rPr>
          <w:rFonts w:cs="Arial"/>
          <w:szCs w:val="22"/>
        </w:rPr>
        <w:t xml:space="preserve"> i </w:t>
      </w:r>
      <w:r w:rsidR="00774496" w:rsidRPr="009005E9">
        <w:rPr>
          <w:rFonts w:cs="Arial"/>
          <w:szCs w:val="22"/>
        </w:rPr>
        <w:t xml:space="preserve">regionach (naśladownictwo, adaptacja). </w:t>
      </w:r>
    </w:p>
    <w:p w:rsidR="00F44DE1" w:rsidRPr="009005E9" w:rsidRDefault="00F44DE1" w:rsidP="0081367D">
      <w:pPr>
        <w:spacing w:after="0"/>
        <w:rPr>
          <w:rFonts w:cs="Arial"/>
          <w:szCs w:val="22"/>
        </w:rPr>
      </w:pPr>
      <w:r w:rsidRPr="009005E9">
        <w:rPr>
          <w:rFonts w:cs="Arial"/>
          <w:b/>
          <w:szCs w:val="22"/>
        </w:rPr>
        <w:t xml:space="preserve">Potencjał dyfuzji wypracowanego </w:t>
      </w:r>
      <w:r w:rsidR="004370BB" w:rsidRPr="009005E9">
        <w:rPr>
          <w:rFonts w:cs="Arial"/>
          <w:b/>
          <w:szCs w:val="22"/>
        </w:rPr>
        <w:t xml:space="preserve">w projekcie </w:t>
      </w:r>
      <w:r w:rsidRPr="009005E9">
        <w:rPr>
          <w:rFonts w:cs="Arial"/>
          <w:b/>
          <w:szCs w:val="22"/>
        </w:rPr>
        <w:t xml:space="preserve">nowego rozwiązania należy odróżnić od działań upowszechniających, które w ramach </w:t>
      </w:r>
      <w:r w:rsidR="004370BB" w:rsidRPr="009005E9">
        <w:rPr>
          <w:rFonts w:cs="Arial"/>
          <w:b/>
          <w:szCs w:val="22"/>
        </w:rPr>
        <w:t>konkursów realizowanych w ramach działania 4.3 PO WER</w:t>
      </w:r>
      <w:r w:rsidRPr="009005E9">
        <w:rPr>
          <w:rFonts w:cs="Arial"/>
          <w:b/>
          <w:szCs w:val="22"/>
        </w:rPr>
        <w:t xml:space="preserve"> nie mogą być realizowane.</w:t>
      </w:r>
      <w:r w:rsidRPr="009005E9">
        <w:rPr>
          <w:rFonts w:cs="Arial"/>
          <w:szCs w:val="22"/>
        </w:rPr>
        <w:t xml:space="preserve"> Za działania upowszechniające (tzw. świadomościowe)</w:t>
      </w:r>
      <w:r w:rsidR="004370BB" w:rsidRPr="009005E9">
        <w:rPr>
          <w:rFonts w:cs="Arial"/>
          <w:szCs w:val="22"/>
        </w:rPr>
        <w:t xml:space="preserve"> rozumiemy te działania, które są skierowane do innych instytucji/podmiotów/osób, niż wdrażające rozwiązanie do praktyki lub w nadmiernej liczbie/ilości, niż wynika to z planowanego zakresu wdrożenia rozwiązania do praktyki</w:t>
      </w:r>
      <w:r w:rsidR="00C87992" w:rsidRPr="009005E9">
        <w:rPr>
          <w:rFonts w:cs="Arial"/>
          <w:szCs w:val="22"/>
        </w:rPr>
        <w:t xml:space="preserve"> np. konferencje informujące </w:t>
      </w:r>
      <w:r w:rsidR="00650429">
        <w:rPr>
          <w:rFonts w:cs="Arial"/>
          <w:szCs w:val="22"/>
        </w:rPr>
        <w:br/>
      </w:r>
      <w:r w:rsidR="00C87992" w:rsidRPr="009005E9">
        <w:rPr>
          <w:rFonts w:cs="Arial"/>
          <w:szCs w:val="22"/>
        </w:rPr>
        <w:t>o rozwiązaniu wypracowanym, w projekcie, kampanie medialne itp.).</w:t>
      </w:r>
      <w:r w:rsidR="004370BB" w:rsidRPr="009005E9">
        <w:rPr>
          <w:rFonts w:cs="Arial"/>
          <w:szCs w:val="22"/>
        </w:rPr>
        <w:t xml:space="preserve"> </w:t>
      </w:r>
      <w:r w:rsidRPr="009005E9">
        <w:rPr>
          <w:rFonts w:cs="Arial"/>
          <w:szCs w:val="22"/>
        </w:rPr>
        <w:t xml:space="preserve">   </w:t>
      </w:r>
    </w:p>
    <w:p w:rsidR="00AC63E8" w:rsidRPr="009005E9" w:rsidRDefault="00774496" w:rsidP="0081367D">
      <w:pPr>
        <w:spacing w:after="0"/>
        <w:rPr>
          <w:rFonts w:cs="Arial"/>
          <w:szCs w:val="22"/>
        </w:rPr>
      </w:pPr>
      <w:r w:rsidRPr="009005E9">
        <w:rPr>
          <w:rFonts w:cs="Arial"/>
          <w:szCs w:val="22"/>
        </w:rPr>
        <w:t>Beneficjent określa właściwy obszar realizacji projektu we wniosku o dofinansowanie w pkt</w:t>
      </w:r>
      <w:r w:rsidR="00097D42" w:rsidRPr="009005E9">
        <w:rPr>
          <w:rFonts w:cs="Arial"/>
          <w:szCs w:val="22"/>
        </w:rPr>
        <w:t>.</w:t>
      </w:r>
      <w:r w:rsidRPr="009005E9">
        <w:rPr>
          <w:rFonts w:cs="Arial"/>
          <w:szCs w:val="22"/>
        </w:rPr>
        <w:t xml:space="preserve"> I Informacje o projekcie, </w:t>
      </w:r>
      <w:proofErr w:type="spellStart"/>
      <w:r w:rsidRPr="009005E9">
        <w:rPr>
          <w:rFonts w:cs="Arial"/>
          <w:szCs w:val="22"/>
        </w:rPr>
        <w:t>ppkt</w:t>
      </w:r>
      <w:proofErr w:type="spellEnd"/>
      <w:r w:rsidRPr="009005E9">
        <w:rPr>
          <w:rFonts w:cs="Arial"/>
          <w:szCs w:val="22"/>
        </w:rPr>
        <w:t xml:space="preserve"> 1.8 </w:t>
      </w:r>
      <w:r w:rsidR="00650429">
        <w:rPr>
          <w:rFonts w:cs="Arial"/>
          <w:szCs w:val="22"/>
        </w:rPr>
        <w:t>„</w:t>
      </w:r>
      <w:r w:rsidRPr="009005E9">
        <w:rPr>
          <w:rFonts w:cs="Arial"/>
          <w:szCs w:val="22"/>
        </w:rPr>
        <w:t>Obszar realizacji projektu</w:t>
      </w:r>
      <w:r w:rsidR="00650429">
        <w:rPr>
          <w:rFonts w:cs="Arial"/>
          <w:szCs w:val="22"/>
        </w:rPr>
        <w:t>”</w:t>
      </w:r>
      <w:r w:rsidRPr="009005E9">
        <w:rPr>
          <w:rFonts w:cs="Arial"/>
          <w:szCs w:val="22"/>
        </w:rPr>
        <w:t xml:space="preserve">. </w:t>
      </w:r>
    </w:p>
    <w:p w:rsidR="006E2B09" w:rsidRPr="009005E9" w:rsidRDefault="006E2B09" w:rsidP="0081367D">
      <w:pPr>
        <w:spacing w:after="0"/>
        <w:rPr>
          <w:rFonts w:cs="Arial"/>
          <w:szCs w:val="22"/>
        </w:rPr>
      </w:pPr>
    </w:p>
    <w:p w:rsidR="00BF13E7" w:rsidRPr="009005E9" w:rsidRDefault="0006125C" w:rsidP="0006125C">
      <w:pPr>
        <w:pStyle w:val="Nagwek2"/>
        <w:rPr>
          <w:rFonts w:cs="Arial"/>
          <w:sz w:val="22"/>
          <w:szCs w:val="22"/>
        </w:rPr>
      </w:pPr>
      <w:bookmarkStart w:id="68" w:name="_Toc444510082"/>
      <w:bookmarkStart w:id="69" w:name="_Toc10187594"/>
      <w:bookmarkStart w:id="70" w:name="_Toc421527270"/>
      <w:r w:rsidRPr="009005E9">
        <w:rPr>
          <w:rFonts w:cs="Arial"/>
          <w:sz w:val="22"/>
          <w:szCs w:val="22"/>
        </w:rPr>
        <w:t xml:space="preserve">2.5 </w:t>
      </w:r>
      <w:r w:rsidR="00BF13E7" w:rsidRPr="009005E9">
        <w:rPr>
          <w:rFonts w:cs="Arial"/>
          <w:sz w:val="22"/>
          <w:szCs w:val="22"/>
        </w:rPr>
        <w:t>Wymagania w zakresie wskaźników</w:t>
      </w:r>
      <w:r w:rsidR="00D940BE" w:rsidRPr="009005E9">
        <w:rPr>
          <w:rFonts w:cs="Arial"/>
          <w:sz w:val="22"/>
          <w:szCs w:val="22"/>
        </w:rPr>
        <w:t>,</w:t>
      </w:r>
      <w:r w:rsidR="00BF13E7" w:rsidRPr="009005E9">
        <w:rPr>
          <w:rFonts w:cs="Arial"/>
          <w:sz w:val="22"/>
          <w:szCs w:val="22"/>
        </w:rPr>
        <w:t xml:space="preserve"> grupy docelowej projektu</w:t>
      </w:r>
      <w:bookmarkEnd w:id="68"/>
      <w:bookmarkEnd w:id="69"/>
      <w:r w:rsidR="00D940BE" w:rsidRPr="009005E9">
        <w:rPr>
          <w:rFonts w:cs="Arial"/>
          <w:sz w:val="22"/>
          <w:szCs w:val="22"/>
        </w:rPr>
        <w:t xml:space="preserve"> </w:t>
      </w:r>
    </w:p>
    <w:p w:rsidR="00BF13E7" w:rsidRPr="009005E9" w:rsidRDefault="00BF13E7" w:rsidP="0081367D">
      <w:pPr>
        <w:pStyle w:val="Akapitzlist0"/>
        <w:spacing w:after="0"/>
        <w:ind w:left="0"/>
        <w:rPr>
          <w:rFonts w:cs="Arial"/>
          <w:b/>
          <w:szCs w:val="22"/>
        </w:rPr>
      </w:pPr>
      <w:r w:rsidRPr="009005E9">
        <w:rPr>
          <w:rFonts w:cs="Arial"/>
          <w:b/>
          <w:szCs w:val="22"/>
        </w:rPr>
        <w:t>2.</w:t>
      </w:r>
      <w:r w:rsidR="0006125C" w:rsidRPr="009005E9">
        <w:rPr>
          <w:rFonts w:cs="Arial"/>
          <w:b/>
          <w:szCs w:val="22"/>
        </w:rPr>
        <w:t>5</w:t>
      </w:r>
      <w:r w:rsidRPr="009005E9">
        <w:rPr>
          <w:rFonts w:cs="Arial"/>
          <w:b/>
          <w:szCs w:val="22"/>
        </w:rPr>
        <w:t>.1. Wskaźniki</w:t>
      </w:r>
    </w:p>
    <w:p w:rsidR="00BF13E7" w:rsidRPr="009005E9" w:rsidRDefault="00BF13E7" w:rsidP="0081367D">
      <w:pPr>
        <w:pStyle w:val="Akapitzlist0"/>
        <w:spacing w:after="0"/>
        <w:ind w:left="0"/>
        <w:rPr>
          <w:rFonts w:cs="Arial"/>
          <w:szCs w:val="22"/>
        </w:rPr>
      </w:pPr>
    </w:p>
    <w:p w:rsidR="00BF13E7" w:rsidRPr="009005E9" w:rsidRDefault="00BF13E7" w:rsidP="0081367D">
      <w:pPr>
        <w:pStyle w:val="Akapitzlist0"/>
        <w:spacing w:after="0"/>
        <w:ind w:left="0"/>
        <w:rPr>
          <w:rFonts w:cs="Arial"/>
          <w:b/>
          <w:szCs w:val="22"/>
          <w:u w:val="single"/>
        </w:rPr>
      </w:pPr>
      <w:r w:rsidRPr="009005E9">
        <w:rPr>
          <w:rFonts w:cs="Arial"/>
          <w:b/>
          <w:szCs w:val="22"/>
          <w:u w:val="single"/>
        </w:rPr>
        <w:t>Informacje ogólne:</w:t>
      </w:r>
    </w:p>
    <w:p w:rsidR="00BF13E7" w:rsidRPr="009005E9" w:rsidRDefault="00BF13E7" w:rsidP="0081367D">
      <w:pPr>
        <w:pStyle w:val="Akapitzlist0"/>
        <w:spacing w:after="0"/>
        <w:ind w:left="0"/>
        <w:rPr>
          <w:rFonts w:cs="Arial"/>
          <w:szCs w:val="22"/>
          <w:u w:val="single"/>
        </w:rPr>
      </w:pPr>
    </w:p>
    <w:p w:rsidR="00BF13E7" w:rsidRPr="009005E9" w:rsidRDefault="00BF13E7" w:rsidP="0081367D">
      <w:pPr>
        <w:pStyle w:val="Akapitzlist0"/>
        <w:spacing w:after="0"/>
        <w:ind w:left="0"/>
        <w:rPr>
          <w:rFonts w:cs="Arial"/>
          <w:szCs w:val="22"/>
        </w:rPr>
      </w:pPr>
      <w:r w:rsidRPr="009005E9">
        <w:rPr>
          <w:rFonts w:cs="Arial"/>
          <w:szCs w:val="22"/>
        </w:rPr>
        <w:t>Wszystkie rodzaje wskaźników dzielą się na wskaźniki produktu oraz wskaźniki rezultatu.</w:t>
      </w:r>
    </w:p>
    <w:p w:rsidR="00BF13E7" w:rsidRPr="009005E9" w:rsidRDefault="00BF13E7" w:rsidP="0081367D">
      <w:pPr>
        <w:pStyle w:val="Akapitzlist0"/>
        <w:spacing w:after="0"/>
        <w:ind w:left="0"/>
        <w:rPr>
          <w:rFonts w:cs="Arial"/>
          <w:szCs w:val="22"/>
        </w:rPr>
      </w:pPr>
    </w:p>
    <w:p w:rsidR="00BF13E7" w:rsidRPr="009005E9" w:rsidRDefault="00BF13E7" w:rsidP="0081367D">
      <w:pPr>
        <w:pStyle w:val="Akapitzlist0"/>
        <w:spacing w:after="0"/>
        <w:ind w:left="0"/>
        <w:rPr>
          <w:rFonts w:cs="Arial"/>
          <w:szCs w:val="22"/>
        </w:rPr>
      </w:pPr>
      <w:r w:rsidRPr="009005E9">
        <w:rPr>
          <w:rFonts w:cs="Arial"/>
          <w:szCs w:val="22"/>
          <w:u w:val="single"/>
        </w:rPr>
        <w:t>Wskaźniki produktu</w:t>
      </w:r>
      <w:r w:rsidRPr="009005E9">
        <w:rPr>
          <w:rFonts w:cs="Arial"/>
          <w:szCs w:val="22"/>
        </w:rPr>
        <w:t xml:space="preserve"> – dotyczą realizowanych działań. Produkt stanowi wszystko, co zostało uzyskane w wyniku działań współfinansowanych </w:t>
      </w:r>
      <w:r w:rsidR="00650429">
        <w:rPr>
          <w:rFonts w:cs="Arial"/>
          <w:szCs w:val="22"/>
        </w:rPr>
        <w:br/>
      </w:r>
      <w:r w:rsidRPr="009005E9">
        <w:rPr>
          <w:rFonts w:cs="Arial"/>
          <w:szCs w:val="22"/>
        </w:rPr>
        <w:t>z EFS. Są to zarówno wytworzone dobra, jak i usługi świadczone na rzecz uczestników podczas realizacji projektu. Wskaźniki produktu odnoszą się co do zasady do osób lub podmiotów objętych wsparciem. Wskaźniki produktu powinny obrazować finalny efekt danego działania (np. liczba przeszkolonych osób lub liczba opracowanych programów szkoleniowych), a nie przygotowanie narzędzi do jego zrealizowania.</w:t>
      </w:r>
    </w:p>
    <w:p w:rsidR="00BF13E7" w:rsidRPr="009005E9" w:rsidRDefault="00BF13E7" w:rsidP="0081367D">
      <w:pPr>
        <w:pStyle w:val="Akapitzlist0"/>
        <w:spacing w:after="0"/>
        <w:ind w:left="0"/>
        <w:rPr>
          <w:rFonts w:cs="Arial"/>
          <w:szCs w:val="22"/>
        </w:rPr>
      </w:pPr>
    </w:p>
    <w:p w:rsidR="00BF13E7" w:rsidRPr="009005E9" w:rsidRDefault="00BF13E7" w:rsidP="0081367D">
      <w:pPr>
        <w:pStyle w:val="Akapitzlist0"/>
        <w:spacing w:after="0"/>
        <w:ind w:left="0"/>
        <w:rPr>
          <w:rFonts w:cs="Arial"/>
          <w:szCs w:val="22"/>
        </w:rPr>
      </w:pPr>
      <w:r w:rsidRPr="009005E9">
        <w:rPr>
          <w:rFonts w:cs="Arial"/>
          <w:szCs w:val="22"/>
          <w:u w:val="single"/>
        </w:rPr>
        <w:t>Wskaźniki rezultatu</w:t>
      </w:r>
      <w:r w:rsidRPr="009005E9">
        <w:rPr>
          <w:rFonts w:cs="Arial"/>
          <w:szCs w:val="22"/>
        </w:rPr>
        <w:t xml:space="preserve"> – dotyczą oczekiwanych efektów wsparcia ze środków EFS. Określają efekt zrealizowanych działań w odniesieniu do osób lub podmiotów, np. w postaci zmiany sytuacji na rynku pracy. W celu ograniczenia wpływu czynników zewnętrznych na wartość wskaźnika rezultatu, powinien on być jak najbliżej powiązany z działaniami wdrażanymi w ramach odpowiedniego priorytetu inwestycyjnego. Oznacza to, że wskaźnik rezultatu obrazuje efekt wsparcia udzielonego danej osobie/podmiotowi i nie obejmuje efektów dotyczących grupy uczestników/podmiotów, która nie otrzymała wsparcia. Wyróżnia się dwa typy wskaźników rezultatu:</w:t>
      </w:r>
    </w:p>
    <w:p w:rsidR="00BF13E7" w:rsidRPr="009005E9" w:rsidRDefault="00BF13E7" w:rsidP="006777AB">
      <w:pPr>
        <w:pStyle w:val="Akapitzlist0"/>
        <w:numPr>
          <w:ilvl w:val="0"/>
          <w:numId w:val="51"/>
        </w:numPr>
        <w:spacing w:after="0"/>
        <w:rPr>
          <w:rFonts w:cs="Arial"/>
          <w:szCs w:val="22"/>
        </w:rPr>
      </w:pPr>
      <w:r w:rsidRPr="00650429">
        <w:rPr>
          <w:rFonts w:cs="Arial"/>
          <w:szCs w:val="22"/>
          <w:u w:val="single"/>
        </w:rPr>
        <w:t>wskaźniki rezultatu bezpośredniego</w:t>
      </w:r>
      <w:r w:rsidRPr="009005E9">
        <w:rPr>
          <w:rFonts w:cs="Arial"/>
          <w:szCs w:val="22"/>
        </w:rPr>
        <w:t xml:space="preserve"> – odnoszą się do sytuacji bezpośrednio po zakończeniu wsparcia, tj. w przypadku osób lub podmiotów – po zakończeniu ich udziału w projekcie. </w:t>
      </w:r>
      <w:r w:rsidR="003469F6" w:rsidRPr="009005E9">
        <w:rPr>
          <w:rFonts w:cs="Arial"/>
          <w:szCs w:val="22"/>
        </w:rPr>
        <w:t>R</w:t>
      </w:r>
      <w:r w:rsidRPr="009005E9">
        <w:rPr>
          <w:rFonts w:cs="Arial"/>
          <w:szCs w:val="22"/>
        </w:rPr>
        <w:t>ekomendowane jest określanie w projekcie głównie wskaźników rezultatu bezpośredniego z uwagi na moment ich pomiaru (co do zasady – mierzonych do 4 tygodni od zakończenia udziału danej osoby lub podmiotu w projekcie);</w:t>
      </w:r>
    </w:p>
    <w:p w:rsidR="00BF13E7" w:rsidRPr="009005E9" w:rsidRDefault="00BF13E7" w:rsidP="006777AB">
      <w:pPr>
        <w:pStyle w:val="Akapitzlist0"/>
        <w:numPr>
          <w:ilvl w:val="0"/>
          <w:numId w:val="51"/>
        </w:numPr>
        <w:spacing w:after="0"/>
        <w:rPr>
          <w:rFonts w:cs="Arial"/>
          <w:szCs w:val="22"/>
        </w:rPr>
      </w:pPr>
      <w:r w:rsidRPr="00650429">
        <w:rPr>
          <w:rFonts w:cs="Arial"/>
          <w:szCs w:val="22"/>
          <w:u w:val="single"/>
        </w:rPr>
        <w:t>wskaźniki rezultatu długoterminowego</w:t>
      </w:r>
      <w:r w:rsidRPr="009005E9">
        <w:rPr>
          <w:rFonts w:cs="Arial"/>
          <w:szCs w:val="22"/>
        </w:rPr>
        <w:t xml:space="preserve"> – dotyczą efektów wsparcia osiągniętych w dłuższym okresie od zakończenia wsparcia (np. sześć miesięcy po zakończeniu udział w projekcie). Zasadne jest określenie wskaźników rezultatu długoterminowego, w sytuacji gdy efekty wsparcia są widoczne w dłuższym okresie od zakończenia wsparcia danej osoby (np. trwałość utworzonych miejsc pracy) lub podmiotu (np. wdrożenie określonego rozwiązania po zakończeniu udziału w projekcie), niemniej moment ich pomiaru, nie powinien wykraczać poza planowany termin ostatecznego rozliczenia projektu.</w:t>
      </w:r>
    </w:p>
    <w:p w:rsidR="00BF13E7" w:rsidRPr="009005E9" w:rsidRDefault="00BF13E7" w:rsidP="0081367D">
      <w:pPr>
        <w:pStyle w:val="Akapitzlist0"/>
        <w:spacing w:after="0"/>
        <w:ind w:left="0"/>
        <w:rPr>
          <w:rFonts w:cs="Arial"/>
          <w:szCs w:val="22"/>
        </w:rPr>
      </w:pPr>
      <w:r w:rsidRPr="009005E9">
        <w:rPr>
          <w:rFonts w:cs="Arial"/>
          <w:szCs w:val="22"/>
        </w:rPr>
        <w:t>Wskaźniki rezultatu dotyczą zmiany jakościowej w sytuacji danej osoby/ podmiotu, wdrożenia nowego narzędzia / systemu. Przy czym dotyczą tylko tych zmian, na które projekt ma wpływ (nie: liczba przyjętych aktów prawnych) – ścisłe powiązanie z celem projektu.</w:t>
      </w:r>
    </w:p>
    <w:p w:rsidR="002B2096" w:rsidRPr="009005E9" w:rsidRDefault="002B2096" w:rsidP="0081367D">
      <w:pPr>
        <w:pStyle w:val="Akapitzlist0"/>
        <w:spacing w:after="0"/>
        <w:ind w:left="0"/>
        <w:rPr>
          <w:rFonts w:cs="Arial"/>
          <w:szCs w:val="22"/>
        </w:rPr>
      </w:pPr>
    </w:p>
    <w:p w:rsidR="00BF13E7" w:rsidRPr="009005E9" w:rsidRDefault="00BF13E7" w:rsidP="0081367D">
      <w:pPr>
        <w:pStyle w:val="Akapitzlist0"/>
        <w:spacing w:after="0"/>
        <w:ind w:left="0"/>
        <w:rPr>
          <w:rFonts w:cs="Arial"/>
          <w:b/>
          <w:szCs w:val="22"/>
          <w:u w:val="single"/>
        </w:rPr>
      </w:pPr>
      <w:r w:rsidRPr="009005E9">
        <w:rPr>
          <w:rFonts w:cs="Arial"/>
          <w:b/>
          <w:szCs w:val="22"/>
          <w:u w:val="single"/>
        </w:rPr>
        <w:t>Informacje szczegółowe:</w:t>
      </w:r>
    </w:p>
    <w:p w:rsidR="00BF13E7" w:rsidRPr="009005E9" w:rsidRDefault="00BF13E7" w:rsidP="0081367D">
      <w:pPr>
        <w:pStyle w:val="Akapitzlist0"/>
        <w:spacing w:after="0"/>
        <w:ind w:left="0"/>
        <w:rPr>
          <w:rFonts w:cs="Arial"/>
          <w:b/>
          <w:szCs w:val="22"/>
        </w:rPr>
      </w:pPr>
    </w:p>
    <w:p w:rsidR="00BF13E7" w:rsidRPr="009005E9" w:rsidRDefault="00480324" w:rsidP="00A707DE">
      <w:pPr>
        <w:pStyle w:val="Akapitzlist0"/>
        <w:spacing w:after="0" w:line="240" w:lineRule="auto"/>
        <w:ind w:left="0"/>
        <w:rPr>
          <w:rFonts w:cs="Arial"/>
          <w:b/>
          <w:szCs w:val="22"/>
        </w:rPr>
      </w:pPr>
      <w:r w:rsidRPr="009005E9">
        <w:rPr>
          <w:rFonts w:cs="Arial"/>
          <w:b/>
          <w:szCs w:val="22"/>
        </w:rPr>
        <w:lastRenderedPageBreak/>
        <w:t xml:space="preserve">Wnioskodawca zobowiązany jest do określenia we wniosku o dofinansowanie projektu (pkt. 3.1.1) </w:t>
      </w:r>
      <w:r w:rsidR="00A84A1B" w:rsidRPr="009005E9">
        <w:rPr>
          <w:rFonts w:cs="Arial"/>
          <w:b/>
          <w:szCs w:val="22"/>
        </w:rPr>
        <w:t>w szczególności:</w:t>
      </w:r>
    </w:p>
    <w:p w:rsidR="00BF13E7" w:rsidRPr="009005E9" w:rsidRDefault="00BF13E7" w:rsidP="0081367D">
      <w:pPr>
        <w:pStyle w:val="Akapitzlist0"/>
        <w:spacing w:after="0"/>
        <w:ind w:left="502"/>
        <w:rPr>
          <w:rFonts w:cs="Arial"/>
          <w:szCs w:val="22"/>
          <w:u w:val="single"/>
        </w:rPr>
      </w:pPr>
    </w:p>
    <w:p w:rsidR="00BF13E7" w:rsidRPr="009005E9" w:rsidRDefault="00BF13E7" w:rsidP="006777AB">
      <w:pPr>
        <w:pStyle w:val="Akapitzlist0"/>
        <w:numPr>
          <w:ilvl w:val="0"/>
          <w:numId w:val="45"/>
        </w:numPr>
        <w:spacing w:after="0"/>
        <w:ind w:left="426"/>
        <w:rPr>
          <w:rFonts w:eastAsia="Calibri" w:cs="Arial"/>
          <w:b/>
          <w:szCs w:val="22"/>
          <w:lang w:eastAsia="en-US"/>
        </w:rPr>
      </w:pPr>
      <w:r w:rsidRPr="009005E9">
        <w:rPr>
          <w:rFonts w:eastAsia="Calibri" w:cs="Arial"/>
          <w:b/>
          <w:szCs w:val="22"/>
          <w:lang w:eastAsia="en-US"/>
        </w:rPr>
        <w:t xml:space="preserve">Wskaźników kluczowych określonych w PO WER, tj.: </w:t>
      </w:r>
    </w:p>
    <w:p w:rsidR="00BF13E7" w:rsidRPr="009005E9" w:rsidRDefault="00BF13E7" w:rsidP="0081367D">
      <w:pPr>
        <w:pStyle w:val="Akapitzlist0"/>
        <w:spacing w:after="0"/>
        <w:ind w:left="426"/>
        <w:rPr>
          <w:rFonts w:eastAsia="Calibri" w:cs="Arial"/>
          <w:szCs w:val="22"/>
          <w:lang w:eastAsia="en-US"/>
        </w:rPr>
      </w:pPr>
    </w:p>
    <w:p w:rsidR="00BF13E7" w:rsidRPr="009005E9" w:rsidRDefault="00A707DE" w:rsidP="00A707DE">
      <w:pPr>
        <w:pStyle w:val="Akapitzlist0"/>
        <w:spacing w:after="0"/>
        <w:ind w:left="709" w:hanging="625"/>
        <w:rPr>
          <w:rFonts w:eastAsia="Calibri" w:cs="Arial"/>
          <w:szCs w:val="22"/>
          <w:lang w:eastAsia="en-US"/>
        </w:rPr>
      </w:pPr>
      <w:r w:rsidRPr="00650429">
        <w:rPr>
          <w:rFonts w:eastAsia="Calibri" w:cs="Arial"/>
          <w:b/>
          <w:bCs/>
          <w:szCs w:val="22"/>
          <w:lang w:eastAsia="en-US"/>
        </w:rPr>
        <w:t>a)</w:t>
      </w:r>
      <w:r w:rsidRPr="009005E9">
        <w:rPr>
          <w:rFonts w:eastAsia="Calibri" w:cs="Arial"/>
          <w:szCs w:val="22"/>
          <w:lang w:eastAsia="en-US"/>
        </w:rPr>
        <w:t xml:space="preserve"> </w:t>
      </w:r>
      <w:r w:rsidR="00013F21" w:rsidRPr="009005E9">
        <w:rPr>
          <w:rFonts w:eastAsia="Calibri" w:cs="Arial"/>
          <w:szCs w:val="22"/>
          <w:lang w:eastAsia="en-US"/>
        </w:rPr>
        <w:tab/>
      </w:r>
      <w:r w:rsidR="00BF13E7" w:rsidRPr="009005E9">
        <w:rPr>
          <w:rFonts w:eastAsia="Calibri" w:cs="Arial"/>
          <w:b/>
          <w:szCs w:val="22"/>
          <w:lang w:eastAsia="en-US"/>
        </w:rPr>
        <w:t>wskaźnika produktu</w:t>
      </w:r>
      <w:r w:rsidR="00BF13E7" w:rsidRPr="009005E9">
        <w:rPr>
          <w:rFonts w:eastAsia="Calibri" w:cs="Arial"/>
          <w:szCs w:val="22"/>
          <w:lang w:eastAsia="en-US"/>
        </w:rPr>
        <w:t xml:space="preserve">: </w:t>
      </w:r>
      <w:r w:rsidR="00BF13E7" w:rsidRPr="009005E9">
        <w:rPr>
          <w:rFonts w:cs="Arial"/>
          <w:szCs w:val="22"/>
        </w:rPr>
        <w:t>liczba instytucji, które podjęły współpracę z partnerem zagranicznym w programie</w:t>
      </w:r>
      <w:r w:rsidR="00A23CAB" w:rsidRPr="009005E9">
        <w:rPr>
          <w:rFonts w:cs="Arial"/>
          <w:szCs w:val="22"/>
        </w:rPr>
        <w:t>, wraz ze źródłem pomiaru wskaźnika</w:t>
      </w:r>
      <w:r w:rsidR="00200001" w:rsidRPr="009005E9">
        <w:rPr>
          <w:rFonts w:cs="Arial"/>
          <w:szCs w:val="22"/>
        </w:rPr>
        <w:t xml:space="preserve"> </w:t>
      </w:r>
      <w:r w:rsidR="00A23CAB" w:rsidRPr="009005E9">
        <w:rPr>
          <w:rFonts w:cs="Arial"/>
          <w:szCs w:val="22"/>
        </w:rPr>
        <w:t>(</w:t>
      </w:r>
      <w:r w:rsidR="00204ABD" w:rsidRPr="009005E9">
        <w:rPr>
          <w:rFonts w:cs="Arial"/>
          <w:szCs w:val="22"/>
        </w:rPr>
        <w:t>umowa</w:t>
      </w:r>
      <w:r w:rsidR="00A23CAB" w:rsidRPr="009005E9">
        <w:rPr>
          <w:rFonts w:cs="Arial"/>
          <w:szCs w:val="22"/>
        </w:rPr>
        <w:t xml:space="preserve"> </w:t>
      </w:r>
      <w:r w:rsidR="00204ABD" w:rsidRPr="009005E9">
        <w:rPr>
          <w:rFonts w:cs="Arial"/>
          <w:szCs w:val="22"/>
        </w:rPr>
        <w:t xml:space="preserve">o </w:t>
      </w:r>
      <w:r w:rsidR="00A23CAB" w:rsidRPr="009005E9">
        <w:rPr>
          <w:rFonts w:cs="Arial"/>
          <w:szCs w:val="22"/>
        </w:rPr>
        <w:t>współpracy</w:t>
      </w:r>
      <w:r w:rsidR="00204ABD" w:rsidRPr="009005E9">
        <w:rPr>
          <w:rFonts w:cs="Arial"/>
          <w:szCs w:val="22"/>
        </w:rPr>
        <w:t xml:space="preserve"> ponadnarodowej</w:t>
      </w:r>
      <w:r w:rsidR="00E50213" w:rsidRPr="009005E9">
        <w:rPr>
          <w:rFonts w:cs="Arial"/>
          <w:szCs w:val="22"/>
        </w:rPr>
        <w:t>)</w:t>
      </w:r>
      <w:r w:rsidR="00BF13E7" w:rsidRPr="009005E9">
        <w:rPr>
          <w:rFonts w:eastAsia="Calibri" w:cs="Arial"/>
          <w:szCs w:val="22"/>
          <w:lang w:eastAsia="en-US"/>
        </w:rPr>
        <w:t>.</w:t>
      </w:r>
    </w:p>
    <w:p w:rsidR="00BF13E7" w:rsidRPr="009005E9" w:rsidRDefault="00BF13E7" w:rsidP="0081367D">
      <w:pPr>
        <w:pStyle w:val="Akapitzlist0"/>
        <w:spacing w:after="0"/>
        <w:ind w:left="709"/>
        <w:rPr>
          <w:rFonts w:cs="Arial"/>
          <w:b/>
          <w:szCs w:val="22"/>
        </w:rPr>
      </w:pPr>
    </w:p>
    <w:p w:rsidR="00BF13E7" w:rsidRPr="009005E9" w:rsidRDefault="00BF13E7" w:rsidP="0081367D">
      <w:pPr>
        <w:pStyle w:val="Akapitzlist0"/>
        <w:spacing w:after="0"/>
        <w:ind w:left="709"/>
        <w:rPr>
          <w:rFonts w:cs="Arial"/>
          <w:szCs w:val="22"/>
        </w:rPr>
      </w:pPr>
      <w:r w:rsidRPr="009005E9">
        <w:rPr>
          <w:rFonts w:cs="Arial"/>
          <w:b/>
          <w:szCs w:val="22"/>
        </w:rPr>
        <w:t>Definicja wskaźnika</w:t>
      </w:r>
      <w:r w:rsidRPr="009005E9">
        <w:rPr>
          <w:rFonts w:cs="Arial"/>
          <w:szCs w:val="22"/>
        </w:rPr>
        <w:t xml:space="preserve">: Wskaźnik mierzy liczbę instytucji, które podjęły współpracę z partnerem zagranicznym w programie. </w:t>
      </w:r>
    </w:p>
    <w:p w:rsidR="00BF13E7" w:rsidRPr="009005E9" w:rsidRDefault="00BF13E7" w:rsidP="00A707DE">
      <w:pPr>
        <w:pStyle w:val="Akapitzlist0"/>
        <w:spacing w:after="0"/>
        <w:ind w:left="709"/>
        <w:contextualSpacing w:val="0"/>
        <w:rPr>
          <w:rFonts w:cs="Arial"/>
          <w:szCs w:val="22"/>
        </w:rPr>
      </w:pPr>
      <w:r w:rsidRPr="009005E9">
        <w:rPr>
          <w:rFonts w:cs="Arial"/>
          <w:b/>
          <w:szCs w:val="22"/>
        </w:rPr>
        <w:t>Instytucja</w:t>
      </w:r>
      <w:r w:rsidRPr="009005E9">
        <w:rPr>
          <w:rFonts w:cs="Arial"/>
          <w:szCs w:val="22"/>
        </w:rPr>
        <w:t xml:space="preserve"> – podmiot prywatny lub publiczny (w tym beneficjent i partnerzy krajowi, którzy nawiązali współpracę ponadnarodową, liczeni oddzielnie), np. organizacja pozarządowa, urząd administracji publicznej, partnerzy społeczni, uczelnie, szkoły i placówki oświatowe, instytucje rynku pracy, instytucje integracji społecznej, przedsiębiorstwa. </w:t>
      </w:r>
    </w:p>
    <w:p w:rsidR="00BF13E7" w:rsidRPr="009005E9" w:rsidRDefault="00BF13E7" w:rsidP="00A707DE">
      <w:pPr>
        <w:pStyle w:val="Akapitzlist0"/>
        <w:spacing w:after="0"/>
        <w:ind w:left="709"/>
        <w:contextualSpacing w:val="0"/>
        <w:rPr>
          <w:rFonts w:cs="Arial"/>
          <w:szCs w:val="22"/>
        </w:rPr>
      </w:pPr>
      <w:r w:rsidRPr="009005E9">
        <w:rPr>
          <w:rFonts w:cs="Arial"/>
          <w:b/>
          <w:szCs w:val="22"/>
        </w:rPr>
        <w:t>Moment pomiaru wskaźnika</w:t>
      </w:r>
      <w:r w:rsidRPr="009005E9">
        <w:rPr>
          <w:rFonts w:cs="Arial"/>
          <w:szCs w:val="22"/>
        </w:rPr>
        <w:t xml:space="preserve"> – podpisanie umowy partnerstwa pomiędzy partnerami ponadnarodowymi i podpisanie umowy </w:t>
      </w:r>
      <w:r w:rsidR="00E910D4">
        <w:rPr>
          <w:rFonts w:cs="Arial"/>
          <w:szCs w:val="22"/>
        </w:rPr>
        <w:br/>
      </w:r>
      <w:r w:rsidRPr="009005E9">
        <w:rPr>
          <w:rFonts w:cs="Arial"/>
          <w:szCs w:val="22"/>
        </w:rPr>
        <w:t>o dofinansowanie projektu (ewentualnie aneksu do umowy o dofinansowanie projektu, w przypadku rozszerzenia projektu o komponent ponadnarodowy).</w:t>
      </w:r>
    </w:p>
    <w:p w:rsidR="00BF13E7" w:rsidRPr="009005E9" w:rsidRDefault="00A707DE" w:rsidP="00A707DE">
      <w:pPr>
        <w:spacing w:before="240" w:after="0"/>
        <w:ind w:left="709" w:hanging="709"/>
        <w:rPr>
          <w:rFonts w:eastAsia="Calibri" w:cs="Arial"/>
          <w:szCs w:val="22"/>
          <w:lang w:eastAsia="en-US"/>
        </w:rPr>
      </w:pPr>
      <w:r w:rsidRPr="00650429">
        <w:rPr>
          <w:rFonts w:eastAsia="Calibri" w:cs="Arial"/>
          <w:b/>
          <w:bCs/>
          <w:szCs w:val="22"/>
          <w:lang w:eastAsia="en-US"/>
        </w:rPr>
        <w:t xml:space="preserve">b) </w:t>
      </w:r>
      <w:r w:rsidR="00C10495" w:rsidRPr="00650429">
        <w:rPr>
          <w:rFonts w:eastAsia="Calibri" w:cs="Arial"/>
          <w:b/>
          <w:bCs/>
          <w:szCs w:val="22"/>
          <w:lang w:eastAsia="en-US"/>
        </w:rPr>
        <w:tab/>
      </w:r>
      <w:r w:rsidR="00BF13E7" w:rsidRPr="009005E9">
        <w:rPr>
          <w:rFonts w:eastAsia="Calibri" w:cs="Arial"/>
          <w:b/>
          <w:szCs w:val="22"/>
          <w:lang w:eastAsia="en-US"/>
        </w:rPr>
        <w:t>wskaźnika rezultatu bezpośredniego:</w:t>
      </w:r>
      <w:r w:rsidR="00BF13E7" w:rsidRPr="009005E9">
        <w:rPr>
          <w:rFonts w:eastAsia="Calibri" w:cs="Arial"/>
          <w:szCs w:val="22"/>
          <w:lang w:eastAsia="en-US"/>
        </w:rPr>
        <w:t xml:space="preserve"> </w:t>
      </w:r>
      <w:r w:rsidR="00BF13E7" w:rsidRPr="009005E9">
        <w:rPr>
          <w:rFonts w:cs="Arial"/>
          <w:szCs w:val="22"/>
        </w:rPr>
        <w:t>liczba instytucji, które wdrożyły nowe rozwiązania dzięki współpracy z partnerem zagranicznym</w:t>
      </w:r>
      <w:r w:rsidR="00E50213" w:rsidRPr="009005E9">
        <w:rPr>
          <w:rFonts w:cs="Arial"/>
          <w:szCs w:val="22"/>
        </w:rPr>
        <w:t xml:space="preserve"> wraz ze źródłem pomiaru wskaźnika</w:t>
      </w:r>
      <w:r w:rsidR="00204ABD" w:rsidRPr="009005E9">
        <w:rPr>
          <w:rFonts w:cs="Arial"/>
          <w:szCs w:val="22"/>
        </w:rPr>
        <w:t xml:space="preserve"> </w:t>
      </w:r>
      <w:r w:rsidR="00E50213" w:rsidRPr="009005E9">
        <w:rPr>
          <w:rFonts w:cs="Arial"/>
          <w:szCs w:val="22"/>
        </w:rPr>
        <w:t>(np. uchwała instytucji, która wdroży rozwiązanie)</w:t>
      </w:r>
      <w:r w:rsidR="00BF13E7" w:rsidRPr="009005E9">
        <w:rPr>
          <w:rFonts w:eastAsia="Calibri" w:cs="Arial"/>
          <w:szCs w:val="22"/>
          <w:lang w:eastAsia="en-US"/>
        </w:rPr>
        <w:t>.</w:t>
      </w:r>
    </w:p>
    <w:p w:rsidR="00BF13E7" w:rsidRPr="009005E9" w:rsidRDefault="00BF13E7" w:rsidP="00A707DE">
      <w:pPr>
        <w:pStyle w:val="Akapitzlist0"/>
        <w:spacing w:after="0"/>
        <w:ind w:left="709"/>
        <w:contextualSpacing w:val="0"/>
        <w:rPr>
          <w:rFonts w:cs="Arial"/>
          <w:szCs w:val="22"/>
        </w:rPr>
      </w:pPr>
      <w:r w:rsidRPr="009005E9">
        <w:rPr>
          <w:rFonts w:cs="Arial"/>
          <w:b/>
          <w:szCs w:val="22"/>
        </w:rPr>
        <w:t>Definicja wskaźnika</w:t>
      </w:r>
      <w:r w:rsidRPr="009005E9">
        <w:rPr>
          <w:rFonts w:cs="Arial"/>
          <w:szCs w:val="22"/>
        </w:rPr>
        <w:t xml:space="preserve">: Wskaźnik mierzy liczbę instytucji, które dzięki współpracy z partnerami zagranicznymi w programie wdrożyły nowe rozwiązania. Poprzez wdrożenie nowego rozwiązania rozumie się wykorzystywanie w praktyce nowego instrumentu/narzędzia/podejścia będącego przedmiotem projektu, zgodnie z założeniami projektu określonymi we wniosku </w:t>
      </w:r>
      <w:r w:rsidR="00E910D4">
        <w:rPr>
          <w:rFonts w:cs="Arial"/>
          <w:szCs w:val="22"/>
        </w:rPr>
        <w:br/>
      </w:r>
      <w:r w:rsidRPr="009005E9">
        <w:rPr>
          <w:rFonts w:cs="Arial"/>
          <w:szCs w:val="22"/>
        </w:rPr>
        <w:t xml:space="preserve">o dofinansowanie. Forma wdrożenia jest zależna od specyfiki instytucji oraz samego rozwiązania i musi zostać określona we wniosku o dofinansowanie projektu. </w:t>
      </w:r>
    </w:p>
    <w:p w:rsidR="00BF13E7" w:rsidRPr="009005E9" w:rsidRDefault="00BF13E7" w:rsidP="00A707DE">
      <w:pPr>
        <w:pStyle w:val="Akapitzlist0"/>
        <w:spacing w:after="0"/>
        <w:ind w:left="709"/>
        <w:contextualSpacing w:val="0"/>
        <w:rPr>
          <w:rFonts w:cs="Arial"/>
          <w:szCs w:val="22"/>
        </w:rPr>
      </w:pPr>
      <w:r w:rsidRPr="009005E9">
        <w:rPr>
          <w:rFonts w:cs="Arial"/>
          <w:b/>
          <w:szCs w:val="22"/>
        </w:rPr>
        <w:t xml:space="preserve">Instytucja </w:t>
      </w:r>
      <w:r w:rsidRPr="009005E9">
        <w:rPr>
          <w:rFonts w:cs="Arial"/>
          <w:szCs w:val="22"/>
        </w:rPr>
        <w:t xml:space="preserve">– podmiot prywatny lub publiczny (w tym beneficjent i partnerzy krajowi, którzy nawiązali współpracę ponadnarodową, liczeni oddzielnie) – np. organizacja pozarządowa, urząd administracji publicznej, partnerzy społeczni, uczelnie, szkoły i placówki oświatowe, instytucje rynku pracy, instytucje integracji społecznej, przedsiębiorstwa. </w:t>
      </w:r>
    </w:p>
    <w:p w:rsidR="00BF13E7" w:rsidRPr="009005E9" w:rsidRDefault="00BF13E7" w:rsidP="00A707DE">
      <w:pPr>
        <w:pStyle w:val="Akapitzlist0"/>
        <w:spacing w:after="0"/>
        <w:ind w:left="709"/>
        <w:contextualSpacing w:val="0"/>
        <w:rPr>
          <w:rFonts w:cs="Arial"/>
          <w:szCs w:val="22"/>
        </w:rPr>
      </w:pPr>
      <w:r w:rsidRPr="009005E9">
        <w:rPr>
          <w:rFonts w:cs="Arial"/>
          <w:b/>
          <w:szCs w:val="22"/>
        </w:rPr>
        <w:t>Moment pomiaru wskaźnika</w:t>
      </w:r>
      <w:r w:rsidRPr="009005E9">
        <w:rPr>
          <w:rFonts w:cs="Arial"/>
          <w:szCs w:val="22"/>
        </w:rPr>
        <w:t>: podjęcie decyzji odpowiedniego organu – np. w formie uchwały – odnośnie do włączenia nowego rozwiązania w praktykę funkcjonowania. Forma decyzji jest zależna od specyfiki instytucji oraz samego rozwiązania i powinna zostać określona we wniosku o dofinansowanie projektu.</w:t>
      </w:r>
    </w:p>
    <w:p w:rsidR="00BF13E7" w:rsidRPr="009005E9" w:rsidRDefault="00BF13E7" w:rsidP="0081367D">
      <w:pPr>
        <w:pStyle w:val="Akapitzlist0"/>
        <w:spacing w:after="0"/>
        <w:ind w:left="426"/>
        <w:rPr>
          <w:rFonts w:eastAsia="Calibri" w:cs="Arial"/>
          <w:szCs w:val="22"/>
          <w:lang w:eastAsia="en-US"/>
        </w:rPr>
      </w:pPr>
    </w:p>
    <w:p w:rsidR="00025CC0" w:rsidRPr="009005E9" w:rsidRDefault="00BF13E7" w:rsidP="006777AB">
      <w:pPr>
        <w:pStyle w:val="Akapitzlist0"/>
        <w:numPr>
          <w:ilvl w:val="0"/>
          <w:numId w:val="45"/>
        </w:numPr>
        <w:spacing w:after="0"/>
        <w:ind w:left="426"/>
        <w:rPr>
          <w:rFonts w:cs="Arial"/>
          <w:szCs w:val="22"/>
        </w:rPr>
      </w:pPr>
      <w:r w:rsidRPr="009005E9">
        <w:rPr>
          <w:rFonts w:eastAsia="Calibri" w:cs="Arial"/>
          <w:b/>
          <w:szCs w:val="22"/>
          <w:lang w:eastAsia="en-US"/>
        </w:rPr>
        <w:t xml:space="preserve">Wskaźników projektowych, tj. co najmniej </w:t>
      </w:r>
      <w:r w:rsidR="00F60BA7" w:rsidRPr="009005E9">
        <w:rPr>
          <w:rFonts w:eastAsia="Calibri" w:cs="Arial"/>
          <w:b/>
          <w:szCs w:val="22"/>
          <w:lang w:eastAsia="en-US"/>
        </w:rPr>
        <w:t xml:space="preserve">dwóch </w:t>
      </w:r>
      <w:r w:rsidRPr="009005E9">
        <w:rPr>
          <w:rFonts w:eastAsia="Calibri" w:cs="Arial"/>
          <w:b/>
          <w:szCs w:val="22"/>
          <w:lang w:eastAsia="en-US"/>
        </w:rPr>
        <w:t xml:space="preserve">wskaźników specyficznych dla projektu, innych niż wskazane w </w:t>
      </w:r>
      <w:proofErr w:type="spellStart"/>
      <w:r w:rsidRPr="009005E9">
        <w:rPr>
          <w:rFonts w:eastAsia="Calibri" w:cs="Arial"/>
          <w:b/>
          <w:szCs w:val="22"/>
          <w:lang w:eastAsia="en-US"/>
        </w:rPr>
        <w:t>pkt</w:t>
      </w:r>
      <w:proofErr w:type="spellEnd"/>
      <w:r w:rsidRPr="009005E9">
        <w:rPr>
          <w:rFonts w:eastAsia="Calibri" w:cs="Arial"/>
          <w:b/>
          <w:szCs w:val="22"/>
          <w:lang w:eastAsia="en-US"/>
        </w:rPr>
        <w:t xml:space="preserve"> 1</w:t>
      </w:r>
      <w:r w:rsidR="007E5799" w:rsidRPr="009005E9">
        <w:rPr>
          <w:rFonts w:eastAsia="Calibri" w:cs="Arial"/>
          <w:b/>
          <w:szCs w:val="22"/>
          <w:lang w:eastAsia="en-US"/>
        </w:rPr>
        <w:t>.</w:t>
      </w:r>
      <w:r w:rsidR="007E5799" w:rsidRPr="009005E9">
        <w:rPr>
          <w:rFonts w:eastAsia="Calibri" w:cs="Arial"/>
          <w:szCs w:val="22"/>
          <w:lang w:eastAsia="en-US"/>
        </w:rPr>
        <w:t xml:space="preserve"> Spośród tych wskaźników, co najmniej jeden jest </w:t>
      </w:r>
      <w:r w:rsidR="007E5799" w:rsidRPr="009005E9">
        <w:rPr>
          <w:rFonts w:cs="Arial"/>
          <w:szCs w:val="22"/>
        </w:rPr>
        <w:t xml:space="preserve">wskaźnikiem produktu dotyczącym opracowania materiału zawierającego instrukcję </w:t>
      </w:r>
      <w:r w:rsidR="00E910D4">
        <w:rPr>
          <w:rFonts w:cs="Arial"/>
          <w:szCs w:val="22"/>
        </w:rPr>
        <w:br/>
      </w:r>
      <w:r w:rsidR="007E5799" w:rsidRPr="009005E9">
        <w:rPr>
          <w:rFonts w:cs="Arial"/>
          <w:szCs w:val="22"/>
        </w:rPr>
        <w:t>i rekomendacje oraz co najmniej jeden dobrany jest adekwatnie do zakresu i celu projektu, zgodnie z jego specyfiką.</w:t>
      </w:r>
    </w:p>
    <w:p w:rsidR="00F60BA7" w:rsidRPr="009005E9" w:rsidRDefault="00F60BA7" w:rsidP="00F60BA7">
      <w:pPr>
        <w:pStyle w:val="Akapitzlist0"/>
        <w:spacing w:after="0"/>
        <w:ind w:left="426"/>
        <w:rPr>
          <w:rFonts w:eastAsia="Calibri" w:cs="Arial"/>
          <w:b/>
          <w:szCs w:val="22"/>
          <w:lang w:eastAsia="en-US"/>
        </w:rPr>
      </w:pPr>
    </w:p>
    <w:p w:rsidR="00F60BA7" w:rsidRPr="009005E9" w:rsidRDefault="00F60BA7" w:rsidP="00F60BA7">
      <w:pPr>
        <w:pStyle w:val="Akapitzlist0"/>
        <w:spacing w:after="0"/>
        <w:ind w:left="426"/>
        <w:rPr>
          <w:rFonts w:cs="Arial"/>
          <w:szCs w:val="22"/>
        </w:rPr>
      </w:pPr>
      <w:r w:rsidRPr="009005E9">
        <w:rPr>
          <w:rFonts w:cs="Arial"/>
          <w:b/>
          <w:szCs w:val="22"/>
        </w:rPr>
        <w:t>W ramach projektu należy przewidzieć wypracowanie instrukcji i rekomendacji dla podmiotów, które wdrożą i będą stosować wypracowane/zaadaptowane rozwiązania.</w:t>
      </w:r>
      <w:r w:rsidRPr="009005E9">
        <w:rPr>
          <w:rFonts w:cs="Arial"/>
          <w:szCs w:val="22"/>
        </w:rPr>
        <w:t xml:space="preserve"> Instrukcja i rekomendacje mają stanowić jeden zbiorczy materiał, obejmujący zarówno część zawierającą praktyczne wskazówki konieczne do wdrożenia rozwiązania, (instrukcja), jak również opis warunków niezbędnych do długotrwałego korzystania z produktu (rekomendacje). Zbiorczy materiał powinien dostarczać podmiotom wdrażającym rozwiązania informacji na temat tego, jakie będą wymagania związane z etapem wdrożenia rozwiązania, tzn. czy zastosowanie rozwiązania wymaga dużego nakładu czasu, pracy, środków finansowych, skomplikowanych procedur, wysokospecjalistycznych szkoleń dla podmiotów wdrażających, itp., czy nowe rozwiązanie jest proste w użyciu, czy nie wymaga wielu instruktaży, skomplikowanych instrukcji, nadzoru „mentorów”, itp. Materiał ten powinien również odnosić się do zidentyfikowania elementów sprzyjających dalszemu stosowaniu produktu po zakończeniu realizacji projektu, w szczególności w odniesieniu do wymagań prawnych, organizacyjnych, technicznych, kompetencyjno-kadrowych i kosztowych. Należy w nim również opisywać elementy, jeśli takie zidentyfikowano, których należy unikać, ponieważ utrudniają/mogą utrudnić korzystanie z nowego rozwiązania, w tym w dłuższej perspektywie czasowej.</w:t>
      </w:r>
    </w:p>
    <w:p w:rsidR="00D56D12" w:rsidRPr="009005E9" w:rsidRDefault="00D56D12" w:rsidP="00F60BA7">
      <w:pPr>
        <w:pStyle w:val="Akapitzlist0"/>
        <w:spacing w:after="0"/>
        <w:ind w:left="426"/>
        <w:rPr>
          <w:rFonts w:cs="Arial"/>
          <w:szCs w:val="22"/>
        </w:rPr>
      </w:pPr>
    </w:p>
    <w:p w:rsidR="00951E36" w:rsidRPr="009005E9" w:rsidRDefault="00D56D12" w:rsidP="00951E36">
      <w:pPr>
        <w:pStyle w:val="Akapitzlist0"/>
        <w:spacing w:after="0" w:line="240" w:lineRule="auto"/>
        <w:ind w:left="425"/>
        <w:rPr>
          <w:rFonts w:cs="Arial"/>
          <w:b/>
          <w:szCs w:val="22"/>
        </w:rPr>
      </w:pPr>
      <w:r w:rsidRPr="009005E9">
        <w:rPr>
          <w:rFonts w:cs="Arial"/>
          <w:b/>
          <w:szCs w:val="22"/>
        </w:rPr>
        <w:t>Dokument ten, maj</w:t>
      </w:r>
      <w:r w:rsidR="00E910D4">
        <w:rPr>
          <w:rFonts w:cs="Arial"/>
          <w:b/>
          <w:szCs w:val="22"/>
        </w:rPr>
        <w:t>ą</w:t>
      </w:r>
      <w:r w:rsidRPr="009005E9">
        <w:rPr>
          <w:rFonts w:cs="Arial"/>
          <w:b/>
          <w:szCs w:val="22"/>
        </w:rPr>
        <w:t>cy charakter technicz</w:t>
      </w:r>
      <w:r w:rsidR="00E910D4">
        <w:rPr>
          <w:rFonts w:cs="Arial"/>
          <w:b/>
          <w:szCs w:val="22"/>
        </w:rPr>
        <w:t>n</w:t>
      </w:r>
      <w:r w:rsidRPr="009005E9">
        <w:rPr>
          <w:rFonts w:cs="Arial"/>
          <w:b/>
          <w:szCs w:val="22"/>
        </w:rPr>
        <w:t>y, należy odróżnić od merytorycznego rozwiązania wypracowanego w projekcie</w:t>
      </w:r>
      <w:r w:rsidR="00CF5170" w:rsidRPr="009005E9">
        <w:rPr>
          <w:rFonts w:cs="Arial"/>
          <w:b/>
          <w:szCs w:val="22"/>
        </w:rPr>
        <w:t>, które</w:t>
      </w:r>
      <w:r w:rsidRPr="009005E9">
        <w:rPr>
          <w:rFonts w:cs="Arial"/>
          <w:b/>
          <w:szCs w:val="22"/>
        </w:rPr>
        <w:t xml:space="preserve"> </w:t>
      </w:r>
      <w:r w:rsidR="00CF5170" w:rsidRPr="009005E9">
        <w:rPr>
          <w:rFonts w:cs="Arial"/>
          <w:b/>
          <w:szCs w:val="22"/>
        </w:rPr>
        <w:t xml:space="preserve">stanowi </w:t>
      </w:r>
      <w:r w:rsidRPr="009005E9">
        <w:rPr>
          <w:rFonts w:cs="Arial"/>
          <w:b/>
          <w:szCs w:val="22"/>
        </w:rPr>
        <w:t xml:space="preserve">materialny wymiar </w:t>
      </w:r>
      <w:r w:rsidR="00CF5170" w:rsidRPr="009005E9">
        <w:rPr>
          <w:rFonts w:cs="Arial"/>
          <w:b/>
          <w:szCs w:val="22"/>
        </w:rPr>
        <w:t xml:space="preserve">realizowanego przedsięwzięcia. Nie należy łączyć tych dwóch kwestii. W ramach projektu powstaje </w:t>
      </w:r>
      <w:r w:rsidR="00951E36" w:rsidRPr="009005E9">
        <w:rPr>
          <w:rFonts w:cs="Arial"/>
          <w:b/>
          <w:szCs w:val="22"/>
        </w:rPr>
        <w:t xml:space="preserve">merytoryczne </w:t>
      </w:r>
      <w:r w:rsidR="00CF5170" w:rsidRPr="009005E9">
        <w:rPr>
          <w:rFonts w:cs="Arial"/>
          <w:b/>
          <w:szCs w:val="22"/>
        </w:rPr>
        <w:t>rozwiązanie (nowy model, w tym jego elementy/narzędzia), a dokument zawierający instrukcje i rekomendacje opisuje,</w:t>
      </w:r>
      <w:r w:rsidR="00D65218" w:rsidRPr="009005E9">
        <w:rPr>
          <w:rFonts w:cs="Arial"/>
          <w:b/>
          <w:szCs w:val="22"/>
        </w:rPr>
        <w:t xml:space="preserve"> jak to rozwiązanie</w:t>
      </w:r>
      <w:r w:rsidR="00CF5170" w:rsidRPr="009005E9">
        <w:rPr>
          <w:rFonts w:cs="Arial"/>
          <w:b/>
          <w:szCs w:val="22"/>
        </w:rPr>
        <w:t xml:space="preserve"> stosować w praktyce (instrukcja) i jakie warunki należy zapewnić </w:t>
      </w:r>
      <w:r w:rsidR="00D65218" w:rsidRPr="009005E9">
        <w:rPr>
          <w:rFonts w:cs="Arial"/>
          <w:b/>
          <w:szCs w:val="22"/>
        </w:rPr>
        <w:t xml:space="preserve">w instytucji użytkownika, aby móc </w:t>
      </w:r>
      <w:r w:rsidR="00CF5170" w:rsidRPr="009005E9">
        <w:rPr>
          <w:rFonts w:cs="Arial"/>
          <w:b/>
          <w:szCs w:val="22"/>
        </w:rPr>
        <w:t>je</w:t>
      </w:r>
      <w:r w:rsidR="00D65218" w:rsidRPr="009005E9">
        <w:rPr>
          <w:rFonts w:cs="Arial"/>
          <w:b/>
          <w:szCs w:val="22"/>
        </w:rPr>
        <w:t xml:space="preserve"> efektywnie stosować (rekomendacje)</w:t>
      </w:r>
      <w:r w:rsidR="00CF5170" w:rsidRPr="009005E9">
        <w:rPr>
          <w:rFonts w:cs="Arial"/>
          <w:b/>
          <w:szCs w:val="22"/>
        </w:rPr>
        <w:t>.</w:t>
      </w:r>
      <w:r w:rsidR="00951E36" w:rsidRPr="009005E9">
        <w:rPr>
          <w:rFonts w:cs="Arial"/>
          <w:b/>
          <w:szCs w:val="22"/>
        </w:rPr>
        <w:t xml:space="preserve"> </w:t>
      </w:r>
    </w:p>
    <w:p w:rsidR="00951E36" w:rsidRPr="009005E9" w:rsidRDefault="00951E36" w:rsidP="00951E36">
      <w:pPr>
        <w:pStyle w:val="Akapitzlist0"/>
        <w:spacing w:after="0" w:line="240" w:lineRule="auto"/>
        <w:ind w:left="425"/>
        <w:rPr>
          <w:rFonts w:cs="Arial"/>
          <w:b/>
          <w:szCs w:val="22"/>
        </w:rPr>
      </w:pPr>
    </w:p>
    <w:p w:rsidR="00951E36" w:rsidRPr="009005E9" w:rsidRDefault="00951E36" w:rsidP="00951E36">
      <w:pPr>
        <w:pStyle w:val="Akapitzlist0"/>
        <w:spacing w:after="0" w:line="240" w:lineRule="auto"/>
        <w:ind w:left="425"/>
        <w:rPr>
          <w:rFonts w:cs="Arial"/>
          <w:b/>
          <w:szCs w:val="22"/>
        </w:rPr>
      </w:pPr>
      <w:r w:rsidRPr="009005E9">
        <w:rPr>
          <w:rFonts w:cs="Arial"/>
          <w:b/>
          <w:szCs w:val="22"/>
        </w:rPr>
        <w:t>Merytoryczne rozwiązanie należy opisać/wymienić jego elementy/narzędzia w zadaniu nr 4 dotyczącym opracowania ostatecznej wersji wdrożeniowej produktu albo w zadaniu nr 5 dotyczącym wdrożenie rozwiązania do praktyki. Dokument techniczny zawierający instrukcję i rekomendacje jest opisywany w zadaniu nr 6 dotyczącym opracowania tego dokumentu.</w:t>
      </w:r>
    </w:p>
    <w:p w:rsidR="00BF13E7" w:rsidRPr="009005E9" w:rsidRDefault="00BF13E7" w:rsidP="0081367D">
      <w:pPr>
        <w:pStyle w:val="Akapitzlist0"/>
        <w:spacing w:after="0"/>
        <w:ind w:left="0"/>
        <w:rPr>
          <w:rFonts w:eastAsia="Calibri" w:cs="Arial"/>
          <w:szCs w:val="22"/>
          <w:lang w:eastAsia="en-US"/>
        </w:rPr>
      </w:pPr>
    </w:p>
    <w:p w:rsidR="00E910D4" w:rsidRPr="00E910D4" w:rsidRDefault="00584680" w:rsidP="00E910D4">
      <w:pPr>
        <w:pStyle w:val="Akapitzlist0"/>
        <w:numPr>
          <w:ilvl w:val="0"/>
          <w:numId w:val="45"/>
        </w:numPr>
        <w:suppressAutoHyphens w:val="0"/>
        <w:overflowPunct/>
        <w:spacing w:before="0" w:after="0" w:line="240" w:lineRule="auto"/>
        <w:ind w:left="426"/>
        <w:rPr>
          <w:rFonts w:eastAsia="Calibri" w:cs="Arial"/>
          <w:kern w:val="0"/>
          <w:szCs w:val="22"/>
        </w:rPr>
      </w:pPr>
      <w:r w:rsidRPr="009005E9">
        <w:rPr>
          <w:rFonts w:eastAsia="Calibri" w:cs="Arial"/>
          <w:szCs w:val="22"/>
          <w:lang w:eastAsia="en-US"/>
        </w:rPr>
        <w:t xml:space="preserve">W toku realizacji projektu monitorowane są także wymienione w poniższej tabeli horyzontalne wskaźniki produktu PO WER (Wspólna Lista Wskaźników Kluczowych 2014-2020 EFS – zał. nr 2 do Wytycznych w zakresie monitorowania postępu rzeczowego realizacji programów operacyjnych na lata 2014-2020 w części odnoszącej się do priorytetu inwestycyjnego celu tematycznego 11). </w:t>
      </w:r>
      <w:r w:rsidRPr="009005E9">
        <w:rPr>
          <w:rFonts w:eastAsia="Calibri" w:cs="Arial"/>
          <w:b/>
          <w:bCs/>
          <w:color w:val="000000"/>
          <w:kern w:val="0"/>
          <w:szCs w:val="22"/>
        </w:rPr>
        <w:t xml:space="preserve">Uwzględnienie </w:t>
      </w:r>
      <w:r w:rsidRPr="009005E9">
        <w:rPr>
          <w:rFonts w:eastAsia="Calibri" w:cs="Arial"/>
          <w:color w:val="000000"/>
          <w:kern w:val="0"/>
          <w:szCs w:val="22"/>
        </w:rPr>
        <w:t xml:space="preserve">(wybranie z listy rozwijalnej w systemie SOWA) </w:t>
      </w:r>
      <w:r w:rsidRPr="009005E9">
        <w:rPr>
          <w:rFonts w:eastAsia="Calibri" w:cs="Arial"/>
          <w:b/>
          <w:bCs/>
          <w:color w:val="000000"/>
          <w:kern w:val="0"/>
          <w:szCs w:val="22"/>
        </w:rPr>
        <w:t>ww. wskaźników jest obligatoryjne</w:t>
      </w:r>
      <w:r w:rsidRPr="009005E9">
        <w:rPr>
          <w:rFonts w:eastAsia="Calibri" w:cs="Arial"/>
          <w:color w:val="000000"/>
          <w:kern w:val="0"/>
          <w:szCs w:val="22"/>
        </w:rPr>
        <w:t xml:space="preserve">, przy czym </w:t>
      </w:r>
      <w:r w:rsidR="006464D2" w:rsidRPr="009005E9">
        <w:rPr>
          <w:rFonts w:eastAsia="Calibri" w:cs="Arial"/>
          <w:color w:val="000000"/>
          <w:kern w:val="0"/>
          <w:szCs w:val="22"/>
        </w:rPr>
        <w:t xml:space="preserve">jeśli w momencie </w:t>
      </w:r>
      <w:r w:rsidR="006464D2" w:rsidRPr="009005E9">
        <w:rPr>
          <w:rFonts w:eastAsia="Calibri" w:cs="Arial"/>
          <w:color w:val="000000"/>
          <w:kern w:val="0"/>
          <w:szCs w:val="22"/>
        </w:rPr>
        <w:lastRenderedPageBreak/>
        <w:t>przygotowania wniosku o dofinansowanie projekt nie zak</w:t>
      </w:r>
      <w:r w:rsidR="00E910D4">
        <w:rPr>
          <w:rFonts w:eastAsia="Calibri" w:cs="Arial"/>
          <w:color w:val="000000"/>
          <w:kern w:val="0"/>
          <w:szCs w:val="22"/>
        </w:rPr>
        <w:t>ł</w:t>
      </w:r>
      <w:r w:rsidR="006464D2" w:rsidRPr="009005E9">
        <w:rPr>
          <w:rFonts w:eastAsia="Calibri" w:cs="Arial"/>
          <w:color w:val="000000"/>
          <w:kern w:val="0"/>
          <w:szCs w:val="22"/>
        </w:rPr>
        <w:t>ada działań związanych</w:t>
      </w:r>
      <w:r w:rsidR="00E0060C" w:rsidRPr="009005E9">
        <w:rPr>
          <w:rFonts w:eastAsia="Calibri" w:cs="Arial"/>
          <w:color w:val="000000"/>
          <w:kern w:val="0"/>
          <w:szCs w:val="22"/>
        </w:rPr>
        <w:t xml:space="preserve"> z treś</w:t>
      </w:r>
      <w:r w:rsidR="006464D2" w:rsidRPr="009005E9">
        <w:rPr>
          <w:rFonts w:eastAsia="Calibri" w:cs="Arial"/>
          <w:color w:val="000000"/>
          <w:kern w:val="0"/>
          <w:szCs w:val="22"/>
        </w:rPr>
        <w:t>cią poniższych wskaźników</w:t>
      </w:r>
      <w:r w:rsidR="00E0060C" w:rsidRPr="009005E9">
        <w:rPr>
          <w:rFonts w:eastAsia="Calibri" w:cs="Arial"/>
          <w:color w:val="000000"/>
          <w:kern w:val="0"/>
          <w:szCs w:val="22"/>
        </w:rPr>
        <w:t xml:space="preserve">, </w:t>
      </w:r>
      <w:r w:rsidRPr="009005E9">
        <w:rPr>
          <w:rFonts w:eastAsia="Calibri" w:cs="Arial"/>
          <w:color w:val="000000"/>
          <w:kern w:val="0"/>
          <w:szCs w:val="22"/>
        </w:rPr>
        <w:t xml:space="preserve">Wnioskodawca we wniosku o dofinansowanie </w:t>
      </w:r>
      <w:r w:rsidRPr="009005E9">
        <w:rPr>
          <w:rFonts w:eastAsia="Calibri" w:cs="Arial"/>
          <w:b/>
          <w:color w:val="000000"/>
          <w:kern w:val="0"/>
          <w:szCs w:val="22"/>
        </w:rPr>
        <w:t>może je uwzględniać z wartością docelową "0"</w:t>
      </w:r>
      <w:r w:rsidRPr="009005E9">
        <w:rPr>
          <w:rFonts w:eastAsia="Calibri" w:cs="Arial"/>
          <w:color w:val="000000"/>
          <w:kern w:val="0"/>
          <w:szCs w:val="22"/>
        </w:rPr>
        <w:t xml:space="preserve">. </w:t>
      </w:r>
      <w:r w:rsidR="00E0060C" w:rsidRPr="009005E9">
        <w:rPr>
          <w:rFonts w:eastAsia="Calibri" w:cs="Arial"/>
          <w:color w:val="000000"/>
          <w:kern w:val="0"/>
          <w:szCs w:val="22"/>
        </w:rPr>
        <w:t>Jedn</w:t>
      </w:r>
      <w:r w:rsidR="00C33C9C" w:rsidRPr="009005E9">
        <w:rPr>
          <w:rFonts w:eastAsia="Calibri" w:cs="Arial"/>
          <w:color w:val="000000"/>
          <w:kern w:val="0"/>
          <w:szCs w:val="22"/>
        </w:rPr>
        <w:t>a</w:t>
      </w:r>
      <w:r w:rsidR="00E0060C" w:rsidRPr="009005E9">
        <w:rPr>
          <w:rFonts w:eastAsia="Calibri" w:cs="Arial"/>
          <w:color w:val="000000"/>
          <w:kern w:val="0"/>
          <w:szCs w:val="22"/>
        </w:rPr>
        <w:t>k w sytuacji, gdy</w:t>
      </w:r>
      <w:r w:rsidR="00E0060C" w:rsidRPr="009005E9">
        <w:t xml:space="preserve"> </w:t>
      </w:r>
      <w:r w:rsidR="00E0060C" w:rsidRPr="009005E9">
        <w:rPr>
          <w:rFonts w:eastAsia="Calibri" w:cs="Arial"/>
          <w:color w:val="000000"/>
          <w:kern w:val="0"/>
          <w:szCs w:val="22"/>
        </w:rPr>
        <w:t xml:space="preserve">w momencie przygotowania wniosku o dofinansowanie projekt </w:t>
      </w:r>
      <w:r w:rsidR="0094447C" w:rsidRPr="009005E9">
        <w:rPr>
          <w:rFonts w:eastAsia="Calibri" w:cs="Arial"/>
          <w:color w:val="000000"/>
          <w:kern w:val="0"/>
          <w:szCs w:val="22"/>
        </w:rPr>
        <w:t>zakł</w:t>
      </w:r>
      <w:r w:rsidR="00E0060C" w:rsidRPr="009005E9">
        <w:rPr>
          <w:rFonts w:eastAsia="Calibri" w:cs="Arial"/>
          <w:color w:val="000000"/>
          <w:kern w:val="0"/>
          <w:szCs w:val="22"/>
        </w:rPr>
        <w:t>ada działa</w:t>
      </w:r>
      <w:r w:rsidR="0094447C" w:rsidRPr="009005E9">
        <w:rPr>
          <w:rFonts w:eastAsia="Calibri" w:cs="Arial"/>
          <w:color w:val="000000"/>
          <w:kern w:val="0"/>
          <w:szCs w:val="22"/>
        </w:rPr>
        <w:t>nia</w:t>
      </w:r>
      <w:r w:rsidR="00E0060C" w:rsidRPr="009005E9">
        <w:rPr>
          <w:rFonts w:eastAsia="Calibri" w:cs="Arial"/>
          <w:color w:val="000000"/>
          <w:kern w:val="0"/>
          <w:szCs w:val="22"/>
        </w:rPr>
        <w:t xml:space="preserve"> związan</w:t>
      </w:r>
      <w:r w:rsidR="0094447C" w:rsidRPr="009005E9">
        <w:rPr>
          <w:rFonts w:eastAsia="Calibri" w:cs="Arial"/>
          <w:color w:val="000000"/>
          <w:kern w:val="0"/>
          <w:szCs w:val="22"/>
        </w:rPr>
        <w:t xml:space="preserve">e </w:t>
      </w:r>
      <w:r w:rsidR="00E0060C" w:rsidRPr="009005E9">
        <w:rPr>
          <w:rFonts w:eastAsia="Calibri" w:cs="Arial"/>
          <w:color w:val="000000"/>
          <w:kern w:val="0"/>
          <w:szCs w:val="22"/>
        </w:rPr>
        <w:t>z treścią poniższych wskaźników</w:t>
      </w:r>
      <w:r w:rsidR="00C33C9C" w:rsidRPr="009005E9">
        <w:rPr>
          <w:rFonts w:eastAsia="Calibri" w:cs="Arial"/>
          <w:color w:val="000000"/>
          <w:kern w:val="0"/>
          <w:szCs w:val="22"/>
        </w:rPr>
        <w:t xml:space="preserve">, Wnioskodawca we wniosku </w:t>
      </w:r>
      <w:r w:rsidR="00E910D4">
        <w:rPr>
          <w:rFonts w:eastAsia="Calibri" w:cs="Arial"/>
          <w:color w:val="000000"/>
          <w:kern w:val="0"/>
          <w:szCs w:val="22"/>
        </w:rPr>
        <w:br/>
      </w:r>
      <w:r w:rsidR="00C33C9C" w:rsidRPr="009005E9">
        <w:rPr>
          <w:rFonts w:eastAsia="Calibri" w:cs="Arial"/>
          <w:color w:val="000000"/>
          <w:kern w:val="0"/>
          <w:szCs w:val="22"/>
        </w:rPr>
        <w:t xml:space="preserve">o dofinansowanie </w:t>
      </w:r>
      <w:r w:rsidR="00C33C9C" w:rsidRPr="009005E9">
        <w:rPr>
          <w:rFonts w:eastAsia="Calibri" w:cs="Arial"/>
          <w:b/>
          <w:color w:val="000000"/>
          <w:kern w:val="0"/>
          <w:szCs w:val="22"/>
        </w:rPr>
        <w:t>musi je uwzględniać z wartością docelową większą niż "0"</w:t>
      </w:r>
      <w:r w:rsidR="00C33C9C" w:rsidRPr="009005E9">
        <w:rPr>
          <w:rFonts w:eastAsia="Calibri" w:cs="Arial"/>
          <w:color w:val="000000"/>
          <w:kern w:val="0"/>
          <w:szCs w:val="22"/>
        </w:rPr>
        <w:t>.</w:t>
      </w:r>
    </w:p>
    <w:p w:rsidR="00584680" w:rsidRPr="009005E9" w:rsidRDefault="00584680" w:rsidP="00584680">
      <w:pPr>
        <w:suppressAutoHyphens w:val="0"/>
        <w:overflowPunct/>
        <w:spacing w:before="0" w:after="0" w:line="240" w:lineRule="auto"/>
        <w:ind w:left="720"/>
        <w:jc w:val="left"/>
        <w:rPr>
          <w:rFonts w:eastAsia="Calibri" w:cs="Arial"/>
          <w:kern w:val="0"/>
          <w:szCs w:val="22"/>
        </w:rPr>
      </w:pPr>
    </w:p>
    <w:tbl>
      <w:tblPr>
        <w:tblW w:w="1360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6"/>
        <w:gridCol w:w="2890"/>
        <w:gridCol w:w="8362"/>
      </w:tblGrid>
      <w:tr w:rsidR="00584680" w:rsidRPr="009005E9" w:rsidTr="00E910D4">
        <w:trPr>
          <w:trHeight w:val="270"/>
        </w:trPr>
        <w:tc>
          <w:tcPr>
            <w:tcW w:w="2356" w:type="dxa"/>
          </w:tcPr>
          <w:p w:rsidR="00584680" w:rsidRPr="009005E9" w:rsidRDefault="00584680" w:rsidP="00584680">
            <w:pPr>
              <w:suppressAutoHyphens w:val="0"/>
              <w:overflowPunct/>
              <w:spacing w:before="0" w:after="0" w:line="240" w:lineRule="auto"/>
              <w:jc w:val="left"/>
              <w:rPr>
                <w:rFonts w:eastAsia="Calibri" w:cs="Arial"/>
                <w:color w:val="000000"/>
                <w:kern w:val="0"/>
                <w:szCs w:val="22"/>
              </w:rPr>
            </w:pPr>
            <w:r w:rsidRPr="009005E9">
              <w:rPr>
                <w:rFonts w:eastAsia="Calibri" w:cs="Arial"/>
                <w:b/>
                <w:bCs/>
                <w:kern w:val="0"/>
                <w:szCs w:val="22"/>
              </w:rPr>
              <w:t xml:space="preserve">Horyzontalne wskaźniki produktu PO WER </w:t>
            </w:r>
            <w:r w:rsidRPr="00E910D4">
              <w:rPr>
                <w:rFonts w:eastAsia="Calibri" w:cs="Arial"/>
                <w:b/>
                <w:bCs/>
                <w:color w:val="000000"/>
                <w:kern w:val="0"/>
                <w:szCs w:val="22"/>
              </w:rPr>
              <w:t>Lp.</w:t>
            </w:r>
            <w:r w:rsidRPr="009005E9">
              <w:rPr>
                <w:rFonts w:eastAsia="Calibri" w:cs="Arial"/>
                <w:color w:val="000000"/>
                <w:kern w:val="0"/>
                <w:szCs w:val="22"/>
              </w:rPr>
              <w:t xml:space="preserve"> </w:t>
            </w:r>
          </w:p>
        </w:tc>
        <w:tc>
          <w:tcPr>
            <w:tcW w:w="2890" w:type="dxa"/>
          </w:tcPr>
          <w:p w:rsidR="00584680" w:rsidRPr="009005E9" w:rsidRDefault="00584680" w:rsidP="00584680">
            <w:pPr>
              <w:suppressAutoHyphens w:val="0"/>
              <w:overflowPunct/>
              <w:spacing w:before="0" w:after="0" w:line="240" w:lineRule="auto"/>
              <w:jc w:val="left"/>
              <w:rPr>
                <w:rFonts w:eastAsia="Calibri" w:cs="Arial"/>
                <w:b/>
                <w:color w:val="000000"/>
                <w:kern w:val="0"/>
                <w:szCs w:val="22"/>
              </w:rPr>
            </w:pPr>
            <w:r w:rsidRPr="009005E9">
              <w:rPr>
                <w:rFonts w:eastAsia="Calibri" w:cs="Arial"/>
                <w:b/>
                <w:color w:val="000000"/>
                <w:kern w:val="0"/>
                <w:szCs w:val="22"/>
              </w:rPr>
              <w:t xml:space="preserve">Nazwa wskaźnika </w:t>
            </w:r>
          </w:p>
          <w:p w:rsidR="00584680" w:rsidRPr="009005E9" w:rsidRDefault="00584680" w:rsidP="00584680">
            <w:pPr>
              <w:suppressAutoHyphens w:val="0"/>
              <w:overflowPunct/>
              <w:spacing w:before="0" w:after="0" w:line="240" w:lineRule="auto"/>
              <w:jc w:val="left"/>
              <w:rPr>
                <w:rFonts w:eastAsia="Calibri" w:cs="Arial"/>
                <w:b/>
                <w:color w:val="000000"/>
                <w:kern w:val="0"/>
                <w:szCs w:val="22"/>
              </w:rPr>
            </w:pPr>
            <w:r w:rsidRPr="009005E9">
              <w:rPr>
                <w:rFonts w:eastAsia="Calibri" w:cs="Arial"/>
                <w:b/>
                <w:color w:val="000000"/>
                <w:kern w:val="0"/>
                <w:szCs w:val="22"/>
              </w:rPr>
              <w:t xml:space="preserve">(jednostka miary) </w:t>
            </w:r>
          </w:p>
        </w:tc>
        <w:tc>
          <w:tcPr>
            <w:tcW w:w="8362" w:type="dxa"/>
          </w:tcPr>
          <w:p w:rsidR="00584680" w:rsidRPr="009005E9" w:rsidRDefault="00584680" w:rsidP="00584680">
            <w:pPr>
              <w:suppressAutoHyphens w:val="0"/>
              <w:overflowPunct/>
              <w:spacing w:before="0" w:after="0" w:line="240" w:lineRule="auto"/>
              <w:jc w:val="left"/>
              <w:rPr>
                <w:rFonts w:eastAsia="Calibri" w:cs="Arial"/>
                <w:b/>
                <w:color w:val="000000"/>
                <w:kern w:val="0"/>
                <w:szCs w:val="22"/>
              </w:rPr>
            </w:pPr>
            <w:r w:rsidRPr="009005E9">
              <w:rPr>
                <w:rFonts w:eastAsia="Calibri" w:cs="Arial"/>
                <w:b/>
                <w:color w:val="000000"/>
                <w:kern w:val="0"/>
                <w:szCs w:val="22"/>
              </w:rPr>
              <w:t xml:space="preserve">Definicja operacyjna / kontekst prawny </w:t>
            </w:r>
          </w:p>
        </w:tc>
      </w:tr>
      <w:tr w:rsidR="00584680" w:rsidRPr="009005E9" w:rsidTr="00E910D4">
        <w:trPr>
          <w:trHeight w:val="3570"/>
        </w:trPr>
        <w:tc>
          <w:tcPr>
            <w:tcW w:w="2356" w:type="dxa"/>
          </w:tcPr>
          <w:p w:rsidR="00584680" w:rsidRPr="009005E9" w:rsidRDefault="00584680" w:rsidP="00E910D4">
            <w:pPr>
              <w:suppressAutoHyphens w:val="0"/>
              <w:overflowPunct/>
              <w:spacing w:before="0" w:after="0" w:line="240" w:lineRule="auto"/>
              <w:jc w:val="left"/>
              <w:rPr>
                <w:rFonts w:eastAsia="Calibri" w:cs="Arial"/>
                <w:color w:val="000000"/>
                <w:kern w:val="0"/>
                <w:szCs w:val="22"/>
              </w:rPr>
            </w:pPr>
            <w:r w:rsidRPr="009005E9">
              <w:rPr>
                <w:rFonts w:eastAsia="Calibri" w:cs="Arial"/>
                <w:color w:val="000000"/>
                <w:kern w:val="0"/>
                <w:szCs w:val="22"/>
              </w:rPr>
              <w:t>1</w:t>
            </w:r>
            <w:r w:rsidR="00E910D4">
              <w:rPr>
                <w:rFonts w:eastAsia="Calibri" w:cs="Arial"/>
                <w:color w:val="000000"/>
                <w:kern w:val="0"/>
                <w:szCs w:val="22"/>
              </w:rPr>
              <w:t>.</w:t>
            </w:r>
            <w:r w:rsidRPr="009005E9">
              <w:rPr>
                <w:rFonts w:eastAsia="Calibri" w:cs="Arial"/>
                <w:color w:val="000000"/>
                <w:kern w:val="0"/>
                <w:szCs w:val="22"/>
              </w:rPr>
              <w:t xml:space="preserve"> </w:t>
            </w:r>
          </w:p>
        </w:tc>
        <w:tc>
          <w:tcPr>
            <w:tcW w:w="2890" w:type="dxa"/>
          </w:tcPr>
          <w:p w:rsidR="00584680" w:rsidRPr="009005E9" w:rsidRDefault="00584680" w:rsidP="00584680">
            <w:pPr>
              <w:suppressAutoHyphens w:val="0"/>
              <w:overflowPunct/>
              <w:spacing w:before="0" w:after="0" w:line="240" w:lineRule="auto"/>
              <w:rPr>
                <w:rFonts w:eastAsia="Calibri" w:cs="Arial"/>
                <w:color w:val="000000"/>
                <w:kern w:val="0"/>
                <w:szCs w:val="22"/>
              </w:rPr>
            </w:pPr>
            <w:r w:rsidRPr="009005E9">
              <w:rPr>
                <w:rFonts w:eastAsia="Calibri" w:cs="Arial"/>
                <w:color w:val="000000"/>
                <w:kern w:val="0"/>
                <w:szCs w:val="22"/>
              </w:rPr>
              <w:t xml:space="preserve">Liczba osób objętych szkoleniami / doradztwem w zakresie kompetencji cyfrowych </w:t>
            </w:r>
          </w:p>
          <w:p w:rsidR="00584680" w:rsidRPr="009005E9" w:rsidRDefault="00584680" w:rsidP="00584680">
            <w:pPr>
              <w:suppressAutoHyphens w:val="0"/>
              <w:overflowPunct/>
              <w:spacing w:before="0" w:after="0" w:line="240" w:lineRule="auto"/>
              <w:rPr>
                <w:rFonts w:eastAsia="Calibri" w:cs="Arial"/>
                <w:color w:val="000000"/>
                <w:kern w:val="0"/>
                <w:szCs w:val="22"/>
              </w:rPr>
            </w:pPr>
            <w:r w:rsidRPr="009005E9">
              <w:rPr>
                <w:rFonts w:eastAsia="Calibri" w:cs="Arial"/>
                <w:color w:val="000000"/>
                <w:kern w:val="0"/>
                <w:szCs w:val="22"/>
              </w:rPr>
              <w:t xml:space="preserve">[osoby] </w:t>
            </w:r>
          </w:p>
        </w:tc>
        <w:tc>
          <w:tcPr>
            <w:tcW w:w="8362" w:type="dxa"/>
          </w:tcPr>
          <w:p w:rsidR="00584680" w:rsidRPr="009005E9" w:rsidRDefault="00584680" w:rsidP="00584680">
            <w:pPr>
              <w:suppressAutoHyphens w:val="0"/>
              <w:overflowPunct/>
              <w:spacing w:before="0" w:after="0" w:line="240" w:lineRule="auto"/>
              <w:rPr>
                <w:rFonts w:eastAsia="Calibri" w:cs="Arial"/>
                <w:color w:val="000000"/>
                <w:kern w:val="0"/>
                <w:szCs w:val="22"/>
              </w:rPr>
            </w:pPr>
            <w:r w:rsidRPr="009005E9">
              <w:rPr>
                <w:rFonts w:eastAsia="Calibri" w:cs="Arial"/>
                <w:color w:val="000000"/>
                <w:kern w:val="0"/>
                <w:szCs w:val="22"/>
              </w:rPr>
              <w:t>Wskaźnik mierzy liczbę osób objętych szkoleniami / doradztwem w zakresie nabywania / doskonalenia umiejętności warunkujących efektywne korzystanie z mediów elektronicznych</w:t>
            </w:r>
            <w:r w:rsidR="00967457" w:rsidRPr="009005E9">
              <w:rPr>
                <w:rFonts w:eastAsia="Calibri" w:cs="Arial"/>
                <w:color w:val="000000"/>
                <w:kern w:val="0"/>
                <w:szCs w:val="22"/>
              </w:rPr>
              <w:t>,</w:t>
            </w:r>
            <w:r w:rsidRPr="009005E9">
              <w:rPr>
                <w:rFonts w:eastAsia="Calibri" w:cs="Arial"/>
                <w:color w:val="000000"/>
                <w:kern w:val="0"/>
                <w:szCs w:val="22"/>
              </w:rPr>
              <w:t xml:space="preserve"> tj. m.in. korzystania z komputera, różnych rodzajów oprogramowania, </w:t>
            </w:r>
            <w:r w:rsidR="006321B6">
              <w:rPr>
                <w:rFonts w:eastAsia="Calibri" w:cs="Arial"/>
                <w:color w:val="000000"/>
                <w:kern w:val="0"/>
                <w:szCs w:val="22"/>
              </w:rPr>
              <w:t>I</w:t>
            </w:r>
            <w:r w:rsidRPr="009005E9">
              <w:rPr>
                <w:rFonts w:eastAsia="Calibri" w:cs="Arial"/>
                <w:color w:val="000000"/>
                <w:kern w:val="0"/>
                <w:szCs w:val="22"/>
              </w:rPr>
              <w:t>nternetu oraz kompetencji ściśle informatycznych (np. programowanie, zarządzanie bazami danych, administracja sieciami, administracja witrynami internetowymi). Wskaźnik ma agregować wszystkie osoby objęte wsparciem w zakresie T</w:t>
            </w:r>
            <w:r w:rsidR="00E66E48" w:rsidRPr="009005E9">
              <w:rPr>
                <w:rFonts w:eastAsia="Calibri" w:cs="Arial"/>
                <w:color w:val="000000"/>
                <w:kern w:val="0"/>
                <w:szCs w:val="22"/>
              </w:rPr>
              <w:t>ech</w:t>
            </w:r>
            <w:r w:rsidR="007E61F8" w:rsidRPr="009005E9">
              <w:rPr>
                <w:rFonts w:eastAsia="Calibri" w:cs="Arial"/>
                <w:color w:val="000000"/>
                <w:kern w:val="0"/>
                <w:szCs w:val="22"/>
              </w:rPr>
              <w:t>nolog</w:t>
            </w:r>
            <w:r w:rsidR="00E66E48" w:rsidRPr="009005E9">
              <w:rPr>
                <w:rFonts w:eastAsia="Calibri" w:cs="Arial"/>
                <w:color w:val="000000"/>
                <w:kern w:val="0"/>
                <w:szCs w:val="22"/>
              </w:rPr>
              <w:t xml:space="preserve">ii </w:t>
            </w:r>
            <w:r w:rsidRPr="009005E9">
              <w:rPr>
                <w:rFonts w:eastAsia="Calibri" w:cs="Arial"/>
                <w:color w:val="000000"/>
                <w:kern w:val="0"/>
                <w:szCs w:val="22"/>
              </w:rPr>
              <w:t>I</w:t>
            </w:r>
            <w:r w:rsidR="00E66E48" w:rsidRPr="009005E9">
              <w:rPr>
                <w:rFonts w:eastAsia="Calibri" w:cs="Arial"/>
                <w:color w:val="000000"/>
                <w:kern w:val="0"/>
                <w:szCs w:val="22"/>
              </w:rPr>
              <w:t>nformatyczno-</w:t>
            </w:r>
            <w:r w:rsidRPr="009005E9">
              <w:rPr>
                <w:rFonts w:eastAsia="Calibri" w:cs="Arial"/>
                <w:color w:val="000000"/>
                <w:kern w:val="0"/>
                <w:szCs w:val="22"/>
              </w:rPr>
              <w:t>K</w:t>
            </w:r>
            <w:r w:rsidR="00E66E48" w:rsidRPr="009005E9">
              <w:rPr>
                <w:rFonts w:eastAsia="Calibri" w:cs="Arial"/>
                <w:color w:val="000000"/>
                <w:kern w:val="0"/>
                <w:szCs w:val="22"/>
              </w:rPr>
              <w:t>omputerowych</w:t>
            </w:r>
            <w:r w:rsidRPr="009005E9">
              <w:rPr>
                <w:rFonts w:eastAsia="Calibri" w:cs="Arial"/>
                <w:color w:val="000000"/>
                <w:kern w:val="0"/>
                <w:szCs w:val="22"/>
              </w:rPr>
              <w:t xml:space="preserve"> we wszystkich programach i projektach, także tych, gdzie szkolenie dotyczy obsługi specyficznego systemu teleinformatycznego, którego wdrożenia dotyczy projekt. Taka sytuacja może wystąpić przy </w:t>
            </w:r>
            <w:proofErr w:type="spellStart"/>
            <w:r w:rsidRPr="009005E9">
              <w:rPr>
                <w:rFonts w:eastAsia="Calibri" w:cs="Arial"/>
                <w:color w:val="000000"/>
                <w:kern w:val="0"/>
                <w:szCs w:val="22"/>
              </w:rPr>
              <w:t>cross-financing</w:t>
            </w:r>
            <w:r w:rsidR="00E910D4">
              <w:rPr>
                <w:rFonts w:eastAsia="Calibri" w:cs="Arial"/>
                <w:color w:val="000000"/>
                <w:kern w:val="0"/>
                <w:szCs w:val="22"/>
              </w:rPr>
              <w:t>’</w:t>
            </w:r>
            <w:r w:rsidRPr="009005E9">
              <w:rPr>
                <w:rFonts w:eastAsia="Calibri" w:cs="Arial"/>
                <w:color w:val="000000"/>
                <w:kern w:val="0"/>
                <w:szCs w:val="22"/>
              </w:rPr>
              <w:t>u</w:t>
            </w:r>
            <w:proofErr w:type="spellEnd"/>
            <w:r w:rsidRPr="009005E9">
              <w:rPr>
                <w:rFonts w:eastAsia="Calibri" w:cs="Arial"/>
                <w:color w:val="000000"/>
                <w:kern w:val="0"/>
                <w:szCs w:val="22"/>
              </w:rPr>
              <w:t xml:space="preserve"> w projektach POPC i RPO dotyczących e-usług publicznych, ale również np. w POIŚ przy okazji wdrażania inteligentnych systemów transportowych. Identyfikacja charakteru i zakresu nabywanych kompetencji będzie możliwa dzięki możliwości pogrupowania wskaźnika według programów, osi priorytetowych i priorytetów inwestycyjnych. </w:t>
            </w:r>
          </w:p>
        </w:tc>
      </w:tr>
      <w:tr w:rsidR="00584680" w:rsidRPr="009005E9" w:rsidTr="00E910D4">
        <w:trPr>
          <w:trHeight w:val="1620"/>
        </w:trPr>
        <w:tc>
          <w:tcPr>
            <w:tcW w:w="2356" w:type="dxa"/>
          </w:tcPr>
          <w:p w:rsidR="00584680" w:rsidRPr="009005E9" w:rsidRDefault="00584680" w:rsidP="00584680">
            <w:pPr>
              <w:suppressAutoHyphens w:val="0"/>
              <w:overflowPunct/>
              <w:spacing w:before="0" w:after="0" w:line="240" w:lineRule="auto"/>
              <w:jc w:val="left"/>
              <w:rPr>
                <w:rFonts w:eastAsia="Calibri" w:cs="Arial"/>
                <w:color w:val="000000"/>
                <w:kern w:val="0"/>
                <w:szCs w:val="22"/>
              </w:rPr>
            </w:pPr>
            <w:r w:rsidRPr="009005E9">
              <w:rPr>
                <w:rFonts w:eastAsia="Calibri" w:cs="Arial"/>
                <w:color w:val="000000"/>
                <w:kern w:val="0"/>
                <w:szCs w:val="22"/>
              </w:rPr>
              <w:t>2</w:t>
            </w:r>
            <w:r w:rsidR="00E910D4">
              <w:rPr>
                <w:rFonts w:eastAsia="Calibri" w:cs="Arial"/>
                <w:color w:val="000000"/>
                <w:kern w:val="0"/>
                <w:szCs w:val="22"/>
              </w:rPr>
              <w:t>.</w:t>
            </w:r>
            <w:r w:rsidRPr="009005E9">
              <w:rPr>
                <w:rFonts w:eastAsia="Calibri" w:cs="Arial"/>
                <w:color w:val="000000"/>
                <w:kern w:val="0"/>
                <w:szCs w:val="22"/>
              </w:rPr>
              <w:t xml:space="preserve"> </w:t>
            </w:r>
          </w:p>
        </w:tc>
        <w:tc>
          <w:tcPr>
            <w:tcW w:w="2890" w:type="dxa"/>
          </w:tcPr>
          <w:p w:rsidR="00584680" w:rsidRPr="009005E9" w:rsidRDefault="00584680" w:rsidP="00584680">
            <w:pPr>
              <w:suppressAutoHyphens w:val="0"/>
              <w:overflowPunct/>
              <w:spacing w:before="0" w:after="0" w:line="240" w:lineRule="auto"/>
              <w:rPr>
                <w:rFonts w:eastAsia="Calibri" w:cs="Arial"/>
                <w:color w:val="000000"/>
                <w:kern w:val="0"/>
                <w:szCs w:val="22"/>
              </w:rPr>
            </w:pPr>
            <w:r w:rsidRPr="009005E9">
              <w:rPr>
                <w:rFonts w:eastAsia="Calibri" w:cs="Arial"/>
                <w:color w:val="000000"/>
                <w:kern w:val="0"/>
                <w:szCs w:val="22"/>
              </w:rPr>
              <w:t xml:space="preserve">Liczba obiektów </w:t>
            </w:r>
            <w:proofErr w:type="spellStart"/>
            <w:r w:rsidRPr="009005E9">
              <w:rPr>
                <w:rFonts w:eastAsia="Calibri" w:cs="Arial"/>
                <w:color w:val="000000"/>
                <w:kern w:val="0"/>
                <w:szCs w:val="22"/>
              </w:rPr>
              <w:t>dostoso-wanych</w:t>
            </w:r>
            <w:proofErr w:type="spellEnd"/>
            <w:r w:rsidRPr="009005E9">
              <w:rPr>
                <w:rFonts w:eastAsia="Calibri" w:cs="Arial"/>
                <w:color w:val="000000"/>
                <w:kern w:val="0"/>
                <w:szCs w:val="22"/>
              </w:rPr>
              <w:t xml:space="preserve"> do potrzeb osób z </w:t>
            </w:r>
            <w:proofErr w:type="spellStart"/>
            <w:r w:rsidRPr="009005E9">
              <w:rPr>
                <w:rFonts w:eastAsia="Calibri" w:cs="Arial"/>
                <w:color w:val="000000"/>
                <w:kern w:val="0"/>
                <w:szCs w:val="22"/>
              </w:rPr>
              <w:t>niepełnosprawnościami</w:t>
            </w:r>
            <w:proofErr w:type="spellEnd"/>
            <w:r w:rsidRPr="009005E9">
              <w:rPr>
                <w:rFonts w:eastAsia="Calibri" w:cs="Arial"/>
                <w:color w:val="000000"/>
                <w:kern w:val="0"/>
                <w:szCs w:val="22"/>
              </w:rPr>
              <w:t xml:space="preserve"> </w:t>
            </w:r>
          </w:p>
          <w:p w:rsidR="00584680" w:rsidRPr="009005E9" w:rsidRDefault="00584680" w:rsidP="00584680">
            <w:pPr>
              <w:suppressAutoHyphens w:val="0"/>
              <w:overflowPunct/>
              <w:spacing w:before="0" w:after="0" w:line="240" w:lineRule="auto"/>
              <w:rPr>
                <w:rFonts w:eastAsia="Calibri" w:cs="Arial"/>
                <w:color w:val="000000"/>
                <w:kern w:val="0"/>
                <w:szCs w:val="22"/>
              </w:rPr>
            </w:pPr>
            <w:r w:rsidRPr="009005E9">
              <w:rPr>
                <w:rFonts w:eastAsia="Calibri" w:cs="Arial"/>
                <w:color w:val="000000"/>
                <w:kern w:val="0"/>
                <w:szCs w:val="22"/>
              </w:rPr>
              <w:t xml:space="preserve">[szt.] </w:t>
            </w:r>
          </w:p>
        </w:tc>
        <w:tc>
          <w:tcPr>
            <w:tcW w:w="8362" w:type="dxa"/>
          </w:tcPr>
          <w:p w:rsidR="00584680" w:rsidRPr="009005E9" w:rsidRDefault="00584680" w:rsidP="00584680">
            <w:pPr>
              <w:suppressAutoHyphens w:val="0"/>
              <w:overflowPunct/>
              <w:spacing w:before="0" w:after="0" w:line="240" w:lineRule="auto"/>
              <w:rPr>
                <w:rFonts w:eastAsia="Calibri" w:cs="Arial"/>
                <w:color w:val="000000"/>
                <w:kern w:val="0"/>
                <w:szCs w:val="22"/>
              </w:rPr>
            </w:pPr>
            <w:r w:rsidRPr="009005E9">
              <w:rPr>
                <w:rFonts w:eastAsia="Calibri" w:cs="Arial"/>
                <w:color w:val="000000"/>
                <w:kern w:val="0"/>
                <w:szCs w:val="22"/>
              </w:rPr>
              <w:t>Wskaźnik odnosi się do liczby obiektów, które zaopatrzono w specjalne podjazdy, windy, urządzenia głośnomówiące, bądź inne udogodnienia (tj. usunięcie barier w dostępie, w szczególności barier architektonicznych) ułatwiające dostęp do tych obiektów i poruszanie się po nich osobom niepełnosprawnym ruchowo czy sensorycznie. Jako obiekty budowlane należy rozumieć konstrukcje połączone z gruntem w sposób trwały, wykonane z materiałów budowlanych</w:t>
            </w:r>
            <w:r w:rsidR="00967457" w:rsidRPr="009005E9">
              <w:rPr>
                <w:rFonts w:eastAsia="Calibri" w:cs="Arial"/>
                <w:color w:val="000000"/>
                <w:kern w:val="0"/>
                <w:szCs w:val="22"/>
              </w:rPr>
              <w:t>.</w:t>
            </w:r>
            <w:r w:rsidRPr="009005E9">
              <w:rPr>
                <w:rFonts w:eastAsia="Calibri" w:cs="Arial"/>
                <w:color w:val="000000"/>
                <w:kern w:val="0"/>
                <w:szCs w:val="22"/>
              </w:rPr>
              <w:t xml:space="preserve"> </w:t>
            </w:r>
          </w:p>
        </w:tc>
      </w:tr>
      <w:tr w:rsidR="00584680" w:rsidRPr="009005E9" w:rsidTr="00E910D4">
        <w:trPr>
          <w:trHeight w:val="699"/>
        </w:trPr>
        <w:tc>
          <w:tcPr>
            <w:tcW w:w="2356" w:type="dxa"/>
          </w:tcPr>
          <w:p w:rsidR="00584680" w:rsidRPr="009005E9" w:rsidRDefault="00584680" w:rsidP="00584680">
            <w:pPr>
              <w:suppressAutoHyphens w:val="0"/>
              <w:overflowPunct/>
              <w:spacing w:before="0" w:after="0" w:line="240" w:lineRule="auto"/>
              <w:jc w:val="left"/>
              <w:rPr>
                <w:rFonts w:eastAsia="Calibri" w:cs="Arial"/>
                <w:color w:val="000000"/>
                <w:kern w:val="0"/>
                <w:szCs w:val="22"/>
              </w:rPr>
            </w:pPr>
            <w:r w:rsidRPr="009005E9">
              <w:rPr>
                <w:rFonts w:eastAsia="Calibri" w:cs="Arial"/>
                <w:color w:val="000000"/>
                <w:kern w:val="0"/>
                <w:szCs w:val="22"/>
              </w:rPr>
              <w:t>3</w:t>
            </w:r>
            <w:r w:rsidR="00E910D4">
              <w:rPr>
                <w:rFonts w:eastAsia="Calibri" w:cs="Arial"/>
                <w:color w:val="000000"/>
                <w:kern w:val="0"/>
                <w:szCs w:val="22"/>
              </w:rPr>
              <w:t>.</w:t>
            </w:r>
          </w:p>
        </w:tc>
        <w:tc>
          <w:tcPr>
            <w:tcW w:w="2890" w:type="dxa"/>
          </w:tcPr>
          <w:p w:rsidR="00584680" w:rsidRPr="009005E9" w:rsidRDefault="00584680" w:rsidP="00584680">
            <w:pPr>
              <w:pStyle w:val="Default"/>
              <w:jc w:val="both"/>
              <w:rPr>
                <w:sz w:val="22"/>
                <w:szCs w:val="22"/>
              </w:rPr>
            </w:pPr>
            <w:r w:rsidRPr="009005E9">
              <w:rPr>
                <w:sz w:val="22"/>
                <w:szCs w:val="22"/>
              </w:rPr>
              <w:t xml:space="preserve">Liczba projektów, w których sfinansowano koszty racjonalnych usprawnień dla osób z </w:t>
            </w:r>
            <w:proofErr w:type="spellStart"/>
            <w:r w:rsidRPr="009005E9">
              <w:rPr>
                <w:sz w:val="22"/>
                <w:szCs w:val="22"/>
              </w:rPr>
              <w:t>niepełnosprawnościami</w:t>
            </w:r>
            <w:proofErr w:type="spellEnd"/>
            <w:r w:rsidRPr="009005E9">
              <w:rPr>
                <w:sz w:val="22"/>
                <w:szCs w:val="22"/>
              </w:rPr>
              <w:t xml:space="preserve"> </w:t>
            </w:r>
          </w:p>
          <w:p w:rsidR="00584680" w:rsidRPr="009005E9" w:rsidRDefault="00584680" w:rsidP="00584680">
            <w:pPr>
              <w:suppressAutoHyphens w:val="0"/>
              <w:overflowPunct/>
              <w:spacing w:before="0" w:after="0" w:line="240" w:lineRule="auto"/>
              <w:rPr>
                <w:rFonts w:eastAsia="Calibri" w:cs="Arial"/>
                <w:color w:val="000000"/>
                <w:kern w:val="0"/>
                <w:szCs w:val="22"/>
              </w:rPr>
            </w:pPr>
            <w:r w:rsidRPr="009005E9">
              <w:rPr>
                <w:rFonts w:cs="Arial"/>
                <w:szCs w:val="22"/>
              </w:rPr>
              <w:lastRenderedPageBreak/>
              <w:t xml:space="preserve">[szt.] </w:t>
            </w:r>
          </w:p>
        </w:tc>
        <w:tc>
          <w:tcPr>
            <w:tcW w:w="8362" w:type="dxa"/>
          </w:tcPr>
          <w:p w:rsidR="00E910D4" w:rsidRPr="009005E9" w:rsidRDefault="00584680" w:rsidP="00584680">
            <w:pPr>
              <w:suppressAutoHyphens w:val="0"/>
              <w:overflowPunct/>
              <w:spacing w:before="0" w:after="0" w:line="240" w:lineRule="auto"/>
              <w:rPr>
                <w:rFonts w:eastAsia="Calibri" w:cs="Arial"/>
                <w:color w:val="000000"/>
                <w:kern w:val="0"/>
                <w:szCs w:val="22"/>
              </w:rPr>
            </w:pPr>
            <w:r w:rsidRPr="009005E9">
              <w:rPr>
                <w:rFonts w:eastAsia="Calibri" w:cs="Arial"/>
                <w:color w:val="000000"/>
                <w:kern w:val="0"/>
                <w:szCs w:val="22"/>
              </w:rPr>
              <w:lastRenderedPageBreak/>
              <w:t xml:space="preserve">Racjonalne usprawnienie oznacza konieczne i odpowiednie zmiany oraz dostosowania, nie nakładające nieproporcjonalnego lub nadmiernego obciążenia, rozpatrywane osobno dla każdego konkretnego przypadku, w celu zapewnienia osobom z </w:t>
            </w:r>
            <w:proofErr w:type="spellStart"/>
            <w:r w:rsidRPr="009005E9">
              <w:rPr>
                <w:rFonts w:eastAsia="Calibri" w:cs="Arial"/>
                <w:color w:val="000000"/>
                <w:kern w:val="0"/>
                <w:szCs w:val="22"/>
              </w:rPr>
              <w:t>niepełnosprawnościami</w:t>
            </w:r>
            <w:proofErr w:type="spellEnd"/>
            <w:r w:rsidRPr="009005E9">
              <w:rPr>
                <w:rFonts w:eastAsia="Calibri" w:cs="Arial"/>
                <w:color w:val="000000"/>
                <w:kern w:val="0"/>
                <w:szCs w:val="22"/>
              </w:rPr>
              <w:t xml:space="preserve"> możliwości korzystania z wszelkich praw człowieka i podstawowych wolności oraz ich wykonywania na zasadzie równości z </w:t>
            </w:r>
            <w:r w:rsidRPr="009005E9">
              <w:rPr>
                <w:rFonts w:eastAsia="Calibri" w:cs="Arial"/>
                <w:color w:val="000000"/>
                <w:kern w:val="0"/>
                <w:szCs w:val="22"/>
              </w:rPr>
              <w:lastRenderedPageBreak/>
              <w:t xml:space="preserve">innymi osobami. Wskaźnik mierzony w momencie rozliczenia wydatku związanego z racjonalnymi usprawnieniami.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Definicja na podstawie: Wytyczne w zakresie realizacji zasady równości szans i niedyskryminacji, w tym dostępności dla osób z </w:t>
            </w:r>
            <w:proofErr w:type="spellStart"/>
            <w:r w:rsidRPr="009005E9">
              <w:rPr>
                <w:rFonts w:eastAsia="Calibri" w:cs="Arial"/>
                <w:color w:val="000000"/>
                <w:kern w:val="0"/>
                <w:szCs w:val="22"/>
              </w:rPr>
              <w:t>niepełnosprawnościami</w:t>
            </w:r>
            <w:proofErr w:type="spellEnd"/>
            <w:r w:rsidRPr="009005E9">
              <w:rPr>
                <w:rFonts w:eastAsia="Calibri" w:cs="Arial"/>
                <w:color w:val="000000"/>
                <w:kern w:val="0"/>
                <w:szCs w:val="22"/>
              </w:rPr>
              <w:t xml:space="preserve"> oraz równości szans kobiet i mężczyzn w ramach funduszy unijnych na lata 2014-2020. </w:t>
            </w:r>
          </w:p>
        </w:tc>
      </w:tr>
      <w:tr w:rsidR="00A90476" w:rsidRPr="009005E9" w:rsidTr="00E910D4">
        <w:trPr>
          <w:trHeight w:val="424"/>
        </w:trPr>
        <w:tc>
          <w:tcPr>
            <w:tcW w:w="2356" w:type="dxa"/>
          </w:tcPr>
          <w:p w:rsidR="00A90476" w:rsidRPr="009005E9" w:rsidRDefault="00A90476" w:rsidP="00584680">
            <w:pPr>
              <w:suppressAutoHyphens w:val="0"/>
              <w:overflowPunct/>
              <w:spacing w:before="0" w:after="0" w:line="240" w:lineRule="auto"/>
              <w:jc w:val="left"/>
              <w:rPr>
                <w:rFonts w:eastAsia="Calibri" w:cs="Arial"/>
                <w:color w:val="000000"/>
                <w:kern w:val="0"/>
                <w:szCs w:val="22"/>
              </w:rPr>
            </w:pPr>
            <w:r w:rsidRPr="009005E9">
              <w:rPr>
                <w:rFonts w:eastAsia="Calibri" w:cs="Arial"/>
                <w:color w:val="000000"/>
                <w:kern w:val="0"/>
                <w:szCs w:val="22"/>
              </w:rPr>
              <w:lastRenderedPageBreak/>
              <w:t>4.</w:t>
            </w:r>
          </w:p>
        </w:tc>
        <w:tc>
          <w:tcPr>
            <w:tcW w:w="2890" w:type="dxa"/>
          </w:tcPr>
          <w:p w:rsidR="00A90476" w:rsidRPr="009005E9" w:rsidRDefault="00A90476" w:rsidP="00584680">
            <w:pPr>
              <w:pStyle w:val="Default"/>
              <w:jc w:val="both"/>
              <w:rPr>
                <w:sz w:val="22"/>
                <w:szCs w:val="22"/>
              </w:rPr>
            </w:pPr>
            <w:r w:rsidRPr="009005E9">
              <w:rPr>
                <w:sz w:val="22"/>
                <w:szCs w:val="22"/>
              </w:rPr>
              <w:t>Liczba podmiotów wykorzystujących technologie informacyjno</w:t>
            </w:r>
            <w:r w:rsidR="00E910D4">
              <w:rPr>
                <w:sz w:val="22"/>
                <w:szCs w:val="22"/>
              </w:rPr>
              <w:t xml:space="preserve"> </w:t>
            </w:r>
            <w:r w:rsidRPr="009005E9">
              <w:rPr>
                <w:sz w:val="22"/>
                <w:szCs w:val="22"/>
              </w:rPr>
              <w:t>–komunikacyjne (TIK)[szt.]</w:t>
            </w:r>
          </w:p>
        </w:tc>
        <w:tc>
          <w:tcPr>
            <w:tcW w:w="8362" w:type="dxa"/>
          </w:tcPr>
          <w:p w:rsidR="00A90476" w:rsidRPr="009005E9" w:rsidRDefault="00A90476" w:rsidP="00A90476">
            <w:pPr>
              <w:spacing w:line="240" w:lineRule="auto"/>
              <w:rPr>
                <w:rFonts w:eastAsia="Calibri" w:cs="Arial"/>
                <w:color w:val="000000"/>
                <w:kern w:val="0"/>
                <w:szCs w:val="22"/>
              </w:rPr>
            </w:pPr>
            <w:r w:rsidRPr="009005E9">
              <w:rPr>
                <w:rFonts w:eastAsia="Calibri" w:cs="Arial"/>
                <w:color w:val="000000"/>
                <w:kern w:val="0"/>
                <w:szCs w:val="22"/>
              </w:rPr>
              <w:t xml:space="preserve">Wskaźnik mierzy liczbę podmiotów, które w celu realizacji projektu, zainwestowały w technologie informacyjno-komunikacyjne, a w przypadku projektów edukacyjno-szkoleniowych, również podmiotów, które podjęły działania upowszechniające wykorzystanie TIK. </w:t>
            </w:r>
          </w:p>
          <w:p w:rsidR="00A90476" w:rsidRPr="009005E9" w:rsidRDefault="00A90476" w:rsidP="00A90476">
            <w:pPr>
              <w:spacing w:line="240" w:lineRule="auto"/>
              <w:rPr>
                <w:rFonts w:eastAsia="Calibri" w:cs="Arial"/>
                <w:color w:val="000000"/>
                <w:kern w:val="0"/>
                <w:szCs w:val="22"/>
              </w:rPr>
            </w:pPr>
            <w:r w:rsidRPr="009005E9">
              <w:rPr>
                <w:rFonts w:eastAsia="Calibri" w:cs="Arial"/>
                <w:color w:val="000000"/>
                <w:kern w:val="0"/>
                <w:szCs w:val="22"/>
              </w:rPr>
              <w:t xml:space="preserve">Przez technologie informacyjno-komunikacyjne (ang. ICT – </w:t>
            </w:r>
            <w:proofErr w:type="spellStart"/>
            <w:r w:rsidRPr="009005E9">
              <w:rPr>
                <w:rFonts w:eastAsia="Calibri" w:cs="Arial"/>
                <w:color w:val="000000"/>
                <w:kern w:val="0"/>
                <w:szCs w:val="22"/>
              </w:rPr>
              <w:t>Information</w:t>
            </w:r>
            <w:proofErr w:type="spellEnd"/>
            <w:r w:rsidRPr="009005E9">
              <w:rPr>
                <w:rFonts w:eastAsia="Calibri" w:cs="Arial"/>
                <w:color w:val="000000"/>
                <w:kern w:val="0"/>
                <w:szCs w:val="22"/>
              </w:rPr>
              <w:t xml:space="preserve"> and Communications Technology) należy rozumieć technologie pozyskiwania/ produkcji, gromadzenia/ przechowywania, przesyłania, przetwarzania i rozpowszechniania informacji w formie elektronicznej z wykorzystaniem technik cyfrowych i wszelkich narzędzi komunikacji elektronicznej oraz wszelkie działania związane z produkcją i wykorzystaniem urządzeń telekomunikacyjnych i informatycznych oraz usług im towarzyszących; działania edukacyjne i szkoleniowe.</w:t>
            </w:r>
          </w:p>
          <w:p w:rsidR="00A90476" w:rsidRPr="00260A09" w:rsidRDefault="00A90476" w:rsidP="00A90476">
            <w:pPr>
              <w:spacing w:line="240" w:lineRule="auto"/>
              <w:rPr>
                <w:rFonts w:eastAsia="Calibri" w:cs="Arial"/>
                <w:color w:val="000000"/>
                <w:kern w:val="0"/>
                <w:szCs w:val="22"/>
              </w:rPr>
            </w:pPr>
            <w:r w:rsidRPr="009005E9">
              <w:rPr>
                <w:rFonts w:eastAsia="Calibri" w:cs="Arial"/>
                <w:color w:val="000000"/>
                <w:kern w:val="0"/>
                <w:szCs w:val="22"/>
              </w:rPr>
              <w:t>W zakresie EFS podmioty wykorzystujące TIK należy rozumieć jako podmioty (beneficjenci/partnerzy beneficjentów), które w ramach realizowanego przez nie projektu wspierają wykorzystywanie technik poprzez: np. propagowanie/ szkolenie/ zakup TIK lub podmioty, które otrzymują wsparcie w tym zakresie (uczestnicy projektów). Podmiotu, do którego odnosi się wskaźnik w przypadku</w:t>
            </w:r>
            <w:r w:rsidR="00E910D4">
              <w:rPr>
                <w:rFonts w:eastAsia="Calibri" w:cs="Arial"/>
                <w:color w:val="000000"/>
                <w:kern w:val="0"/>
                <w:szCs w:val="22"/>
              </w:rPr>
              <w:t>,</w:t>
            </w:r>
            <w:r w:rsidRPr="009005E9">
              <w:rPr>
                <w:rFonts w:eastAsia="Calibri" w:cs="Arial"/>
                <w:color w:val="000000"/>
                <w:kern w:val="0"/>
                <w:szCs w:val="22"/>
              </w:rPr>
              <w:t xml:space="preserve"> gdy nie spełnia definicji uczestnika projektu zgodnie z rozdziałem 3.3 </w:t>
            </w:r>
            <w:hyperlink r:id="rId16" w:history="1">
              <w:r w:rsidRPr="006B775A">
                <w:rPr>
                  <w:rFonts w:eastAsia="Calibri" w:cs="Arial"/>
                  <w:color w:val="000000"/>
                  <w:kern w:val="0"/>
                  <w:szCs w:val="22"/>
                </w:rPr>
                <w:t>Wytycznych</w:t>
              </w:r>
              <w:r w:rsidRPr="005B53BA">
                <w:rPr>
                  <w:rFonts w:eastAsia="Calibri" w:cs="Arial"/>
                  <w:color w:val="000000"/>
                  <w:kern w:val="0"/>
                  <w:szCs w:val="22"/>
                </w:rPr>
                <w:t xml:space="preserve"> w zakresie monitorowania postępu rzeczowego realizacji programó</w:t>
              </w:r>
              <w:r w:rsidRPr="009C2327">
                <w:rPr>
                  <w:rFonts w:eastAsia="Calibri" w:cs="Arial"/>
                  <w:color w:val="000000"/>
                  <w:kern w:val="0"/>
                  <w:szCs w:val="22"/>
                </w:rPr>
                <w:t>w operacyjnych na lata 2014-2020</w:t>
              </w:r>
            </w:hyperlink>
            <w:r w:rsidRPr="00260A09">
              <w:rPr>
                <w:rFonts w:eastAsia="Calibri" w:cs="Arial"/>
                <w:color w:val="000000"/>
                <w:kern w:val="0"/>
                <w:szCs w:val="22"/>
              </w:rPr>
              <w:t>, nie należy wykazywać w module Uczestnicy projektów w SL2014.</w:t>
            </w:r>
          </w:p>
          <w:p w:rsidR="00E910D4" w:rsidRDefault="00A90476" w:rsidP="00E910D4">
            <w:pPr>
              <w:spacing w:after="0" w:line="240" w:lineRule="auto"/>
              <w:rPr>
                <w:rFonts w:eastAsia="Calibri" w:cs="Arial"/>
                <w:color w:val="000000"/>
                <w:kern w:val="0"/>
                <w:szCs w:val="22"/>
              </w:rPr>
            </w:pPr>
            <w:r w:rsidRPr="006B775A">
              <w:rPr>
                <w:rFonts w:eastAsia="Calibri" w:cs="Arial"/>
                <w:color w:val="000000"/>
                <w:kern w:val="0"/>
                <w:szCs w:val="22"/>
              </w:rPr>
              <w:t xml:space="preserve">Podmiotami realizującymi projekty TIK mogą być m.in.: MŚP, duże przedsiębiorstwa, administracja </w:t>
            </w:r>
            <w:r w:rsidRPr="005B53BA">
              <w:rPr>
                <w:rFonts w:eastAsia="Calibri" w:cs="Arial"/>
                <w:color w:val="000000"/>
                <w:kern w:val="0"/>
                <w:szCs w:val="22"/>
              </w:rPr>
              <w:t xml:space="preserve">publiczna, w tym jednostki samorządu terytorialnego, NGO, jednostki naukowe, szkoły, które będą wykorzystywać TIK do </w:t>
            </w:r>
            <w:r w:rsidRPr="005B53BA">
              <w:rPr>
                <w:rFonts w:eastAsia="Calibri" w:cs="Arial"/>
                <w:color w:val="000000"/>
                <w:kern w:val="0"/>
                <w:szCs w:val="22"/>
              </w:rPr>
              <w:lastRenderedPageBreak/>
              <w:t>usprawnienia swojego działania i do prowadzenia relacji z innymi podmiotami.</w:t>
            </w:r>
          </w:p>
          <w:p w:rsidR="00A90476" w:rsidRPr="001C6173" w:rsidRDefault="00A90476" w:rsidP="00E910D4">
            <w:pPr>
              <w:spacing w:after="0" w:line="240" w:lineRule="auto"/>
              <w:rPr>
                <w:rFonts w:eastAsia="Calibri" w:cs="Arial"/>
                <w:color w:val="000000"/>
                <w:kern w:val="0"/>
                <w:szCs w:val="22"/>
              </w:rPr>
            </w:pPr>
            <w:r w:rsidRPr="00F87A00">
              <w:rPr>
                <w:rFonts w:eastAsia="Calibri" w:cs="Arial"/>
                <w:color w:val="000000"/>
                <w:kern w:val="0"/>
                <w:szCs w:val="22"/>
              </w:rPr>
              <w:t xml:space="preserve">W przypadku gdy beneficjentem pozostaje jeden podmiot, we wskaźniku należy ująć wartość „1”. </w:t>
            </w:r>
            <w:r w:rsidRPr="00E15860">
              <w:rPr>
                <w:rFonts w:eastAsia="Calibri" w:cs="Arial"/>
                <w:color w:val="000000"/>
                <w:kern w:val="0"/>
                <w:szCs w:val="22"/>
              </w:rPr>
              <w:t>W przypadku gdy projekt jest</w:t>
            </w:r>
            <w:r w:rsidRPr="004A2F33">
              <w:rPr>
                <w:rFonts w:eastAsia="Calibri" w:cs="Arial"/>
                <w:color w:val="000000"/>
                <w:kern w:val="0"/>
                <w:szCs w:val="22"/>
              </w:rPr>
              <w:t xml:space="preserve"> realizowany przez partnerstwo podmiotów, w wartości wskaźnika należy ująć każdy z podmiotów wchodzących w skład partnerstwa, który wdrożył w swojej działalności narzędzia TIK</w:t>
            </w:r>
            <w:r w:rsidRPr="001C6173">
              <w:rPr>
                <w:rFonts w:eastAsia="Calibri" w:cs="Arial"/>
                <w:color w:val="000000"/>
                <w:kern w:val="0"/>
                <w:szCs w:val="22"/>
              </w:rPr>
              <w:t>.</w:t>
            </w:r>
          </w:p>
        </w:tc>
      </w:tr>
    </w:tbl>
    <w:p w:rsidR="00425E1D" w:rsidRPr="00584075" w:rsidRDefault="00BF13E7" w:rsidP="006B15CF">
      <w:pPr>
        <w:numPr>
          <w:ilvl w:val="0"/>
          <w:numId w:val="45"/>
        </w:numPr>
        <w:spacing w:after="0"/>
        <w:rPr>
          <w:rFonts w:eastAsia="Calibri"/>
          <w:lang w:eastAsia="en-US"/>
        </w:rPr>
      </w:pPr>
      <w:r w:rsidRPr="009005E9">
        <w:rPr>
          <w:rFonts w:eastAsia="Calibri" w:cs="Arial"/>
          <w:b/>
          <w:szCs w:val="22"/>
          <w:lang w:eastAsia="en-US"/>
        </w:rPr>
        <w:lastRenderedPageBreak/>
        <w:t>Ponadto, w przypadku projektów, w ramach których tworzone są platformy i inne narzędzia IT</w:t>
      </w:r>
      <w:r w:rsidRPr="009005E9">
        <w:rPr>
          <w:rFonts w:eastAsia="Calibri" w:cs="Arial"/>
          <w:szCs w:val="22"/>
          <w:lang w:eastAsia="en-US"/>
        </w:rPr>
        <w:t>, minimalna trwałość rezultatu wynosi co najmniej 2 lata od zakończenia realizacji projektu, co potwierdzone jest wskazanym we wniosku o dofinansowanie wskaźnikiem rezultatu długoterminowego</w:t>
      </w:r>
      <w:r w:rsidR="00265A1D" w:rsidRPr="009005E9">
        <w:rPr>
          <w:rFonts w:eastAsia="Calibri" w:cs="Arial"/>
          <w:szCs w:val="22"/>
          <w:lang w:eastAsia="en-US"/>
        </w:rPr>
        <w:t xml:space="preserve"> dotyczącym funkcjonowania i użytkowania platformy / narzędzi IT</w:t>
      </w:r>
      <w:r w:rsidRPr="009005E9">
        <w:rPr>
          <w:rFonts w:eastAsia="Calibri" w:cs="Arial"/>
          <w:szCs w:val="22"/>
          <w:lang w:eastAsia="en-US"/>
        </w:rPr>
        <w:t>.</w:t>
      </w:r>
      <w:r w:rsidR="00425E1D">
        <w:rPr>
          <w:rFonts w:eastAsia="Calibri" w:cs="Arial"/>
          <w:szCs w:val="22"/>
          <w:lang w:eastAsia="en-US"/>
        </w:rPr>
        <w:t xml:space="preserve"> </w:t>
      </w:r>
      <w:r w:rsidR="00425E1D" w:rsidRPr="00584075">
        <w:rPr>
          <w:rFonts w:eastAsia="Calibri"/>
          <w:lang w:eastAsia="en-US"/>
        </w:rPr>
        <w:t xml:space="preserve">Niezbędnym elementem rezultatów w postaci platform i narzędzi IT jest </w:t>
      </w:r>
      <w:r w:rsidR="00425E1D">
        <w:rPr>
          <w:rFonts w:eastAsia="Calibri"/>
        </w:rPr>
        <w:t>przygotowanie instrukcji technicznej służącej odtworzeniu narzędzi na własnym środowisku sprzętowym i oprogramowaniu.</w:t>
      </w:r>
    </w:p>
    <w:p w:rsidR="00BF13E7" w:rsidRPr="009005E9" w:rsidRDefault="00BF13E7" w:rsidP="006777AB">
      <w:pPr>
        <w:pStyle w:val="Akapitzlist0"/>
        <w:numPr>
          <w:ilvl w:val="0"/>
          <w:numId w:val="45"/>
        </w:numPr>
        <w:spacing w:after="0"/>
        <w:ind w:left="426"/>
        <w:rPr>
          <w:rFonts w:eastAsia="Calibri" w:cs="Arial"/>
          <w:szCs w:val="22"/>
          <w:lang w:eastAsia="en-US"/>
        </w:rPr>
      </w:pPr>
    </w:p>
    <w:p w:rsidR="009A035E" w:rsidRPr="009005E9" w:rsidRDefault="009A035E" w:rsidP="009A035E">
      <w:pPr>
        <w:pStyle w:val="Akapitzlist0"/>
        <w:spacing w:after="0"/>
        <w:ind w:left="426"/>
        <w:rPr>
          <w:rFonts w:eastAsia="Calibri" w:cs="Arial"/>
          <w:szCs w:val="22"/>
          <w:lang w:eastAsia="en-US"/>
        </w:rPr>
      </w:pPr>
    </w:p>
    <w:p w:rsidR="005006F1" w:rsidRPr="009005E9" w:rsidRDefault="009A035E" w:rsidP="006B15CF">
      <w:pPr>
        <w:pStyle w:val="Akapitzlist0"/>
        <w:spacing w:after="0"/>
        <w:ind w:left="426"/>
        <w:rPr>
          <w:rFonts w:eastAsia="Calibri" w:cs="Arial"/>
          <w:szCs w:val="22"/>
          <w:lang w:eastAsia="en-US"/>
        </w:rPr>
      </w:pPr>
      <w:r w:rsidRPr="009005E9">
        <w:rPr>
          <w:rFonts w:eastAsia="Calibri" w:cs="Arial"/>
          <w:b/>
          <w:szCs w:val="22"/>
          <w:lang w:eastAsia="en-US"/>
        </w:rPr>
        <w:t>Wnioskodawca określa także dodatkowe</w:t>
      </w:r>
      <w:r w:rsidR="005006F1" w:rsidRPr="009005E9">
        <w:rPr>
          <w:rFonts w:eastAsia="Calibri" w:cs="Arial"/>
          <w:b/>
          <w:szCs w:val="22"/>
          <w:lang w:eastAsia="en-US"/>
        </w:rPr>
        <w:t xml:space="preserve"> wskaźniki niezbędne dl</w:t>
      </w:r>
      <w:r w:rsidR="007A6902" w:rsidRPr="009005E9">
        <w:rPr>
          <w:rFonts w:eastAsia="Calibri" w:cs="Arial"/>
          <w:b/>
          <w:szCs w:val="22"/>
          <w:lang w:eastAsia="en-US"/>
        </w:rPr>
        <w:t>a właściwego monitorowania postę</w:t>
      </w:r>
      <w:r w:rsidR="005006F1" w:rsidRPr="009005E9">
        <w:rPr>
          <w:rFonts w:eastAsia="Calibri" w:cs="Arial"/>
          <w:b/>
          <w:szCs w:val="22"/>
          <w:lang w:eastAsia="en-US"/>
        </w:rPr>
        <w:t>pów realizacji projektu</w:t>
      </w:r>
      <w:r w:rsidRPr="009005E9">
        <w:rPr>
          <w:rFonts w:eastAsia="Calibri" w:cs="Arial"/>
          <w:b/>
          <w:szCs w:val="22"/>
          <w:lang w:eastAsia="en-US"/>
        </w:rPr>
        <w:t xml:space="preserve">, </w:t>
      </w:r>
      <w:r w:rsidR="005006F1" w:rsidRPr="009005E9">
        <w:rPr>
          <w:rFonts w:eastAsia="Calibri" w:cs="Arial"/>
          <w:b/>
          <w:szCs w:val="22"/>
          <w:lang w:eastAsia="en-US"/>
        </w:rPr>
        <w:t>zgodnie z wymaganiami Instrukcji do wniosku o dofinansowanie.</w:t>
      </w:r>
    </w:p>
    <w:p w:rsidR="002B2096" w:rsidRPr="009005E9" w:rsidRDefault="002B2096" w:rsidP="0081367D">
      <w:pPr>
        <w:pStyle w:val="Akapitzlist0"/>
        <w:spacing w:after="0"/>
        <w:ind w:left="426"/>
        <w:rPr>
          <w:rFonts w:eastAsia="Calibri" w:cs="Arial"/>
          <w:szCs w:val="22"/>
          <w:lang w:eastAsia="en-US"/>
        </w:rPr>
      </w:pPr>
    </w:p>
    <w:p w:rsidR="0061077B" w:rsidRPr="009005E9" w:rsidRDefault="0061077B" w:rsidP="006777AB">
      <w:pPr>
        <w:pStyle w:val="Akapitzlist0"/>
        <w:numPr>
          <w:ilvl w:val="0"/>
          <w:numId w:val="45"/>
        </w:numPr>
        <w:spacing w:after="0"/>
        <w:ind w:left="426"/>
        <w:rPr>
          <w:rFonts w:eastAsia="Calibri" w:cs="Arial"/>
          <w:szCs w:val="22"/>
          <w:lang w:eastAsia="en-US"/>
        </w:rPr>
      </w:pPr>
      <w:r w:rsidRPr="009005E9">
        <w:rPr>
          <w:rFonts w:eastAsia="Calibri" w:cs="Arial"/>
          <w:szCs w:val="22"/>
          <w:lang w:eastAsia="en-US"/>
        </w:rPr>
        <w:t>Reasumując, wskaźnikami obowiązkowymi dla wszystkich projektów realizowanych w niniejszym konkursie są wskaźniki, o których mowa w pkt. 1</w:t>
      </w:r>
      <w:r w:rsidR="00CF174A" w:rsidRPr="009005E9">
        <w:rPr>
          <w:rFonts w:eastAsia="Calibri" w:cs="Arial"/>
          <w:szCs w:val="22"/>
          <w:lang w:eastAsia="en-US"/>
        </w:rPr>
        <w:t>, 2</w:t>
      </w:r>
      <w:r w:rsidR="004D1427" w:rsidRPr="009005E9">
        <w:rPr>
          <w:rFonts w:eastAsia="Calibri" w:cs="Arial"/>
          <w:szCs w:val="22"/>
          <w:lang w:eastAsia="en-US"/>
        </w:rPr>
        <w:t>,</w:t>
      </w:r>
      <w:r w:rsidR="005E6EF2">
        <w:rPr>
          <w:rFonts w:eastAsia="Calibri" w:cs="Arial"/>
          <w:szCs w:val="22"/>
          <w:lang w:eastAsia="en-US"/>
        </w:rPr>
        <w:t xml:space="preserve"> </w:t>
      </w:r>
      <w:r w:rsidR="00CF174A" w:rsidRPr="009005E9">
        <w:rPr>
          <w:rFonts w:eastAsia="Calibri" w:cs="Arial"/>
          <w:szCs w:val="22"/>
          <w:lang w:eastAsia="en-US"/>
        </w:rPr>
        <w:t>3</w:t>
      </w:r>
      <w:r w:rsidR="004D1427" w:rsidRPr="009005E9">
        <w:rPr>
          <w:rFonts w:eastAsia="Calibri" w:cs="Arial"/>
          <w:szCs w:val="22"/>
          <w:lang w:eastAsia="en-US"/>
        </w:rPr>
        <w:t xml:space="preserve"> i 5</w:t>
      </w:r>
      <w:r w:rsidRPr="009005E9">
        <w:rPr>
          <w:rFonts w:eastAsia="Calibri" w:cs="Arial"/>
          <w:szCs w:val="22"/>
          <w:lang w:eastAsia="en-US"/>
        </w:rPr>
        <w:t>. Dodat</w:t>
      </w:r>
      <w:r w:rsidR="00E910D4">
        <w:rPr>
          <w:rFonts w:eastAsia="Calibri" w:cs="Arial"/>
          <w:szCs w:val="22"/>
          <w:lang w:eastAsia="en-US"/>
        </w:rPr>
        <w:t>k</w:t>
      </w:r>
      <w:r w:rsidRPr="009005E9">
        <w:rPr>
          <w:rFonts w:eastAsia="Calibri" w:cs="Arial"/>
          <w:szCs w:val="22"/>
          <w:lang w:eastAsia="en-US"/>
        </w:rPr>
        <w:t xml:space="preserve">owo w przypadku projektów, w ramach których tworzone są platformy i inne narzędzia IT, obowiązkowy jest wskaźnik, o którym mowa  w pkt. </w:t>
      </w:r>
      <w:r w:rsidR="00CF174A" w:rsidRPr="009005E9">
        <w:rPr>
          <w:rFonts w:eastAsia="Calibri" w:cs="Arial"/>
          <w:szCs w:val="22"/>
          <w:lang w:eastAsia="en-US"/>
        </w:rPr>
        <w:t>4</w:t>
      </w:r>
      <w:r w:rsidRPr="009005E9">
        <w:rPr>
          <w:rFonts w:eastAsia="Calibri" w:cs="Arial"/>
          <w:szCs w:val="22"/>
          <w:lang w:eastAsia="en-US"/>
        </w:rPr>
        <w:t xml:space="preserve">. </w:t>
      </w:r>
    </w:p>
    <w:p w:rsidR="00580BB1" w:rsidRPr="009005E9" w:rsidRDefault="00580BB1" w:rsidP="00580BB1">
      <w:pPr>
        <w:pStyle w:val="Akapitzlist0"/>
        <w:spacing w:after="0"/>
        <w:ind w:left="426"/>
        <w:rPr>
          <w:rFonts w:eastAsia="Calibri" w:cs="Arial"/>
          <w:szCs w:val="22"/>
          <w:lang w:eastAsia="en-US"/>
        </w:rPr>
      </w:pPr>
    </w:p>
    <w:p w:rsidR="00BF13E7" w:rsidRPr="009005E9" w:rsidRDefault="00BF13E7" w:rsidP="006777AB">
      <w:pPr>
        <w:pStyle w:val="Akapitzlist0"/>
        <w:numPr>
          <w:ilvl w:val="0"/>
          <w:numId w:val="45"/>
        </w:numPr>
        <w:spacing w:after="0"/>
        <w:ind w:left="426"/>
        <w:rPr>
          <w:rFonts w:eastAsia="Calibri" w:cs="Arial"/>
          <w:szCs w:val="22"/>
          <w:lang w:eastAsia="en-US"/>
        </w:rPr>
      </w:pPr>
      <w:r w:rsidRPr="009005E9">
        <w:rPr>
          <w:rFonts w:eastAsia="Calibri" w:cs="Arial"/>
          <w:szCs w:val="22"/>
          <w:lang w:eastAsia="en-US"/>
        </w:rPr>
        <w:t xml:space="preserve">Beneficjenci monitorują </w:t>
      </w:r>
      <w:r w:rsidR="004643E5" w:rsidRPr="009005E9">
        <w:rPr>
          <w:rFonts w:eastAsia="Calibri" w:cs="Arial"/>
          <w:szCs w:val="22"/>
          <w:lang w:eastAsia="en-US"/>
        </w:rPr>
        <w:t xml:space="preserve">wszystkie </w:t>
      </w:r>
      <w:r w:rsidRPr="009005E9">
        <w:rPr>
          <w:rFonts w:eastAsia="Calibri" w:cs="Arial"/>
          <w:szCs w:val="22"/>
          <w:lang w:eastAsia="en-US"/>
        </w:rPr>
        <w:t xml:space="preserve">wskaźniki, na zasadach określonych w Wytycznych w zakresie monitorowania postępu rzeczowego realizacji programów operacyjnych na lata 2014-2020. </w:t>
      </w:r>
    </w:p>
    <w:p w:rsidR="00BF13E7" w:rsidRPr="009005E9" w:rsidRDefault="00BF13E7" w:rsidP="0081367D">
      <w:pPr>
        <w:pStyle w:val="Akapitzlist0"/>
        <w:spacing w:after="0"/>
        <w:ind w:left="426"/>
        <w:rPr>
          <w:rFonts w:eastAsia="Calibri" w:cs="Arial"/>
          <w:szCs w:val="22"/>
          <w:lang w:eastAsia="en-US"/>
        </w:rPr>
      </w:pPr>
    </w:p>
    <w:p w:rsidR="00BF13E7" w:rsidRPr="009005E9" w:rsidRDefault="00BF13E7" w:rsidP="0081367D">
      <w:pPr>
        <w:pStyle w:val="Akapitzlist0"/>
        <w:spacing w:after="0"/>
        <w:ind w:left="426"/>
        <w:rPr>
          <w:rFonts w:eastAsia="Calibri" w:cs="Arial"/>
          <w:szCs w:val="22"/>
          <w:lang w:eastAsia="en-US"/>
        </w:rPr>
      </w:pPr>
      <w:r w:rsidRPr="009005E9">
        <w:rPr>
          <w:rFonts w:eastAsia="Calibri" w:cs="Arial"/>
          <w:b/>
          <w:szCs w:val="22"/>
          <w:lang w:eastAsia="en-US"/>
        </w:rPr>
        <w:t>Jeśli chodzi o uczestników</w:t>
      </w:r>
      <w:r w:rsidRPr="009005E9">
        <w:rPr>
          <w:rFonts w:eastAsia="Calibri" w:cs="Arial"/>
          <w:szCs w:val="22"/>
          <w:lang w:eastAsia="en-US"/>
        </w:rPr>
        <w:t xml:space="preserve">, za rozpoczęcie udziału w projekcie, co do zasady uznaje się przystąpienie do pierwszej formy wsparcia w ramach projektu. Dopuszcza się, aby moment rozpoczęcia udziału w projekcie był zbieżny z momentem zrekrutowania do projektu wówczas, gdy charakter wsparcia uzasadnia prowadzenie rekrutacji na wcześniejszym etapie realizacji projektu. </w:t>
      </w:r>
    </w:p>
    <w:p w:rsidR="00BF13E7" w:rsidRPr="009005E9" w:rsidRDefault="00BF13E7" w:rsidP="0081367D">
      <w:pPr>
        <w:pStyle w:val="Akapitzlist0"/>
        <w:spacing w:after="0"/>
        <w:ind w:left="426"/>
        <w:rPr>
          <w:rFonts w:eastAsia="Calibri" w:cs="Arial"/>
          <w:szCs w:val="22"/>
          <w:lang w:eastAsia="en-US"/>
        </w:rPr>
      </w:pPr>
    </w:p>
    <w:p w:rsidR="00BF13E7" w:rsidRPr="009005E9" w:rsidRDefault="00BF13E7" w:rsidP="006777AB">
      <w:pPr>
        <w:pStyle w:val="Akapitzlist0"/>
        <w:numPr>
          <w:ilvl w:val="0"/>
          <w:numId w:val="45"/>
        </w:numPr>
        <w:spacing w:after="0"/>
        <w:ind w:left="426"/>
        <w:rPr>
          <w:rFonts w:eastAsia="Calibri" w:cs="Arial"/>
          <w:szCs w:val="22"/>
          <w:lang w:eastAsia="en-US"/>
        </w:rPr>
      </w:pPr>
      <w:r w:rsidRPr="00E910D4">
        <w:rPr>
          <w:rFonts w:eastAsia="Calibri" w:cs="Arial"/>
          <w:b/>
          <w:bCs/>
          <w:szCs w:val="22"/>
          <w:lang w:eastAsia="en-US"/>
        </w:rPr>
        <w:t>Trwałość rezultatów</w:t>
      </w:r>
      <w:r w:rsidRPr="009005E9">
        <w:rPr>
          <w:rFonts w:eastAsia="Calibri" w:cs="Arial"/>
          <w:szCs w:val="22"/>
          <w:lang w:eastAsia="en-US"/>
        </w:rPr>
        <w:t xml:space="preserve"> powinna być opisana we wniosku o dofinansowanie ze wskazaniem terminów jej zapewnienia, zgodnie z </w:t>
      </w:r>
      <w:r w:rsidRPr="009005E9">
        <w:rPr>
          <w:rFonts w:eastAsia="Calibri" w:cs="Arial"/>
          <w:i/>
          <w:szCs w:val="22"/>
          <w:lang w:eastAsia="en-US"/>
        </w:rPr>
        <w:t>Instrukcją</w:t>
      </w:r>
      <w:r w:rsidRPr="009005E9">
        <w:rPr>
          <w:rFonts w:eastAsia="Calibri" w:cs="Arial"/>
          <w:szCs w:val="22"/>
          <w:lang w:eastAsia="en-US"/>
        </w:rPr>
        <w:t xml:space="preserve">. </w:t>
      </w:r>
      <w:r w:rsidR="004A6B84" w:rsidRPr="009005E9">
        <w:rPr>
          <w:rFonts w:eastAsia="Calibri" w:cs="Arial"/>
          <w:szCs w:val="22"/>
          <w:lang w:eastAsia="en-US"/>
        </w:rPr>
        <w:t>IOK przedstawi Wnioskodawcy</w:t>
      </w:r>
      <w:r w:rsidR="004C0C66" w:rsidRPr="009005E9">
        <w:rPr>
          <w:rFonts w:eastAsia="Calibri" w:cs="Arial"/>
          <w:szCs w:val="22"/>
          <w:lang w:eastAsia="en-US"/>
        </w:rPr>
        <w:t>,</w:t>
      </w:r>
      <w:r w:rsidR="004A6B84" w:rsidRPr="009005E9">
        <w:rPr>
          <w:rFonts w:eastAsia="Calibri" w:cs="Arial"/>
          <w:szCs w:val="22"/>
          <w:lang w:eastAsia="en-US"/>
        </w:rPr>
        <w:t xml:space="preserve"> nie pó</w:t>
      </w:r>
      <w:r w:rsidR="004C0C66" w:rsidRPr="009005E9">
        <w:rPr>
          <w:rFonts w:eastAsia="Calibri" w:cs="Arial"/>
          <w:szCs w:val="22"/>
          <w:lang w:eastAsia="en-US"/>
        </w:rPr>
        <w:t>ź</w:t>
      </w:r>
      <w:r w:rsidR="004A6B84" w:rsidRPr="009005E9">
        <w:rPr>
          <w:rFonts w:eastAsia="Calibri" w:cs="Arial"/>
          <w:szCs w:val="22"/>
          <w:lang w:eastAsia="en-US"/>
        </w:rPr>
        <w:t xml:space="preserve">niej niż na miesiąc </w:t>
      </w:r>
      <w:r w:rsidR="007D0454" w:rsidRPr="009005E9">
        <w:rPr>
          <w:rFonts w:eastAsia="Calibri" w:cs="Arial"/>
          <w:szCs w:val="22"/>
          <w:lang w:eastAsia="en-US"/>
        </w:rPr>
        <w:t>przed zakończeniem realizacji projektu</w:t>
      </w:r>
      <w:r w:rsidR="004C0C66" w:rsidRPr="009005E9">
        <w:rPr>
          <w:rFonts w:eastAsia="Calibri" w:cs="Arial"/>
          <w:szCs w:val="22"/>
          <w:lang w:eastAsia="en-US"/>
        </w:rPr>
        <w:t>,</w:t>
      </w:r>
      <w:r w:rsidR="007D0454" w:rsidRPr="009005E9">
        <w:rPr>
          <w:rFonts w:eastAsia="Calibri" w:cs="Arial"/>
          <w:szCs w:val="22"/>
          <w:lang w:eastAsia="en-US"/>
        </w:rPr>
        <w:t xml:space="preserve"> listę dokumentów potwierdzających</w:t>
      </w:r>
      <w:r w:rsidR="003F42E5" w:rsidRPr="009005E9">
        <w:rPr>
          <w:rFonts w:eastAsia="Calibri" w:cs="Arial"/>
          <w:szCs w:val="22"/>
          <w:lang w:eastAsia="en-US"/>
        </w:rPr>
        <w:t xml:space="preserve">  zachowani</w:t>
      </w:r>
      <w:r w:rsidR="007D0454" w:rsidRPr="009005E9">
        <w:rPr>
          <w:rFonts w:eastAsia="Calibri" w:cs="Arial"/>
          <w:szCs w:val="22"/>
          <w:lang w:eastAsia="en-US"/>
        </w:rPr>
        <w:t>e trwałości projektów lub rezultatów</w:t>
      </w:r>
      <w:r w:rsidR="003F42E5" w:rsidRPr="009005E9">
        <w:rPr>
          <w:rFonts w:eastAsia="Calibri" w:cs="Arial"/>
          <w:szCs w:val="22"/>
          <w:lang w:eastAsia="en-US"/>
        </w:rPr>
        <w:t xml:space="preserve"> .</w:t>
      </w:r>
      <w:r w:rsidR="007D0454" w:rsidRPr="009005E9">
        <w:rPr>
          <w:rFonts w:eastAsia="Calibri" w:cs="Arial"/>
          <w:szCs w:val="22"/>
          <w:lang w:eastAsia="en-US"/>
        </w:rPr>
        <w:t xml:space="preserve"> </w:t>
      </w:r>
    </w:p>
    <w:p w:rsidR="00BF13E7" w:rsidRPr="009005E9" w:rsidRDefault="00BF13E7" w:rsidP="0081367D">
      <w:pPr>
        <w:pStyle w:val="Akapitzlist0"/>
        <w:spacing w:after="0"/>
        <w:ind w:left="426"/>
        <w:rPr>
          <w:rFonts w:eastAsia="Calibri" w:cs="Arial"/>
          <w:szCs w:val="22"/>
          <w:lang w:eastAsia="en-US"/>
        </w:rPr>
      </w:pPr>
    </w:p>
    <w:p w:rsidR="00BF13E7" w:rsidRPr="009005E9" w:rsidRDefault="00BF13E7" w:rsidP="006777AB">
      <w:pPr>
        <w:pStyle w:val="Akapitzlist0"/>
        <w:numPr>
          <w:ilvl w:val="0"/>
          <w:numId w:val="45"/>
        </w:numPr>
        <w:spacing w:after="0"/>
        <w:ind w:left="426"/>
        <w:rPr>
          <w:rFonts w:eastAsia="Calibri" w:cs="Arial"/>
          <w:szCs w:val="22"/>
          <w:lang w:eastAsia="en-US"/>
        </w:rPr>
      </w:pPr>
      <w:r w:rsidRPr="009005E9">
        <w:rPr>
          <w:rFonts w:eastAsia="Calibri" w:cs="Arial"/>
          <w:szCs w:val="22"/>
          <w:lang w:eastAsia="en-US"/>
        </w:rPr>
        <w:t>Wszystkie wskaźniki w projekcie muszą podlegać monitorowaniu zgodnie z założeniami określonymi we wniosku o dofinansowanie. Określając wskaźniki i ich wartości docelowe w projekcie należy mieć na uwadze ich definicje i sposób pomiaru określone w załączniku do SZOOP oraz w Wytycznych w zakresie monitorowania postępu rzeczowego programów operacyjnych na lata 2014-2020.</w:t>
      </w:r>
    </w:p>
    <w:p w:rsidR="0002118C" w:rsidRDefault="0002118C" w:rsidP="005E6EF2">
      <w:pPr>
        <w:pStyle w:val="Akapitzlist0"/>
        <w:spacing w:after="0"/>
        <w:ind w:left="0"/>
        <w:rPr>
          <w:rFonts w:eastAsia="Calibri" w:cs="Arial"/>
          <w:szCs w:val="22"/>
          <w:lang w:eastAsia="en-US"/>
        </w:rPr>
      </w:pPr>
    </w:p>
    <w:p w:rsidR="00D2703B" w:rsidRDefault="00D2703B" w:rsidP="005E6EF2">
      <w:pPr>
        <w:pStyle w:val="Akapitzlist0"/>
        <w:spacing w:after="0"/>
        <w:ind w:left="0"/>
        <w:rPr>
          <w:rFonts w:eastAsia="Calibri" w:cs="Arial"/>
          <w:szCs w:val="22"/>
          <w:lang w:eastAsia="en-US"/>
        </w:rPr>
      </w:pPr>
    </w:p>
    <w:p w:rsidR="00D2703B" w:rsidRPr="009005E9" w:rsidRDefault="00D2703B" w:rsidP="005E6EF2">
      <w:pPr>
        <w:pStyle w:val="Akapitzlist0"/>
        <w:spacing w:after="0"/>
        <w:ind w:left="0"/>
        <w:rPr>
          <w:rFonts w:eastAsia="Calibri" w:cs="Arial"/>
          <w:szCs w:val="22"/>
          <w:lang w:eastAsia="en-US"/>
        </w:rPr>
      </w:pPr>
    </w:p>
    <w:p w:rsidR="002B2096" w:rsidRPr="009005E9" w:rsidRDefault="002B2096" w:rsidP="0081367D">
      <w:pPr>
        <w:pStyle w:val="Akapitzlist0"/>
        <w:spacing w:after="0"/>
        <w:ind w:left="426"/>
        <w:rPr>
          <w:rFonts w:eastAsia="Calibri" w:cs="Arial"/>
          <w:szCs w:val="22"/>
          <w:lang w:eastAsia="en-US"/>
        </w:rPr>
      </w:pPr>
    </w:p>
    <w:bookmarkEnd w:id="70"/>
    <w:p w:rsidR="00BF13E7" w:rsidRPr="009005E9" w:rsidRDefault="00BF13E7" w:rsidP="00A707DE">
      <w:pPr>
        <w:pStyle w:val="Akapitzlist0"/>
        <w:spacing w:after="0"/>
        <w:ind w:left="0"/>
        <w:rPr>
          <w:rFonts w:eastAsia="Calibri" w:cs="Arial"/>
          <w:b/>
          <w:szCs w:val="22"/>
          <w:lang w:eastAsia="en-US"/>
        </w:rPr>
      </w:pPr>
      <w:r w:rsidRPr="009005E9">
        <w:rPr>
          <w:rFonts w:eastAsia="Calibri" w:cs="Arial"/>
          <w:b/>
          <w:szCs w:val="22"/>
          <w:lang w:eastAsia="en-US"/>
        </w:rPr>
        <w:t>2.5</w:t>
      </w:r>
      <w:r w:rsidR="00A707DE" w:rsidRPr="009005E9">
        <w:rPr>
          <w:rFonts w:eastAsia="Calibri" w:cs="Arial"/>
          <w:b/>
          <w:szCs w:val="22"/>
          <w:lang w:eastAsia="en-US"/>
        </w:rPr>
        <w:t xml:space="preserve">.2 </w:t>
      </w:r>
      <w:r w:rsidRPr="009005E9">
        <w:rPr>
          <w:rFonts w:eastAsia="Calibri" w:cs="Arial"/>
          <w:b/>
          <w:szCs w:val="22"/>
          <w:lang w:eastAsia="en-US"/>
        </w:rPr>
        <w:t xml:space="preserve"> Grupa docelowa</w:t>
      </w:r>
    </w:p>
    <w:p w:rsidR="00BF13E7" w:rsidRPr="009005E9" w:rsidRDefault="00BF13E7" w:rsidP="0081367D">
      <w:pPr>
        <w:pStyle w:val="Akapitzlist0"/>
        <w:spacing w:after="0"/>
        <w:rPr>
          <w:rFonts w:eastAsia="Calibri" w:cs="Arial"/>
          <w:szCs w:val="22"/>
          <w:lang w:eastAsia="en-US"/>
        </w:rPr>
      </w:pPr>
    </w:p>
    <w:p w:rsidR="00372F82" w:rsidRPr="009005E9" w:rsidRDefault="00BF13E7" w:rsidP="00686521">
      <w:pPr>
        <w:pStyle w:val="Akapitzlist0"/>
        <w:numPr>
          <w:ilvl w:val="0"/>
          <w:numId w:val="52"/>
        </w:numPr>
        <w:spacing w:after="0"/>
        <w:ind w:left="426" w:hanging="284"/>
        <w:rPr>
          <w:rFonts w:eastAsia="Calibri" w:cs="Arial"/>
          <w:szCs w:val="22"/>
          <w:lang w:eastAsia="en-US"/>
        </w:rPr>
      </w:pPr>
      <w:r w:rsidRPr="009005E9">
        <w:rPr>
          <w:rFonts w:eastAsia="Calibri" w:cs="Arial"/>
          <w:b/>
          <w:szCs w:val="22"/>
          <w:lang w:eastAsia="en-US"/>
        </w:rPr>
        <w:t>Projektodawca opisując projekt musi wskazać do jakiej grupy docelowej będzie kierował swoje działania.</w:t>
      </w:r>
      <w:r w:rsidRPr="009005E9">
        <w:rPr>
          <w:rFonts w:eastAsia="Calibri" w:cs="Arial"/>
          <w:szCs w:val="22"/>
          <w:lang w:eastAsia="en-US"/>
        </w:rPr>
        <w:t xml:space="preserve"> Informacje dotyczące grupy docelowej projektu należy przedstawić w pkt. 3.2 wniosku o dofinansowanie „Grupa docelowa”.</w:t>
      </w:r>
      <w:r w:rsidR="00372F82" w:rsidRPr="009005E9">
        <w:t xml:space="preserve"> W</w:t>
      </w:r>
      <w:r w:rsidR="00372F82" w:rsidRPr="009005E9">
        <w:rPr>
          <w:rFonts w:eastAsia="Calibri" w:cs="Arial"/>
          <w:szCs w:val="22"/>
          <w:lang w:eastAsia="en-US"/>
        </w:rPr>
        <w:t xml:space="preserve"> Działaniu 4.3 PO WER grupą docelową projektu zawsze są użytkownicy nowego rozwiązania, czyli </w:t>
      </w:r>
      <w:r w:rsidR="00372F82" w:rsidRPr="009005E9">
        <w:rPr>
          <w:rFonts w:eastAsia="Calibri" w:cs="Arial"/>
          <w:b/>
          <w:szCs w:val="22"/>
          <w:lang w:eastAsia="en-US"/>
        </w:rPr>
        <w:t>instytucje i osoby,</w:t>
      </w:r>
      <w:r w:rsidR="00372F82" w:rsidRPr="009005E9">
        <w:rPr>
          <w:rFonts w:eastAsia="Calibri" w:cs="Arial"/>
          <w:szCs w:val="22"/>
          <w:lang w:eastAsia="en-US"/>
        </w:rPr>
        <w:t xml:space="preserve"> które zastosują w praktyce (wdrożą) wypracowane w projekcie nowe rozwiązanie. Użytkownicy objęci wsparciem zawsze są reprezentowani przez jakieś osoby, ponieważ instytucje dzięki określonym grupom pracowników realizują swoje zadania, a nowe rozwiązania podlegają testowaniu i wdrożeniu przez jakieś wybrane osoby z grupy docelowej instytucji objętych projektem. </w:t>
      </w:r>
      <w:r w:rsidR="00686521" w:rsidRPr="009005E9">
        <w:rPr>
          <w:rFonts w:eastAsia="Calibri" w:cs="Arial"/>
          <w:szCs w:val="22"/>
          <w:lang w:eastAsia="en-US"/>
        </w:rPr>
        <w:t>Grupą docelową są także ostatecznie odbiory wsparcia, czyli osoby, które docelowo otrzymają wsparcie dzi</w:t>
      </w:r>
      <w:r w:rsidR="00E910D4">
        <w:rPr>
          <w:rFonts w:eastAsia="Calibri" w:cs="Arial"/>
          <w:szCs w:val="22"/>
          <w:lang w:eastAsia="en-US"/>
        </w:rPr>
        <w:t>ę</w:t>
      </w:r>
      <w:r w:rsidR="00686521" w:rsidRPr="009005E9">
        <w:rPr>
          <w:rFonts w:eastAsia="Calibri" w:cs="Arial"/>
          <w:szCs w:val="22"/>
          <w:lang w:eastAsia="en-US"/>
        </w:rPr>
        <w:t>ki działaniom użytkowników.</w:t>
      </w:r>
    </w:p>
    <w:p w:rsidR="005E6EF2" w:rsidRPr="009005E9" w:rsidRDefault="005E6EF2" w:rsidP="005E6EF2">
      <w:pPr>
        <w:pStyle w:val="Akapitzlist0"/>
        <w:spacing w:after="0"/>
        <w:ind w:left="426"/>
        <w:rPr>
          <w:rFonts w:eastAsia="Calibri" w:cs="Arial"/>
          <w:szCs w:val="22"/>
          <w:lang w:eastAsia="en-US"/>
        </w:rPr>
      </w:pPr>
    </w:p>
    <w:p w:rsidR="00BF13E7" w:rsidRPr="009005E9" w:rsidRDefault="00BF13E7" w:rsidP="006777AB">
      <w:pPr>
        <w:pStyle w:val="Akapitzlist0"/>
        <w:numPr>
          <w:ilvl w:val="0"/>
          <w:numId w:val="52"/>
        </w:numPr>
        <w:spacing w:after="0"/>
        <w:ind w:left="426" w:hanging="284"/>
        <w:rPr>
          <w:rFonts w:eastAsia="Calibri" w:cs="Arial"/>
          <w:szCs w:val="22"/>
          <w:lang w:eastAsia="en-US"/>
        </w:rPr>
      </w:pPr>
      <w:r w:rsidRPr="009005E9">
        <w:rPr>
          <w:rFonts w:eastAsia="Calibri" w:cs="Arial"/>
          <w:szCs w:val="22"/>
          <w:lang w:eastAsia="en-US"/>
        </w:rPr>
        <w:t>Może się okazać, że do prowadzenia współpracy ponadnarodowej i/lub wdrożenia rozwiązania potrzebne są inne - osoby lub podmioty - niezbędne do osiągnięcia celu projektu, które będą musiały otrzymać bezpośrednie wsparcie w projekcie. Jeśli projektodawca uzna, że należy udzielić bezpośredniego wsparcia osobom/podmiotom niezbędnym dla realizacji współpracy ponadnarodowej i/lub wdrożenia rozwiązania do praktyki, to powinno to wynikać z faktu, że ich działanie rzeczywiście wiąże się z działaniem na rzecz wdrożenia nowego rozwiązania.</w:t>
      </w:r>
    </w:p>
    <w:p w:rsidR="00BF13E7" w:rsidRPr="009005E9" w:rsidRDefault="00BF13E7" w:rsidP="0081367D">
      <w:pPr>
        <w:pStyle w:val="Akapitzlist0"/>
        <w:spacing w:after="0"/>
        <w:ind w:left="0"/>
        <w:rPr>
          <w:rFonts w:eastAsia="Calibri" w:cs="Arial"/>
          <w:szCs w:val="22"/>
          <w:lang w:eastAsia="en-US"/>
        </w:rPr>
      </w:pPr>
    </w:p>
    <w:p w:rsidR="00BF13E7" w:rsidRPr="009005E9" w:rsidRDefault="00BF13E7" w:rsidP="006777AB">
      <w:pPr>
        <w:pStyle w:val="Akapitzlist0"/>
        <w:numPr>
          <w:ilvl w:val="0"/>
          <w:numId w:val="52"/>
        </w:numPr>
        <w:spacing w:after="0"/>
        <w:ind w:left="426" w:hanging="284"/>
        <w:rPr>
          <w:rFonts w:eastAsia="Calibri" w:cs="Arial"/>
          <w:szCs w:val="22"/>
          <w:lang w:eastAsia="en-US"/>
        </w:rPr>
      </w:pPr>
      <w:r w:rsidRPr="009005E9">
        <w:rPr>
          <w:rFonts w:eastAsia="Calibri" w:cs="Arial"/>
          <w:szCs w:val="22"/>
          <w:lang w:eastAsia="en-US"/>
        </w:rPr>
        <w:t>Warunkiem zakwalifikowania uczestnika do projektu jest uzyskanie danych wskazanych w Wytycznych w zakresie warunków gromadzenia i przekazywania danych w postaci elektronicznej na lata 2014–2020 oraz w Wytycznych w zakresie monitorowania postępu rzeczowego realizacji programów operacyjnych na lata 2014</w:t>
      </w:r>
      <w:r w:rsidR="00521C04" w:rsidRPr="009005E9">
        <w:rPr>
          <w:rFonts w:eastAsia="Calibri" w:cs="Arial"/>
          <w:szCs w:val="22"/>
          <w:lang w:eastAsia="en-US"/>
        </w:rPr>
        <w:t xml:space="preserve"> </w:t>
      </w:r>
      <w:r w:rsidRPr="009005E9">
        <w:rPr>
          <w:rFonts w:eastAsia="Calibri" w:cs="Arial"/>
          <w:szCs w:val="22"/>
          <w:lang w:eastAsia="en-US"/>
        </w:rPr>
        <w:t>–</w:t>
      </w:r>
      <w:r w:rsidR="00521C04" w:rsidRPr="009005E9">
        <w:rPr>
          <w:rFonts w:eastAsia="Calibri" w:cs="Arial"/>
          <w:szCs w:val="22"/>
          <w:lang w:eastAsia="en-US"/>
        </w:rPr>
        <w:t xml:space="preserve"> </w:t>
      </w:r>
      <w:r w:rsidRPr="009005E9">
        <w:rPr>
          <w:rFonts w:eastAsia="Calibri" w:cs="Arial"/>
          <w:szCs w:val="22"/>
          <w:lang w:eastAsia="en-US"/>
        </w:rPr>
        <w:t xml:space="preserve">2020 (załącznik nr 7 do tych Wytycznych). Weryfikacja przez beneficjenta spełniania przez uczestnika projektu (osobę/podmiot) kryteriów </w:t>
      </w:r>
      <w:proofErr w:type="spellStart"/>
      <w:r w:rsidRPr="009005E9">
        <w:rPr>
          <w:rFonts w:eastAsia="Calibri" w:cs="Arial"/>
          <w:szCs w:val="22"/>
          <w:lang w:eastAsia="en-US"/>
        </w:rPr>
        <w:t>kwalifikowalności</w:t>
      </w:r>
      <w:proofErr w:type="spellEnd"/>
      <w:r w:rsidRPr="009005E9">
        <w:rPr>
          <w:rFonts w:eastAsia="Calibri" w:cs="Arial"/>
          <w:szCs w:val="22"/>
          <w:lang w:eastAsia="en-US"/>
        </w:rPr>
        <w:t xml:space="preserve"> odbywa się na podstawie właściwego dokumentu, </w:t>
      </w:r>
      <w:r w:rsidR="00E910D4">
        <w:rPr>
          <w:rFonts w:eastAsia="Calibri" w:cs="Arial"/>
          <w:szCs w:val="22"/>
          <w:lang w:eastAsia="en-US"/>
        </w:rPr>
        <w:br/>
      </w:r>
      <w:r w:rsidRPr="009005E9">
        <w:rPr>
          <w:rFonts w:eastAsia="Calibri" w:cs="Arial"/>
          <w:szCs w:val="22"/>
          <w:lang w:eastAsia="en-US"/>
        </w:rPr>
        <w:t xml:space="preserve">tj. oświadczenia lub zaświadczenia, w zależności od kryterium uprawniającego daną osobę lub podmiot do udziału w projekcie, np. </w:t>
      </w:r>
      <w:r w:rsidRPr="009005E9">
        <w:rPr>
          <w:rFonts w:eastAsia="Calibri" w:cs="Arial"/>
          <w:szCs w:val="22"/>
          <w:lang w:eastAsia="en-US"/>
        </w:rPr>
        <w:lastRenderedPageBreak/>
        <w:t xml:space="preserve">urzędowego zaświadczenia w przypadku osób zarejestrowanych jako bezrobotne i osób niepełnosprawnych. Beneficjent jest odpowiedzialny za dołożenie wszelkich starań w celu potwierdzenia, że dana osoba/podmiot spełnia warunki udziału w projekcie. </w:t>
      </w:r>
    </w:p>
    <w:p w:rsidR="00BF13E7" w:rsidRPr="009005E9" w:rsidRDefault="00BF13E7" w:rsidP="0081367D">
      <w:pPr>
        <w:pStyle w:val="Akapitzlist0"/>
        <w:spacing w:after="0"/>
        <w:ind w:left="426" w:hanging="284"/>
        <w:rPr>
          <w:rFonts w:eastAsia="Calibri" w:cs="Arial"/>
          <w:szCs w:val="22"/>
          <w:lang w:eastAsia="en-US"/>
        </w:rPr>
      </w:pPr>
    </w:p>
    <w:p w:rsidR="00BF13E7" w:rsidRDefault="00BF13E7" w:rsidP="006578BB">
      <w:pPr>
        <w:pStyle w:val="Nagwek2"/>
        <w:keepNext w:val="0"/>
        <w:ind w:left="426"/>
        <w:rPr>
          <w:rFonts w:eastAsia="Calibri" w:cs="Arial"/>
          <w:sz w:val="22"/>
          <w:szCs w:val="22"/>
          <w:lang w:eastAsia="en-US"/>
        </w:rPr>
      </w:pPr>
      <w:bookmarkStart w:id="71" w:name="_Toc10187595"/>
      <w:r w:rsidRPr="00F15B2D">
        <w:rPr>
          <w:rFonts w:eastAsia="Calibri" w:cs="Arial"/>
          <w:sz w:val="22"/>
          <w:szCs w:val="22"/>
          <w:lang w:eastAsia="en-US"/>
        </w:rPr>
        <w:t>Osoba fizyczna jest zobowiązana do przekazania informacji na temat swojej sytuacji po opuszczeniu projektu. Dane dotyczące uczestników projektów niezbędne są do monitorowania wskaźników kluczowych oraz przeprowadzania ewaluacji przez instytucje do tego uprawnione.</w:t>
      </w:r>
      <w:bookmarkStart w:id="72" w:name="_Toc421526760"/>
      <w:bookmarkStart w:id="73" w:name="_Toc421526821"/>
      <w:bookmarkStart w:id="74" w:name="_Toc421526882"/>
      <w:bookmarkStart w:id="75" w:name="_Toc421527271"/>
      <w:bookmarkEnd w:id="71"/>
      <w:bookmarkEnd w:id="72"/>
      <w:bookmarkEnd w:id="73"/>
      <w:bookmarkEnd w:id="74"/>
      <w:bookmarkEnd w:id="75"/>
      <w:r w:rsidRPr="009005E9">
        <w:rPr>
          <w:rFonts w:eastAsia="Calibri" w:cs="Arial"/>
          <w:sz w:val="22"/>
          <w:szCs w:val="22"/>
          <w:lang w:eastAsia="en-US"/>
        </w:rPr>
        <w:t xml:space="preserve"> </w:t>
      </w:r>
    </w:p>
    <w:p w:rsidR="00E910D4" w:rsidRPr="00E910D4" w:rsidRDefault="00E910D4" w:rsidP="00E910D4">
      <w:pPr>
        <w:rPr>
          <w:rFonts w:eastAsia="Calibri"/>
          <w:lang w:eastAsia="en-US"/>
        </w:rPr>
      </w:pPr>
    </w:p>
    <w:p w:rsidR="0001266F" w:rsidRPr="009005E9" w:rsidRDefault="0001266F" w:rsidP="0001266F">
      <w:pPr>
        <w:pStyle w:val="Akapitzlist0"/>
        <w:numPr>
          <w:ilvl w:val="0"/>
          <w:numId w:val="99"/>
        </w:numPr>
        <w:tabs>
          <w:tab w:val="left" w:pos="851"/>
        </w:tabs>
        <w:spacing w:before="0" w:after="240" w:line="240" w:lineRule="auto"/>
        <w:contextualSpacing w:val="0"/>
        <w:jc w:val="left"/>
        <w:textAlignment w:val="baseline"/>
        <w:outlineLvl w:val="1"/>
        <w:rPr>
          <w:rFonts w:eastAsia="Calibri" w:cs="Arial"/>
          <w:b/>
          <w:vanish/>
          <w:kern w:val="1"/>
          <w:szCs w:val="22"/>
          <w:lang w:eastAsia="en-US"/>
        </w:rPr>
      </w:pPr>
      <w:bookmarkStart w:id="76" w:name="_Toc530386850"/>
      <w:bookmarkStart w:id="77" w:name="_Toc10187596"/>
      <w:bookmarkEnd w:id="76"/>
      <w:bookmarkEnd w:id="77"/>
    </w:p>
    <w:p w:rsidR="00693980" w:rsidRPr="009005E9" w:rsidRDefault="00693980" w:rsidP="0001266F">
      <w:pPr>
        <w:pStyle w:val="Nagwek2"/>
        <w:keepNext w:val="0"/>
        <w:numPr>
          <w:ilvl w:val="1"/>
          <w:numId w:val="99"/>
        </w:numPr>
        <w:spacing w:line="240" w:lineRule="auto"/>
        <w:jc w:val="left"/>
        <w:rPr>
          <w:rFonts w:eastAsia="Calibri" w:cs="Arial"/>
          <w:sz w:val="22"/>
          <w:szCs w:val="22"/>
          <w:lang w:eastAsia="en-US"/>
        </w:rPr>
      </w:pPr>
      <w:bookmarkStart w:id="78" w:name="_Toc10187597"/>
      <w:r w:rsidRPr="009005E9">
        <w:rPr>
          <w:rFonts w:eastAsia="Calibri" w:cs="Arial"/>
          <w:sz w:val="22"/>
          <w:szCs w:val="22"/>
          <w:lang w:eastAsia="en-US"/>
        </w:rPr>
        <w:t>Partnerstwo ponadnarodowe</w:t>
      </w:r>
      <w:bookmarkEnd w:id="78"/>
      <w:r w:rsidRPr="009005E9">
        <w:rPr>
          <w:rFonts w:eastAsia="Calibri" w:cs="Arial"/>
          <w:sz w:val="22"/>
          <w:szCs w:val="22"/>
          <w:lang w:eastAsia="en-US"/>
        </w:rPr>
        <w:t xml:space="preserve"> </w:t>
      </w:r>
    </w:p>
    <w:p w:rsidR="00A02D6A" w:rsidRPr="009005E9" w:rsidRDefault="00A02D6A" w:rsidP="00266ED3">
      <w:pPr>
        <w:pStyle w:val="Akapitzlist0"/>
        <w:numPr>
          <w:ilvl w:val="0"/>
          <w:numId w:val="123"/>
        </w:numPr>
        <w:spacing w:line="240" w:lineRule="auto"/>
        <w:contextualSpacing w:val="0"/>
        <w:rPr>
          <w:rFonts w:cs="Arial"/>
          <w:szCs w:val="22"/>
        </w:rPr>
      </w:pPr>
      <w:r w:rsidRPr="009005E9">
        <w:rPr>
          <w:rFonts w:eastAsia="Calibri" w:cs="Arial"/>
          <w:szCs w:val="22"/>
          <w:lang w:eastAsia="en-US"/>
        </w:rPr>
        <w:t xml:space="preserve">W celu wspólnej realizacji projektu współpracy ponadnarodowej projektodawca jest zobowiązany do zawarcia umowy </w:t>
      </w:r>
      <w:r w:rsidR="00E910D4">
        <w:rPr>
          <w:rFonts w:eastAsia="Calibri" w:cs="Arial"/>
          <w:szCs w:val="22"/>
          <w:lang w:eastAsia="en-US"/>
        </w:rPr>
        <w:br/>
      </w:r>
      <w:r w:rsidRPr="009005E9">
        <w:rPr>
          <w:rFonts w:eastAsia="Calibri" w:cs="Arial"/>
          <w:szCs w:val="22"/>
          <w:lang w:eastAsia="en-US"/>
        </w:rPr>
        <w:t>o partnerstwie przynajmniej z jednym partnerem pochodzącym z kraju Unii Europejskiej innego niż Polska. Partnerstwo jest zawierane na warunkach określonych w umowie o partnerstwie. Wnioskodawca  projektu pełni rolę lidera partnerstwa.</w:t>
      </w:r>
    </w:p>
    <w:p w:rsidR="00A02D6A" w:rsidRPr="009005E9" w:rsidRDefault="00A02D6A" w:rsidP="00266ED3">
      <w:pPr>
        <w:pStyle w:val="Akapitzlist0"/>
        <w:numPr>
          <w:ilvl w:val="0"/>
          <w:numId w:val="123"/>
        </w:numPr>
        <w:spacing w:line="240" w:lineRule="auto"/>
        <w:contextualSpacing w:val="0"/>
        <w:rPr>
          <w:rFonts w:eastAsia="Calibri" w:cs="Arial"/>
          <w:b/>
          <w:szCs w:val="22"/>
          <w:lang w:eastAsia="en-US"/>
        </w:rPr>
      </w:pPr>
      <w:r w:rsidRPr="009005E9">
        <w:rPr>
          <w:rFonts w:eastAsia="Calibri" w:cs="Arial"/>
          <w:b/>
          <w:szCs w:val="22"/>
          <w:lang w:eastAsia="en-US"/>
        </w:rPr>
        <w:t xml:space="preserve">Przy </w:t>
      </w:r>
      <w:r w:rsidRPr="009005E9">
        <w:rPr>
          <w:rFonts w:eastAsia="Calibri" w:cs="Arial"/>
          <w:b/>
          <w:szCs w:val="22"/>
          <w:u w:val="single"/>
          <w:lang w:eastAsia="en-US"/>
        </w:rPr>
        <w:t>wyborze partnerów</w:t>
      </w:r>
      <w:r w:rsidRPr="009005E9">
        <w:rPr>
          <w:rFonts w:eastAsia="Calibri" w:cs="Arial"/>
          <w:b/>
          <w:szCs w:val="22"/>
          <w:lang w:eastAsia="en-US"/>
        </w:rPr>
        <w:t xml:space="preserve"> należy zastosować wymogi Ustawy, określone w art. 33.  </w:t>
      </w:r>
    </w:p>
    <w:p w:rsidR="00A02D6A" w:rsidRPr="009005E9" w:rsidRDefault="00A02D6A" w:rsidP="00266ED3">
      <w:pPr>
        <w:pStyle w:val="Akapitzlist0"/>
        <w:numPr>
          <w:ilvl w:val="0"/>
          <w:numId w:val="123"/>
        </w:numPr>
        <w:spacing w:line="240" w:lineRule="auto"/>
        <w:contextualSpacing w:val="0"/>
        <w:rPr>
          <w:rFonts w:eastAsia="Calibri" w:cs="Arial"/>
          <w:szCs w:val="22"/>
          <w:lang w:eastAsia="en-US"/>
        </w:rPr>
      </w:pPr>
      <w:r w:rsidRPr="009005E9">
        <w:rPr>
          <w:rFonts w:cs="Arial"/>
          <w:b/>
          <w:szCs w:val="22"/>
        </w:rPr>
        <w:t>Przed podpisaniem umowy o dofinansowanie,</w:t>
      </w:r>
      <w:r w:rsidRPr="009005E9">
        <w:rPr>
          <w:rFonts w:cs="Arial"/>
          <w:szCs w:val="22"/>
        </w:rPr>
        <w:t xml:space="preserve"> </w:t>
      </w:r>
      <w:r w:rsidRPr="009005E9">
        <w:rPr>
          <w:rFonts w:cs="Arial"/>
          <w:b/>
          <w:szCs w:val="22"/>
        </w:rPr>
        <w:t>IOK ponownie weryfikuje</w:t>
      </w:r>
      <w:r w:rsidRPr="009005E9">
        <w:rPr>
          <w:rFonts w:cs="Arial"/>
          <w:szCs w:val="22"/>
        </w:rPr>
        <w:t xml:space="preserve"> spełnienie kryteriów odnoszących się do wykluczenia z możliwości otrzymania dofinansowania, oraz zawarcia umów partnerskich.</w:t>
      </w:r>
    </w:p>
    <w:p w:rsidR="00A02D6A" w:rsidRPr="009005E9" w:rsidRDefault="00A02D6A" w:rsidP="00266ED3">
      <w:pPr>
        <w:pStyle w:val="Akapitzlist0"/>
        <w:numPr>
          <w:ilvl w:val="0"/>
          <w:numId w:val="123"/>
        </w:numPr>
        <w:spacing w:line="240" w:lineRule="auto"/>
        <w:contextualSpacing w:val="0"/>
        <w:rPr>
          <w:rFonts w:eastAsia="Calibri" w:cs="Arial"/>
          <w:szCs w:val="22"/>
          <w:lang w:eastAsia="en-US"/>
        </w:rPr>
      </w:pPr>
      <w:r w:rsidRPr="009005E9">
        <w:rPr>
          <w:rFonts w:eastAsia="Calibri" w:cs="Arial"/>
          <w:szCs w:val="22"/>
          <w:lang w:eastAsia="en-US"/>
        </w:rPr>
        <w:t xml:space="preserve">Informacja o udziale partnera powinna znaleźć się we wniosku o dofinansowanie projektu, zgodnie z wymaganiami określonymi </w:t>
      </w:r>
      <w:r w:rsidR="00E910D4">
        <w:rPr>
          <w:rFonts w:eastAsia="Calibri" w:cs="Arial"/>
          <w:szCs w:val="22"/>
          <w:lang w:eastAsia="en-US"/>
        </w:rPr>
        <w:br/>
      </w:r>
      <w:r w:rsidRPr="009005E9">
        <w:rPr>
          <w:rFonts w:eastAsia="Calibri" w:cs="Arial"/>
          <w:szCs w:val="22"/>
          <w:lang w:eastAsia="en-US"/>
        </w:rPr>
        <w:t xml:space="preserve">w </w:t>
      </w:r>
      <w:r w:rsidRPr="009005E9">
        <w:rPr>
          <w:rFonts w:eastAsia="Calibri" w:cs="Arial"/>
          <w:i/>
          <w:szCs w:val="22"/>
          <w:lang w:eastAsia="en-US"/>
        </w:rPr>
        <w:t>Instrukcji.</w:t>
      </w:r>
    </w:p>
    <w:p w:rsidR="000C4DD7" w:rsidRPr="007A4A3C" w:rsidRDefault="000C4DD7" w:rsidP="00B22B77">
      <w:pPr>
        <w:pStyle w:val="Akapitzlist0"/>
        <w:spacing w:line="240" w:lineRule="auto"/>
        <w:ind w:left="1065"/>
        <w:contextualSpacing w:val="0"/>
        <w:rPr>
          <w:rFonts w:eastAsia="Calibri" w:cs="Arial"/>
          <w:b/>
          <w:szCs w:val="22"/>
          <w:u w:val="single"/>
          <w:lang w:eastAsia="en-US"/>
        </w:rPr>
      </w:pPr>
      <w:r w:rsidRPr="007A4A3C">
        <w:rPr>
          <w:rFonts w:eastAsia="Calibri" w:cs="Arial"/>
          <w:b/>
          <w:szCs w:val="22"/>
          <w:u w:val="single"/>
          <w:lang w:eastAsia="en-US"/>
        </w:rPr>
        <w:t>Umowa o współpracy ponadnarodowej:</w:t>
      </w:r>
    </w:p>
    <w:p w:rsidR="00363AC8" w:rsidRPr="009005E9" w:rsidRDefault="00363AC8" w:rsidP="00266ED3">
      <w:pPr>
        <w:pStyle w:val="Akapitzlist0"/>
        <w:numPr>
          <w:ilvl w:val="0"/>
          <w:numId w:val="123"/>
        </w:numPr>
        <w:spacing w:line="240" w:lineRule="auto"/>
        <w:contextualSpacing w:val="0"/>
        <w:rPr>
          <w:rFonts w:eastAsia="Calibri" w:cs="Arial"/>
          <w:szCs w:val="22"/>
          <w:lang w:eastAsia="en-US"/>
        </w:rPr>
      </w:pPr>
      <w:r w:rsidRPr="009005E9">
        <w:rPr>
          <w:rFonts w:eastAsia="Calibri" w:cs="Arial"/>
          <w:b/>
          <w:szCs w:val="22"/>
          <w:lang w:eastAsia="en-US"/>
        </w:rPr>
        <w:t>Umowa o współpracy ponadnarodowej musi zostać podpisana przed zawarciem umowy o dofinansowanie. Jej treść musi zawierać minimalny zakres informacji określony w załączniku do Regulaminu konkursu.</w:t>
      </w:r>
    </w:p>
    <w:p w:rsidR="00363AC8" w:rsidRPr="009005E9" w:rsidRDefault="00363AC8" w:rsidP="00266ED3">
      <w:pPr>
        <w:pStyle w:val="Akapitzlist0"/>
        <w:numPr>
          <w:ilvl w:val="0"/>
          <w:numId w:val="123"/>
        </w:numPr>
        <w:spacing w:line="240" w:lineRule="auto"/>
        <w:contextualSpacing w:val="0"/>
        <w:rPr>
          <w:rFonts w:eastAsia="Calibri" w:cs="Arial"/>
          <w:szCs w:val="22"/>
          <w:lang w:eastAsia="en-US"/>
        </w:rPr>
      </w:pPr>
      <w:r w:rsidRPr="009005E9">
        <w:rPr>
          <w:rFonts w:eastAsia="Calibri" w:cs="Arial"/>
          <w:szCs w:val="22"/>
          <w:lang w:eastAsia="en-US"/>
        </w:rPr>
        <w:t xml:space="preserve">Umowa o współpracy ponadnarodowej jest sporządzana w języku </w:t>
      </w:r>
      <w:r w:rsidRPr="009005E9">
        <w:rPr>
          <w:rFonts w:eastAsia="Calibri" w:cs="Arial"/>
          <w:b/>
          <w:szCs w:val="22"/>
          <w:lang w:eastAsia="en-US"/>
        </w:rPr>
        <w:t>polskim</w:t>
      </w:r>
      <w:r w:rsidRPr="009005E9">
        <w:rPr>
          <w:rFonts w:eastAsia="Calibri" w:cs="Arial"/>
          <w:szCs w:val="22"/>
          <w:lang w:eastAsia="en-US"/>
        </w:rPr>
        <w:t xml:space="preserve"> </w:t>
      </w:r>
      <w:r w:rsidRPr="009005E9">
        <w:rPr>
          <w:rFonts w:eastAsia="Calibri" w:cs="Arial"/>
          <w:b/>
          <w:szCs w:val="22"/>
          <w:lang w:eastAsia="en-US"/>
        </w:rPr>
        <w:t>albo</w:t>
      </w:r>
      <w:r w:rsidRPr="009005E9">
        <w:rPr>
          <w:rFonts w:eastAsia="Calibri" w:cs="Arial"/>
          <w:szCs w:val="22"/>
          <w:lang w:eastAsia="en-US"/>
        </w:rPr>
        <w:t xml:space="preserve"> </w:t>
      </w:r>
      <w:r w:rsidRPr="009005E9">
        <w:rPr>
          <w:rFonts w:eastAsia="Calibri" w:cs="Arial"/>
          <w:b/>
          <w:szCs w:val="22"/>
          <w:lang w:eastAsia="en-US"/>
        </w:rPr>
        <w:t>angielskim</w:t>
      </w:r>
      <w:r w:rsidRPr="009005E9">
        <w:rPr>
          <w:rFonts w:eastAsia="Calibri" w:cs="Arial"/>
          <w:szCs w:val="22"/>
          <w:lang w:eastAsia="en-US"/>
        </w:rPr>
        <w:t xml:space="preserve">. W przypadku podpisania umowy </w:t>
      </w:r>
      <w:r w:rsidR="00E910D4">
        <w:rPr>
          <w:rFonts w:eastAsia="Calibri" w:cs="Arial"/>
          <w:szCs w:val="22"/>
          <w:lang w:eastAsia="en-US"/>
        </w:rPr>
        <w:br/>
      </w:r>
      <w:r w:rsidRPr="009005E9">
        <w:rPr>
          <w:rFonts w:eastAsia="Calibri" w:cs="Arial"/>
          <w:szCs w:val="22"/>
          <w:lang w:eastAsia="en-US"/>
        </w:rPr>
        <w:t xml:space="preserve">o współpracy ponadnarodowej w języku angielskim należy przedłożyć IOK tłumaczenie umowy na język polski, poświadczone za zgodność z oryginałem. Tłumaczenie wykonane przez tłumacza przysięgłego nie jest wymagane. </w:t>
      </w:r>
    </w:p>
    <w:p w:rsidR="00363AC8" w:rsidRPr="009005E9" w:rsidRDefault="00363AC8" w:rsidP="00266ED3">
      <w:pPr>
        <w:pStyle w:val="Akapitzlist0"/>
        <w:numPr>
          <w:ilvl w:val="0"/>
          <w:numId w:val="123"/>
        </w:numPr>
        <w:spacing w:line="240" w:lineRule="auto"/>
        <w:contextualSpacing w:val="0"/>
        <w:rPr>
          <w:rFonts w:eastAsia="Calibri" w:cs="Arial"/>
          <w:szCs w:val="22"/>
          <w:lang w:eastAsia="en-US"/>
        </w:rPr>
      </w:pPr>
      <w:r w:rsidRPr="009005E9">
        <w:rPr>
          <w:rFonts w:eastAsia="Calibri" w:cs="Arial"/>
          <w:szCs w:val="22"/>
          <w:lang w:eastAsia="en-US"/>
        </w:rPr>
        <w:t>Wszystkie dokumenty dotyczące realizowanej umowy</w:t>
      </w:r>
      <w:r w:rsidR="00BB60A8" w:rsidRPr="009005E9">
        <w:rPr>
          <w:rFonts w:eastAsia="Calibri" w:cs="Arial"/>
          <w:szCs w:val="22"/>
          <w:lang w:eastAsia="en-US"/>
        </w:rPr>
        <w:t xml:space="preserve"> o dofinansowanie</w:t>
      </w:r>
      <w:r w:rsidR="00EC6607" w:rsidRPr="009005E9">
        <w:rPr>
          <w:rFonts w:eastAsia="Calibri" w:cs="Arial"/>
          <w:szCs w:val="22"/>
          <w:lang w:eastAsia="en-US"/>
        </w:rPr>
        <w:t>, w tym dokumenty rozliczeniowe,</w:t>
      </w:r>
      <w:r w:rsidRPr="009005E9">
        <w:rPr>
          <w:rFonts w:eastAsia="Calibri" w:cs="Arial"/>
          <w:szCs w:val="22"/>
          <w:lang w:eastAsia="en-US"/>
        </w:rPr>
        <w:t xml:space="preserve"> są przedstawiane IOK </w:t>
      </w:r>
      <w:r w:rsidR="00BB60A8" w:rsidRPr="009005E9">
        <w:rPr>
          <w:rFonts w:eastAsia="Calibri" w:cs="Arial"/>
          <w:szCs w:val="22"/>
          <w:lang w:eastAsia="en-US"/>
        </w:rPr>
        <w:t xml:space="preserve">co do zasady </w:t>
      </w:r>
      <w:r w:rsidRPr="009005E9">
        <w:rPr>
          <w:rFonts w:eastAsia="Calibri" w:cs="Arial"/>
          <w:szCs w:val="22"/>
          <w:lang w:eastAsia="en-US"/>
        </w:rPr>
        <w:t>w języku polskim albo angielskim</w:t>
      </w:r>
      <w:r w:rsidR="00F87DE3" w:rsidRPr="009005E9">
        <w:rPr>
          <w:rFonts w:eastAsia="Calibri" w:cs="Arial"/>
          <w:szCs w:val="22"/>
          <w:lang w:eastAsia="en-US"/>
        </w:rPr>
        <w:t>. W przypadku dokumentów w językach: niemieckim i francuskim IOK może zrezygnowa</w:t>
      </w:r>
      <w:r w:rsidR="001808A0">
        <w:rPr>
          <w:rFonts w:eastAsia="Calibri" w:cs="Arial"/>
          <w:szCs w:val="22"/>
          <w:lang w:eastAsia="en-US"/>
        </w:rPr>
        <w:t>ć</w:t>
      </w:r>
      <w:r w:rsidR="00F87DE3" w:rsidRPr="009005E9">
        <w:rPr>
          <w:rFonts w:eastAsia="Calibri" w:cs="Arial"/>
          <w:szCs w:val="22"/>
          <w:lang w:eastAsia="en-US"/>
        </w:rPr>
        <w:t xml:space="preserve"> z żądania tłumaczenia na j</w:t>
      </w:r>
      <w:r w:rsidR="005262BE" w:rsidRPr="009005E9">
        <w:rPr>
          <w:rFonts w:eastAsia="Calibri" w:cs="Arial"/>
          <w:szCs w:val="22"/>
          <w:lang w:eastAsia="en-US"/>
        </w:rPr>
        <w:t>ę</w:t>
      </w:r>
      <w:r w:rsidR="00F87DE3" w:rsidRPr="009005E9">
        <w:rPr>
          <w:rFonts w:eastAsia="Calibri" w:cs="Arial"/>
          <w:szCs w:val="22"/>
          <w:lang w:eastAsia="en-US"/>
        </w:rPr>
        <w:t>zyk</w:t>
      </w:r>
      <w:r w:rsidR="005262BE" w:rsidRPr="009005E9">
        <w:rPr>
          <w:rFonts w:eastAsia="Calibri" w:cs="Arial"/>
          <w:szCs w:val="22"/>
          <w:lang w:eastAsia="en-US"/>
        </w:rPr>
        <w:t xml:space="preserve"> polski lub angielski (w zależ</w:t>
      </w:r>
      <w:r w:rsidR="00F87DE3" w:rsidRPr="009005E9">
        <w:rPr>
          <w:rFonts w:eastAsia="Calibri" w:cs="Arial"/>
          <w:szCs w:val="22"/>
          <w:lang w:eastAsia="en-US"/>
        </w:rPr>
        <w:t xml:space="preserve">ności od złożoności dokumentu), natomiast dokumenty </w:t>
      </w:r>
      <w:r w:rsidR="00E910D4">
        <w:rPr>
          <w:rFonts w:eastAsia="Calibri" w:cs="Arial"/>
          <w:szCs w:val="22"/>
          <w:lang w:eastAsia="en-US"/>
        </w:rPr>
        <w:br/>
      </w:r>
      <w:r w:rsidR="00F87DE3" w:rsidRPr="009005E9">
        <w:rPr>
          <w:rFonts w:eastAsia="Calibri" w:cs="Arial"/>
          <w:szCs w:val="22"/>
          <w:lang w:eastAsia="en-US"/>
        </w:rPr>
        <w:lastRenderedPageBreak/>
        <w:t xml:space="preserve">w </w:t>
      </w:r>
      <w:r w:rsidR="005262BE" w:rsidRPr="009005E9">
        <w:rPr>
          <w:rFonts w:eastAsia="Calibri" w:cs="Arial"/>
          <w:szCs w:val="22"/>
          <w:lang w:eastAsia="en-US"/>
        </w:rPr>
        <w:t>innych ję</w:t>
      </w:r>
      <w:r w:rsidR="00F87DE3" w:rsidRPr="009005E9">
        <w:rPr>
          <w:rFonts w:eastAsia="Calibri" w:cs="Arial"/>
          <w:szCs w:val="22"/>
          <w:lang w:eastAsia="en-US"/>
        </w:rPr>
        <w:t>zykach UE powinny być przetłumaczone</w:t>
      </w:r>
      <w:r w:rsidR="005262BE" w:rsidRPr="009005E9">
        <w:rPr>
          <w:rFonts w:eastAsia="Calibri" w:cs="Arial"/>
          <w:szCs w:val="22"/>
          <w:lang w:eastAsia="en-US"/>
        </w:rPr>
        <w:t xml:space="preserve"> na język polski lub angielski</w:t>
      </w:r>
      <w:r w:rsidR="00F87DE3" w:rsidRPr="009005E9">
        <w:rPr>
          <w:rFonts w:eastAsia="Calibri" w:cs="Arial"/>
          <w:szCs w:val="22"/>
          <w:lang w:eastAsia="en-US"/>
        </w:rPr>
        <w:t xml:space="preserve"> nie jest wymagane tłumaczenie przysięgłe, wysta</w:t>
      </w:r>
      <w:r w:rsidR="001808A0">
        <w:rPr>
          <w:rFonts w:eastAsia="Calibri" w:cs="Arial"/>
          <w:szCs w:val="22"/>
          <w:lang w:eastAsia="en-US"/>
        </w:rPr>
        <w:t>r</w:t>
      </w:r>
      <w:r w:rsidR="00F87DE3" w:rsidRPr="009005E9">
        <w:rPr>
          <w:rFonts w:eastAsia="Calibri" w:cs="Arial"/>
          <w:szCs w:val="22"/>
          <w:lang w:eastAsia="en-US"/>
        </w:rPr>
        <w:t xml:space="preserve">czy podpisanie tłumaczenia przez lidera projektu. </w:t>
      </w:r>
      <w:r w:rsidRPr="009005E9">
        <w:rPr>
          <w:rFonts w:eastAsia="Calibri" w:cs="Arial"/>
          <w:szCs w:val="22"/>
          <w:lang w:eastAsia="en-US"/>
        </w:rPr>
        <w:t xml:space="preserve"> </w:t>
      </w:r>
    </w:p>
    <w:p w:rsidR="00363AC8" w:rsidRPr="009005E9" w:rsidRDefault="00363AC8" w:rsidP="00266ED3">
      <w:pPr>
        <w:pStyle w:val="Akapitzlist0"/>
        <w:numPr>
          <w:ilvl w:val="0"/>
          <w:numId w:val="123"/>
        </w:numPr>
        <w:spacing w:line="240" w:lineRule="auto"/>
        <w:contextualSpacing w:val="0"/>
        <w:rPr>
          <w:rFonts w:eastAsia="Calibri" w:cs="Arial"/>
          <w:b/>
          <w:szCs w:val="22"/>
          <w:lang w:eastAsia="en-US"/>
        </w:rPr>
      </w:pPr>
      <w:r w:rsidRPr="009005E9">
        <w:rPr>
          <w:rFonts w:eastAsia="Calibri" w:cs="Arial"/>
          <w:szCs w:val="22"/>
          <w:lang w:eastAsia="en-US"/>
        </w:rPr>
        <w:t>Umowa jest podpisywana przez projektodawcę, który reprezentuje również partnerów krajowych, oraz przez partnera/ów ponadnarodowego/</w:t>
      </w:r>
      <w:proofErr w:type="spellStart"/>
      <w:r w:rsidRPr="009005E9">
        <w:rPr>
          <w:rFonts w:eastAsia="Calibri" w:cs="Arial"/>
          <w:szCs w:val="22"/>
          <w:lang w:eastAsia="en-US"/>
        </w:rPr>
        <w:t>ych</w:t>
      </w:r>
      <w:proofErr w:type="spellEnd"/>
      <w:r w:rsidRPr="009005E9">
        <w:rPr>
          <w:rFonts w:eastAsia="Calibri" w:cs="Arial"/>
          <w:szCs w:val="22"/>
          <w:lang w:eastAsia="en-US"/>
        </w:rPr>
        <w:t xml:space="preserve">. </w:t>
      </w:r>
      <w:r w:rsidRPr="009005E9">
        <w:rPr>
          <w:rFonts w:eastAsia="Calibri" w:cs="Arial"/>
          <w:b/>
          <w:szCs w:val="22"/>
          <w:lang w:eastAsia="en-US"/>
        </w:rPr>
        <w:t>Umowa o współpracy ponadnarodowej musi być podpisana przez osobę/y uprawnioną/e do podejmowania decyzji wiążących w imieniu projektodawcy</w:t>
      </w:r>
      <w:r w:rsidR="0051279B" w:rsidRPr="009005E9">
        <w:rPr>
          <w:rFonts w:eastAsia="Calibri" w:cs="Arial"/>
          <w:b/>
          <w:szCs w:val="22"/>
          <w:lang w:eastAsia="en-US"/>
        </w:rPr>
        <w:t xml:space="preserve"> zgodnie właściwym rejestrem</w:t>
      </w:r>
      <w:r w:rsidRPr="009005E9">
        <w:rPr>
          <w:rFonts w:eastAsia="Calibri" w:cs="Arial"/>
          <w:b/>
          <w:szCs w:val="22"/>
          <w:lang w:eastAsia="en-US"/>
        </w:rPr>
        <w:t xml:space="preserve">. </w:t>
      </w:r>
    </w:p>
    <w:p w:rsidR="00363AC8" w:rsidRPr="009005E9" w:rsidRDefault="00363AC8" w:rsidP="00266ED3">
      <w:pPr>
        <w:pStyle w:val="Akapitzlist0"/>
        <w:numPr>
          <w:ilvl w:val="0"/>
          <w:numId w:val="123"/>
        </w:numPr>
        <w:spacing w:line="240" w:lineRule="auto"/>
        <w:contextualSpacing w:val="0"/>
        <w:rPr>
          <w:rFonts w:eastAsia="Calibri" w:cs="Arial"/>
          <w:szCs w:val="22"/>
          <w:lang w:eastAsia="en-US"/>
        </w:rPr>
      </w:pPr>
      <w:r w:rsidRPr="009005E9">
        <w:rPr>
          <w:rFonts w:eastAsia="Calibri" w:cs="Arial"/>
          <w:b/>
          <w:szCs w:val="22"/>
          <w:lang w:eastAsia="en-US"/>
        </w:rPr>
        <w:t>Dopuszczalne jest złożenie kopii umowy o współpracy ponadnarodowej</w:t>
      </w:r>
      <w:r w:rsidRPr="009005E9">
        <w:rPr>
          <w:rFonts w:eastAsia="Calibri" w:cs="Arial"/>
          <w:szCs w:val="22"/>
          <w:lang w:eastAsia="en-US"/>
        </w:rPr>
        <w:t xml:space="preserve"> potwierdzonej za zgodność z oryginałem przez osobę uprawnioną do reprezentowania projektodawcy</w:t>
      </w:r>
      <w:r w:rsidR="0051279B" w:rsidRPr="009005E9">
        <w:rPr>
          <w:rFonts w:eastAsia="Calibri" w:cs="Arial"/>
          <w:szCs w:val="22"/>
          <w:lang w:eastAsia="en-US"/>
        </w:rPr>
        <w:t xml:space="preserve"> zgodnie z właściwym rejestrem</w:t>
      </w:r>
      <w:r w:rsidRPr="009005E9">
        <w:rPr>
          <w:rFonts w:eastAsia="Calibri" w:cs="Arial"/>
          <w:szCs w:val="22"/>
          <w:lang w:eastAsia="en-US"/>
        </w:rPr>
        <w:t>”.</w:t>
      </w:r>
    </w:p>
    <w:p w:rsidR="00D2703B" w:rsidRPr="00D2703B" w:rsidRDefault="00D2703B" w:rsidP="00D2703B">
      <w:pPr>
        <w:pStyle w:val="Akapitzlist0"/>
        <w:numPr>
          <w:ilvl w:val="0"/>
          <w:numId w:val="123"/>
        </w:numPr>
        <w:spacing w:line="240" w:lineRule="auto"/>
        <w:contextualSpacing w:val="0"/>
        <w:rPr>
          <w:rFonts w:eastAsia="Calibri" w:cs="Arial"/>
          <w:szCs w:val="22"/>
          <w:lang w:eastAsia="en-US"/>
        </w:rPr>
      </w:pPr>
      <w:r w:rsidRPr="00D2703B">
        <w:rPr>
          <w:rFonts w:eastAsia="Calibri" w:cs="Arial"/>
          <w:szCs w:val="22"/>
          <w:lang w:eastAsia="en-US"/>
        </w:rPr>
        <w:t xml:space="preserve">IOK akceptuje przekazaną umowę o współpracy ponadnarodowej niezwłocznie po złożeniu jej przez projektodawcę w zakresie zgodności z minimalnym zakresem umowy o współpracy </w:t>
      </w:r>
      <w:proofErr w:type="spellStart"/>
      <w:r w:rsidRPr="00D2703B">
        <w:rPr>
          <w:rFonts w:eastAsia="Calibri" w:cs="Arial"/>
          <w:szCs w:val="22"/>
          <w:lang w:eastAsia="en-US"/>
        </w:rPr>
        <w:t>ponadnarodwej</w:t>
      </w:r>
      <w:proofErr w:type="spellEnd"/>
      <w:r w:rsidRPr="00D2703B">
        <w:rPr>
          <w:rFonts w:eastAsia="Calibri" w:cs="Arial"/>
          <w:szCs w:val="22"/>
          <w:lang w:eastAsia="en-US"/>
        </w:rPr>
        <w:t xml:space="preserve"> stanowiącym załącznik do Regulaminu. W przypadku konieczności wprowadzenia zmian do umowy o współpracy ponadnarodowej projektodawca składa poprawioną wersję w terminie wskazanym przez IOK.</w:t>
      </w:r>
    </w:p>
    <w:p w:rsidR="00363AC8" w:rsidRPr="009005E9" w:rsidRDefault="00363AC8" w:rsidP="00266ED3">
      <w:pPr>
        <w:pStyle w:val="Akapitzlist0"/>
        <w:numPr>
          <w:ilvl w:val="0"/>
          <w:numId w:val="123"/>
        </w:numPr>
        <w:spacing w:line="240" w:lineRule="auto"/>
        <w:contextualSpacing w:val="0"/>
        <w:rPr>
          <w:rFonts w:eastAsia="Calibri" w:cs="Arial"/>
          <w:szCs w:val="22"/>
          <w:lang w:eastAsia="en-US"/>
        </w:rPr>
      </w:pPr>
      <w:r w:rsidRPr="009005E9">
        <w:rPr>
          <w:rFonts w:eastAsia="Calibri" w:cs="Arial"/>
          <w:szCs w:val="22"/>
          <w:lang w:eastAsia="en-US"/>
        </w:rPr>
        <w:t>Udział partnerów, polegający w szczególności na wniesieniu zasobów ludzkich, organizacyjnych, technicznych lub finansowych, musi być adekwatny do celów projektu. Niezależnie od podziału zadań i obowiązków w ramach partnerstwa, ostateczną odpowiedzialność za prawidłową realizację projektu ponosi projektodawca (lider partnerstwa) jako strona umowy o dofinansowanie.</w:t>
      </w:r>
    </w:p>
    <w:p w:rsidR="00363AC8" w:rsidRPr="009005E9" w:rsidRDefault="00363AC8" w:rsidP="00266ED3">
      <w:pPr>
        <w:pStyle w:val="Akapitzlist0"/>
        <w:numPr>
          <w:ilvl w:val="0"/>
          <w:numId w:val="123"/>
        </w:numPr>
        <w:spacing w:line="240" w:lineRule="auto"/>
        <w:contextualSpacing w:val="0"/>
        <w:rPr>
          <w:rFonts w:eastAsia="Calibri" w:cs="Arial"/>
          <w:szCs w:val="22"/>
          <w:lang w:eastAsia="en-US"/>
        </w:rPr>
      </w:pPr>
      <w:r w:rsidRPr="009005E9">
        <w:rPr>
          <w:rFonts w:eastAsia="Calibri" w:cs="Arial"/>
          <w:szCs w:val="22"/>
          <w:lang w:eastAsia="en-US"/>
        </w:rPr>
        <w:t xml:space="preserve">Partner jest zaangażowany w realizację całego projektu, co oznacza, że uczestniczy również w przygotowaniu wniosku </w:t>
      </w:r>
      <w:r w:rsidR="001808A0">
        <w:rPr>
          <w:rFonts w:eastAsia="Calibri" w:cs="Arial"/>
          <w:szCs w:val="22"/>
          <w:lang w:eastAsia="en-US"/>
        </w:rPr>
        <w:br/>
      </w:r>
      <w:r w:rsidRPr="009005E9">
        <w:rPr>
          <w:rFonts w:eastAsia="Calibri" w:cs="Arial"/>
          <w:szCs w:val="22"/>
          <w:lang w:eastAsia="en-US"/>
        </w:rPr>
        <w:t xml:space="preserve">o dofinansowanie i zarządzaniu projektem, przy czym partner może uczestniczyć w realizacji tylko części zadań w projekcie. </w:t>
      </w:r>
    </w:p>
    <w:p w:rsidR="00363AC8" w:rsidRPr="009005E9" w:rsidRDefault="00363AC8" w:rsidP="00266ED3">
      <w:pPr>
        <w:pStyle w:val="Akapitzlist0"/>
        <w:numPr>
          <w:ilvl w:val="0"/>
          <w:numId w:val="123"/>
        </w:numPr>
        <w:spacing w:line="240" w:lineRule="auto"/>
        <w:contextualSpacing w:val="0"/>
        <w:rPr>
          <w:rFonts w:eastAsia="Calibri" w:cs="Arial"/>
          <w:szCs w:val="22"/>
          <w:lang w:eastAsia="en-US"/>
        </w:rPr>
      </w:pPr>
      <w:r w:rsidRPr="009005E9">
        <w:rPr>
          <w:rFonts w:eastAsia="Calibri" w:cs="Arial"/>
          <w:szCs w:val="22"/>
          <w:lang w:eastAsia="en-US"/>
        </w:rPr>
        <w:t>Nie jest dopuszczalne angażowanie jako personelu projektu pracowników partnerów przez projektodawcę i odwrotnie.</w:t>
      </w:r>
    </w:p>
    <w:p w:rsidR="00363AC8" w:rsidRPr="009005E9" w:rsidRDefault="00363AC8" w:rsidP="00266ED3">
      <w:pPr>
        <w:pStyle w:val="Akapitzlist0"/>
        <w:numPr>
          <w:ilvl w:val="0"/>
          <w:numId w:val="123"/>
        </w:numPr>
        <w:spacing w:line="240" w:lineRule="auto"/>
        <w:contextualSpacing w:val="0"/>
        <w:rPr>
          <w:rFonts w:eastAsia="Calibri" w:cs="Arial"/>
          <w:szCs w:val="22"/>
          <w:lang w:eastAsia="en-US"/>
        </w:rPr>
      </w:pPr>
      <w:r w:rsidRPr="009005E9">
        <w:rPr>
          <w:rFonts w:eastAsia="Calibri" w:cs="Arial"/>
          <w:szCs w:val="22"/>
          <w:lang w:eastAsia="en-US"/>
        </w:rPr>
        <w:t>Nie jest dopuszczalne wzajemne zlecanie przez projektodawcę zakupu towarów lub usług partnerowi i odwrotnie.</w:t>
      </w:r>
    </w:p>
    <w:p w:rsidR="00803DE9" w:rsidRPr="001808A0" w:rsidRDefault="00C67E56" w:rsidP="001808A0">
      <w:pPr>
        <w:pStyle w:val="Akapitzlist0"/>
        <w:widowControl w:val="0"/>
        <w:numPr>
          <w:ilvl w:val="0"/>
          <w:numId w:val="123"/>
        </w:numPr>
        <w:ind w:right="23"/>
        <w:rPr>
          <w:rFonts w:cs="Arial"/>
          <w:szCs w:val="22"/>
        </w:rPr>
      </w:pPr>
      <w:r w:rsidRPr="009005E9">
        <w:rPr>
          <w:rFonts w:cs="Arial"/>
          <w:szCs w:val="22"/>
        </w:rPr>
        <w:t xml:space="preserve">Powyższe zapisy dotyczące zasad finansowania współpracy ponadnarodowej muszą zostać ujęte w ramach umowy z partnerem ponadnarodowym. </w:t>
      </w:r>
    </w:p>
    <w:p w:rsidR="00667DF4" w:rsidRDefault="00667DF4" w:rsidP="00667DF4">
      <w:pPr>
        <w:spacing w:line="240" w:lineRule="auto"/>
        <w:ind w:left="851" w:firstLine="284"/>
        <w:rPr>
          <w:rFonts w:cs="Arial"/>
          <w:b/>
          <w:bCs/>
          <w:szCs w:val="22"/>
          <w:u w:val="single"/>
        </w:rPr>
      </w:pPr>
    </w:p>
    <w:p w:rsidR="00693980" w:rsidRPr="00667DF4" w:rsidRDefault="00693980" w:rsidP="00667DF4">
      <w:pPr>
        <w:spacing w:line="240" w:lineRule="auto"/>
        <w:ind w:left="851" w:firstLine="284"/>
        <w:rPr>
          <w:rFonts w:eastAsia="Calibri" w:cs="Arial"/>
          <w:b/>
          <w:szCs w:val="22"/>
          <w:u w:val="single"/>
          <w:lang w:eastAsia="en-US"/>
        </w:rPr>
      </w:pPr>
      <w:r w:rsidRPr="00667DF4">
        <w:rPr>
          <w:rFonts w:cs="Arial"/>
          <w:b/>
          <w:szCs w:val="22"/>
          <w:u w:val="single"/>
        </w:rPr>
        <w:t>Zmiany dotyczące partnerów:</w:t>
      </w:r>
    </w:p>
    <w:p w:rsidR="00693980" w:rsidRPr="009005E9" w:rsidRDefault="00693980" w:rsidP="006777AB">
      <w:pPr>
        <w:pStyle w:val="Akapitzlist0"/>
        <w:numPr>
          <w:ilvl w:val="0"/>
          <w:numId w:val="53"/>
        </w:numPr>
        <w:spacing w:line="240" w:lineRule="auto"/>
        <w:ind w:left="350"/>
        <w:contextualSpacing w:val="0"/>
        <w:rPr>
          <w:rFonts w:cs="Arial"/>
          <w:szCs w:val="22"/>
        </w:rPr>
      </w:pPr>
      <w:r w:rsidRPr="009005E9">
        <w:rPr>
          <w:rFonts w:cs="Arial"/>
          <w:b/>
          <w:szCs w:val="22"/>
        </w:rPr>
        <w:t>Zmiany dotyczące partnerów</w:t>
      </w:r>
      <w:r w:rsidRPr="009005E9">
        <w:rPr>
          <w:rFonts w:cs="Arial"/>
          <w:szCs w:val="22"/>
        </w:rPr>
        <w:t xml:space="preserve"> (rezygnacja partnera/partnerów lub wypowiedzenie partnerstwa) we wniosku rekomendowanym do dofinansowania, tj. </w:t>
      </w:r>
      <w:r w:rsidRPr="009005E9">
        <w:rPr>
          <w:rFonts w:cs="Arial"/>
          <w:b/>
          <w:szCs w:val="22"/>
        </w:rPr>
        <w:t>po zakończeniu oceny, ale przed zawarciem umowy o dofinansowanie,</w:t>
      </w:r>
      <w:r w:rsidRPr="009005E9">
        <w:rPr>
          <w:rFonts w:cs="Arial"/>
          <w:szCs w:val="22"/>
        </w:rPr>
        <w:t xml:space="preserve"> traktowane są jako zmiany </w:t>
      </w:r>
      <w:r w:rsidRPr="009005E9">
        <w:rPr>
          <w:rFonts w:cs="Arial"/>
          <w:szCs w:val="22"/>
        </w:rPr>
        <w:br/>
        <w:t>w projekcie i wymagają zgłoszenia do IOK oraz uzyskania jej pisemnej zgody.</w:t>
      </w:r>
      <w:r w:rsidR="00866DB6" w:rsidRPr="009005E9">
        <w:rPr>
          <w:rFonts w:cs="Arial"/>
          <w:szCs w:val="22"/>
        </w:rPr>
        <w:t xml:space="preserve"> W miejsce partnera, który</w:t>
      </w:r>
      <w:r w:rsidR="005C7DBE" w:rsidRPr="009005E9">
        <w:rPr>
          <w:rFonts w:cs="Arial"/>
          <w:szCs w:val="22"/>
        </w:rPr>
        <w:t xml:space="preserve"> zrezygnował</w:t>
      </w:r>
      <w:r w:rsidR="00866DB6" w:rsidRPr="009005E9">
        <w:rPr>
          <w:rFonts w:cs="Arial"/>
          <w:szCs w:val="22"/>
        </w:rPr>
        <w:t>/wypowiedział umowę należy</w:t>
      </w:r>
      <w:r w:rsidR="005C7DBE" w:rsidRPr="009005E9">
        <w:rPr>
          <w:rFonts w:cs="Arial"/>
          <w:szCs w:val="22"/>
        </w:rPr>
        <w:t xml:space="preserve"> zaproponować nowego partnera.</w:t>
      </w:r>
      <w:r w:rsidRPr="009005E9">
        <w:rPr>
          <w:rFonts w:cs="Arial"/>
          <w:szCs w:val="22"/>
        </w:rPr>
        <w:t xml:space="preserve"> IOK wymaga, aby każdy nowy partner zapewnił podobny, adekwatny do pierwotnego wniosku, standard realizacji zadań przewidzianych dla dotychczasowego partnera projektu. Zgoda IOK wiąże się z koniecznością poprawy wniosku o dofinansowanie oraz </w:t>
      </w:r>
      <w:proofErr w:type="spellStart"/>
      <w:r w:rsidRPr="009005E9">
        <w:rPr>
          <w:rFonts w:cs="Arial"/>
          <w:szCs w:val="22"/>
        </w:rPr>
        <w:t>aneksowaniem</w:t>
      </w:r>
      <w:proofErr w:type="spellEnd"/>
      <w:r w:rsidRPr="009005E9">
        <w:rPr>
          <w:rFonts w:cs="Arial"/>
          <w:szCs w:val="22"/>
        </w:rPr>
        <w:t xml:space="preserve"> umowy  współpracy ponadnarodowej partnerskiej lub podpisaniem nowej umowy. Analiza </w:t>
      </w:r>
      <w:r w:rsidRPr="009005E9">
        <w:rPr>
          <w:rFonts w:cs="Arial"/>
          <w:szCs w:val="22"/>
        </w:rPr>
        <w:lastRenderedPageBreak/>
        <w:t xml:space="preserve">w zakresie zmian dotyczących partnera/ów nie oznacza konieczności kierowania wniosku do ponownej oceny merytorycznej. W przypadku nienawiązania nowego partnerstwa, IOK nie podpisuje z wnioskodawcą umowy o dofinansowanie projektu. </w:t>
      </w:r>
    </w:p>
    <w:p w:rsidR="00693980" w:rsidRPr="009005E9" w:rsidRDefault="00693980" w:rsidP="006777AB">
      <w:pPr>
        <w:pStyle w:val="Akapitzlist0"/>
        <w:numPr>
          <w:ilvl w:val="0"/>
          <w:numId w:val="53"/>
        </w:numPr>
        <w:spacing w:line="240" w:lineRule="auto"/>
        <w:ind w:left="350"/>
        <w:contextualSpacing w:val="0"/>
        <w:rPr>
          <w:rFonts w:cs="Arial"/>
          <w:szCs w:val="22"/>
        </w:rPr>
      </w:pPr>
      <w:r w:rsidRPr="009005E9">
        <w:rPr>
          <w:rFonts w:cs="Arial"/>
          <w:b/>
          <w:szCs w:val="22"/>
        </w:rPr>
        <w:t>Zmiany dotyczące partnerów</w:t>
      </w:r>
      <w:r w:rsidRPr="009005E9">
        <w:rPr>
          <w:rFonts w:cs="Arial"/>
          <w:szCs w:val="22"/>
        </w:rPr>
        <w:t xml:space="preserve"> (rezygnacja partnera/partnerów lub wypowiedzenie partnerstwa), </w:t>
      </w:r>
      <w:r w:rsidRPr="009005E9">
        <w:rPr>
          <w:rFonts w:cs="Arial"/>
          <w:b/>
          <w:szCs w:val="22"/>
        </w:rPr>
        <w:t>w trakcie realizacji projektu, tj. po zawarciu umowy o dofinansowanie,</w:t>
      </w:r>
      <w:r w:rsidRPr="009005E9">
        <w:rPr>
          <w:rFonts w:cs="Arial"/>
          <w:szCs w:val="22"/>
        </w:rPr>
        <w:t xml:space="preserve"> wymagają niezwłocznego wprowadzenia do projektu nowego partnera</w:t>
      </w:r>
      <w:r w:rsidR="005C7DBE" w:rsidRPr="009005E9">
        <w:rPr>
          <w:rFonts w:cs="Arial"/>
          <w:szCs w:val="22"/>
        </w:rPr>
        <w:t>/partnerów</w:t>
      </w:r>
      <w:r w:rsidRPr="009005E9">
        <w:rPr>
          <w:rFonts w:cs="Arial"/>
          <w:szCs w:val="22"/>
        </w:rPr>
        <w:t xml:space="preserve">. IOK wymaga, aby każdy nowy partner </w:t>
      </w:r>
      <w:r w:rsidR="004931C9" w:rsidRPr="009005E9">
        <w:rPr>
          <w:rFonts w:cs="Arial"/>
          <w:szCs w:val="22"/>
        </w:rPr>
        <w:t xml:space="preserve">posiadał zbliżony lub wyższy potencjał i doświadczenie w stosunku do partnera, który wypowiedział udział w partnerstwie, </w:t>
      </w:r>
      <w:r w:rsidRPr="009005E9">
        <w:rPr>
          <w:rFonts w:cs="Arial"/>
          <w:szCs w:val="22"/>
        </w:rPr>
        <w:t>zapewni</w:t>
      </w:r>
      <w:r w:rsidR="004931C9" w:rsidRPr="009005E9">
        <w:rPr>
          <w:rFonts w:cs="Arial"/>
          <w:szCs w:val="22"/>
        </w:rPr>
        <w:t>a</w:t>
      </w:r>
      <w:r w:rsidRPr="009005E9">
        <w:rPr>
          <w:rFonts w:cs="Arial"/>
          <w:szCs w:val="22"/>
        </w:rPr>
        <w:t>ł podobny, adekwatny do pierwotnego wniosku, standard realizacji zadań przewidzianych dla dotychczasowego partnera projektu.</w:t>
      </w:r>
      <w:r w:rsidR="004931C9" w:rsidRPr="009005E9">
        <w:rPr>
          <w:rFonts w:cs="Arial"/>
          <w:szCs w:val="22"/>
        </w:rPr>
        <w:t xml:space="preserve"> Nie mogą także ulec zmianie podstawowe założenia dotyczące działań realizowanych w projekcie, a projekt nadal musi spełniać wszystkie ogólne i szczegółowe kryteria wyboru projektów obowiązujące w konkursie.</w:t>
      </w:r>
      <w:r w:rsidR="00032EAC" w:rsidRPr="009005E9">
        <w:rPr>
          <w:rFonts w:cs="Arial"/>
          <w:szCs w:val="22"/>
        </w:rPr>
        <w:t xml:space="preserve"> Analiza </w:t>
      </w:r>
      <w:r w:rsidRPr="009005E9">
        <w:rPr>
          <w:rFonts w:cs="Arial"/>
          <w:szCs w:val="22"/>
        </w:rPr>
        <w:t xml:space="preserve">w zakresie zmian dotyczących partnera/ów nie oznacza konieczności kierowania wniosku do ponownej oceny merytorycznej. Zmiana dotycząca partnerów traktowana jest jako zmiana w projekcie i wymaga zgłoszenia do IOK oraz uzyskania jej pisemnej zgody, z uwzględnieniem wymogów określonych </w:t>
      </w:r>
      <w:r w:rsidR="001808A0">
        <w:rPr>
          <w:rFonts w:cs="Arial"/>
          <w:szCs w:val="22"/>
        </w:rPr>
        <w:br/>
      </w:r>
      <w:r w:rsidRPr="009005E9">
        <w:rPr>
          <w:rFonts w:cs="Arial"/>
          <w:szCs w:val="22"/>
        </w:rPr>
        <w:t xml:space="preserve">w umowie o dofinansowanie projektu. Zgoda IOK wiąże się z koniecznością poprawy wniosku o dofinansowanie oraz </w:t>
      </w:r>
      <w:proofErr w:type="spellStart"/>
      <w:r w:rsidRPr="009005E9">
        <w:rPr>
          <w:rFonts w:cs="Arial"/>
          <w:szCs w:val="22"/>
        </w:rPr>
        <w:t>aneksowaniem</w:t>
      </w:r>
      <w:proofErr w:type="spellEnd"/>
      <w:r w:rsidRPr="009005E9">
        <w:rPr>
          <w:rFonts w:cs="Arial"/>
          <w:szCs w:val="22"/>
        </w:rPr>
        <w:t xml:space="preserve"> umowy partnerskiej lub podpisaniem nowej umowy. W przypadku nienawiązania nowego partnerstwa, IOK rozwiązuje z beneficjentem umowę o dofinansowanie projektu. </w:t>
      </w:r>
    </w:p>
    <w:p w:rsidR="00693980" w:rsidRPr="009005E9" w:rsidRDefault="00693980" w:rsidP="006777AB">
      <w:pPr>
        <w:pStyle w:val="Akapitzlist0"/>
        <w:numPr>
          <w:ilvl w:val="0"/>
          <w:numId w:val="53"/>
        </w:numPr>
        <w:spacing w:line="240" w:lineRule="auto"/>
        <w:ind w:left="350"/>
        <w:contextualSpacing w:val="0"/>
        <w:rPr>
          <w:rFonts w:eastAsia="Calibri" w:cs="Arial"/>
          <w:szCs w:val="22"/>
          <w:lang w:eastAsia="en-US"/>
        </w:rPr>
      </w:pPr>
      <w:r w:rsidRPr="009005E9">
        <w:rPr>
          <w:rFonts w:cs="Arial"/>
          <w:szCs w:val="22"/>
        </w:rPr>
        <w:t xml:space="preserve">Możliwa jest także </w:t>
      </w:r>
      <w:r w:rsidRPr="009005E9">
        <w:rPr>
          <w:rFonts w:cs="Arial"/>
          <w:b/>
          <w:szCs w:val="22"/>
        </w:rPr>
        <w:t>zmiana dotyczące partnerstwa</w:t>
      </w:r>
      <w:r w:rsidRPr="009005E9">
        <w:rPr>
          <w:rFonts w:cs="Arial"/>
          <w:szCs w:val="22"/>
        </w:rPr>
        <w:t xml:space="preserve"> </w:t>
      </w:r>
      <w:r w:rsidRPr="009005E9">
        <w:rPr>
          <w:rFonts w:cs="Arial"/>
          <w:b/>
          <w:szCs w:val="22"/>
        </w:rPr>
        <w:t xml:space="preserve">polegająca na wprowadzeniu dodatkowego, nieprzewidzianego we wniosku </w:t>
      </w:r>
      <w:r w:rsidR="001808A0">
        <w:rPr>
          <w:rFonts w:cs="Arial"/>
          <w:b/>
          <w:szCs w:val="22"/>
        </w:rPr>
        <w:br/>
      </w:r>
      <w:r w:rsidRPr="009005E9">
        <w:rPr>
          <w:rFonts w:cs="Arial"/>
          <w:b/>
          <w:szCs w:val="22"/>
        </w:rPr>
        <w:t>o dofinansowanie projektu partnera,</w:t>
      </w:r>
      <w:r w:rsidRPr="009005E9">
        <w:rPr>
          <w:rFonts w:cs="Arial"/>
          <w:szCs w:val="22"/>
        </w:rPr>
        <w:t xml:space="preserve"> </w:t>
      </w:r>
      <w:r w:rsidRPr="009005E9">
        <w:rPr>
          <w:rFonts w:cs="Arial"/>
          <w:b/>
          <w:szCs w:val="22"/>
        </w:rPr>
        <w:t>zarówno po zakończeniu oceny ale przed zawarciem umowy o dofinansowanie, jak i po zawarciu umowy, w trakcie realizacji projektu.</w:t>
      </w:r>
      <w:r w:rsidRPr="009005E9">
        <w:rPr>
          <w:rFonts w:cs="Arial"/>
          <w:szCs w:val="22"/>
        </w:rPr>
        <w:t xml:space="preserve"> Włączenie do projektu nowego partnera nie może się wiązać z wprowadzeniem nowego rodzaju zadań przewidzianych do realizacji przez partnera/partnerów, a jedynie ze zwiększeniem liczby partnerów realizujących zadania przewidziane już do realizacji w partnerstwie. Wprowadzenie nowego partnera może oznaczać wzrost zaangażowania partnerów </w:t>
      </w:r>
      <w:r w:rsidR="001808A0">
        <w:rPr>
          <w:rFonts w:cs="Arial"/>
          <w:szCs w:val="22"/>
        </w:rPr>
        <w:br/>
      </w:r>
      <w:r w:rsidRPr="009005E9">
        <w:rPr>
          <w:rFonts w:cs="Arial"/>
          <w:szCs w:val="22"/>
        </w:rPr>
        <w:t xml:space="preserve">w realizację projektu, ale nie może być związane z przekazywaniem partnerom do realizacji zadań rodzajowo różnych od tych, które pierwotnie im przekazano. Możliwe jest również przesuwanie zadań pomiędzy partnerami. Zmiana w tym zakresie traktowana jest jako zmiana w projekcie i wymaga zgłoszenia do IOK oraz uzyskania jej pisemnej zgody, z uwzględnieniem wymogów określonych w umowie </w:t>
      </w:r>
      <w:r w:rsidR="001808A0">
        <w:rPr>
          <w:rFonts w:cs="Arial"/>
          <w:szCs w:val="22"/>
        </w:rPr>
        <w:br/>
      </w:r>
      <w:r w:rsidRPr="009005E9">
        <w:rPr>
          <w:rFonts w:cs="Arial"/>
          <w:szCs w:val="22"/>
        </w:rPr>
        <w:t xml:space="preserve">o dofinansowanie projektu. Zgoda IOK wiąże się z koniecznością poprawy wniosku o dofinansowanie oraz </w:t>
      </w:r>
      <w:proofErr w:type="spellStart"/>
      <w:r w:rsidRPr="009005E9">
        <w:rPr>
          <w:rFonts w:cs="Arial"/>
          <w:szCs w:val="22"/>
        </w:rPr>
        <w:t>aneksowaniem</w:t>
      </w:r>
      <w:proofErr w:type="spellEnd"/>
      <w:r w:rsidRPr="009005E9">
        <w:rPr>
          <w:rFonts w:cs="Arial"/>
          <w:szCs w:val="22"/>
        </w:rPr>
        <w:t xml:space="preserve"> umowy </w:t>
      </w:r>
      <w:r w:rsidR="001808A0">
        <w:rPr>
          <w:rFonts w:cs="Arial"/>
          <w:szCs w:val="22"/>
        </w:rPr>
        <w:br/>
      </w:r>
      <w:r w:rsidRPr="009005E9">
        <w:rPr>
          <w:rFonts w:cs="Arial"/>
          <w:szCs w:val="22"/>
        </w:rPr>
        <w:t>o współpracy ponadnarodowej lub podpisaniem nowej umowy.</w:t>
      </w:r>
    </w:p>
    <w:p w:rsidR="00693980" w:rsidRPr="009005E9" w:rsidRDefault="00693980" w:rsidP="00693980">
      <w:pPr>
        <w:pStyle w:val="Akapitzlist0"/>
        <w:spacing w:line="240" w:lineRule="auto"/>
        <w:ind w:left="322"/>
        <w:contextualSpacing w:val="0"/>
        <w:rPr>
          <w:rFonts w:eastAsia="Calibri" w:cs="Arial"/>
          <w:szCs w:val="22"/>
          <w:lang w:eastAsia="en-US"/>
        </w:rPr>
      </w:pPr>
    </w:p>
    <w:p w:rsidR="00693980" w:rsidRPr="009005E9" w:rsidRDefault="00693980" w:rsidP="00693980">
      <w:pPr>
        <w:pStyle w:val="Nagwek2"/>
        <w:spacing w:line="240" w:lineRule="auto"/>
        <w:jc w:val="left"/>
        <w:rPr>
          <w:rFonts w:eastAsia="Calibri" w:cs="Arial"/>
          <w:sz w:val="22"/>
          <w:szCs w:val="22"/>
          <w:lang w:eastAsia="en-US"/>
        </w:rPr>
      </w:pPr>
      <w:bookmarkStart w:id="79" w:name="_Toc10187598"/>
      <w:r w:rsidRPr="009005E9">
        <w:rPr>
          <w:rFonts w:eastAsia="Calibri" w:cs="Arial"/>
          <w:sz w:val="22"/>
          <w:szCs w:val="22"/>
        </w:rPr>
        <w:t>2.7 Partnerstwo</w:t>
      </w:r>
      <w:r w:rsidRPr="009005E9">
        <w:rPr>
          <w:rFonts w:eastAsia="Calibri" w:cs="Arial"/>
          <w:sz w:val="22"/>
          <w:szCs w:val="22"/>
          <w:lang w:eastAsia="en-US"/>
        </w:rPr>
        <w:t xml:space="preserve"> </w:t>
      </w:r>
      <w:r w:rsidRPr="009005E9">
        <w:rPr>
          <w:rFonts w:eastAsia="Calibri" w:cs="Arial"/>
          <w:sz w:val="22"/>
          <w:szCs w:val="22"/>
        </w:rPr>
        <w:t>krajowe</w:t>
      </w:r>
      <w:bookmarkEnd w:id="79"/>
      <w:r w:rsidRPr="009005E9">
        <w:rPr>
          <w:rFonts w:eastAsia="Calibri" w:cs="Arial"/>
          <w:sz w:val="22"/>
          <w:szCs w:val="22"/>
          <w:lang w:eastAsia="en-US"/>
        </w:rPr>
        <w:t xml:space="preserve"> </w:t>
      </w:r>
    </w:p>
    <w:p w:rsidR="00693980" w:rsidRPr="009005E9" w:rsidRDefault="00693980" w:rsidP="006777AB">
      <w:pPr>
        <w:numPr>
          <w:ilvl w:val="0"/>
          <w:numId w:val="50"/>
        </w:numPr>
        <w:spacing w:line="240" w:lineRule="auto"/>
        <w:rPr>
          <w:rFonts w:eastAsia="Calibri" w:cs="Arial"/>
          <w:szCs w:val="22"/>
          <w:lang w:eastAsia="en-US"/>
        </w:rPr>
      </w:pPr>
      <w:r w:rsidRPr="009005E9">
        <w:rPr>
          <w:rFonts w:eastAsia="Calibri" w:cs="Arial"/>
          <w:szCs w:val="22"/>
          <w:lang w:eastAsia="en-US"/>
        </w:rPr>
        <w:t xml:space="preserve">W celu wspólnej realizacji projektu współpracy ponadnarodowej, oprócz partnerstwa z partnerem ponadnarodowym, </w:t>
      </w:r>
      <w:r w:rsidRPr="009005E9">
        <w:rPr>
          <w:rFonts w:eastAsia="Calibri" w:cs="Arial"/>
          <w:b/>
          <w:szCs w:val="22"/>
          <w:lang w:eastAsia="en-US"/>
        </w:rPr>
        <w:t>może zostać również utworzone partnerstwo z partnerem pochodzącym z Polski.</w:t>
      </w:r>
      <w:r w:rsidRPr="009005E9">
        <w:rPr>
          <w:rFonts w:eastAsia="Calibri" w:cs="Arial"/>
          <w:szCs w:val="22"/>
          <w:lang w:eastAsia="en-US"/>
        </w:rPr>
        <w:t xml:space="preserve"> Projektodawca projektu pełni rolę lidera partnerstwa. </w:t>
      </w:r>
    </w:p>
    <w:p w:rsidR="00693980" w:rsidRPr="009005E9" w:rsidRDefault="00693980" w:rsidP="006777AB">
      <w:pPr>
        <w:pStyle w:val="Akapitzlist0"/>
        <w:numPr>
          <w:ilvl w:val="0"/>
          <w:numId w:val="50"/>
        </w:numPr>
        <w:spacing w:line="240" w:lineRule="auto"/>
        <w:contextualSpacing w:val="0"/>
        <w:rPr>
          <w:rFonts w:eastAsia="Calibri" w:cs="Arial"/>
          <w:b/>
          <w:szCs w:val="22"/>
          <w:lang w:eastAsia="en-US"/>
        </w:rPr>
      </w:pPr>
      <w:r w:rsidRPr="009005E9">
        <w:rPr>
          <w:rFonts w:eastAsia="Calibri" w:cs="Arial"/>
          <w:b/>
          <w:szCs w:val="22"/>
          <w:lang w:eastAsia="en-US"/>
        </w:rPr>
        <w:t xml:space="preserve">Przy </w:t>
      </w:r>
      <w:r w:rsidRPr="009005E9">
        <w:rPr>
          <w:rFonts w:eastAsia="Calibri" w:cs="Arial"/>
          <w:b/>
          <w:szCs w:val="22"/>
          <w:u w:val="single"/>
          <w:lang w:eastAsia="en-US"/>
        </w:rPr>
        <w:t>wyborze partnerów</w:t>
      </w:r>
      <w:r w:rsidRPr="009005E9">
        <w:rPr>
          <w:rFonts w:eastAsia="Calibri" w:cs="Arial"/>
          <w:b/>
          <w:szCs w:val="22"/>
          <w:lang w:eastAsia="en-US"/>
        </w:rPr>
        <w:t xml:space="preserve"> należy zastosować wymogi Ustawy, określone w art. 33. </w:t>
      </w:r>
    </w:p>
    <w:p w:rsidR="00693980" w:rsidRPr="009005E9" w:rsidRDefault="00693980" w:rsidP="006777AB">
      <w:pPr>
        <w:numPr>
          <w:ilvl w:val="0"/>
          <w:numId w:val="50"/>
        </w:numPr>
        <w:spacing w:line="240" w:lineRule="auto"/>
        <w:rPr>
          <w:rFonts w:eastAsia="Calibri" w:cs="Arial"/>
          <w:szCs w:val="22"/>
          <w:lang w:eastAsia="en-US"/>
        </w:rPr>
      </w:pPr>
      <w:r w:rsidRPr="009005E9">
        <w:rPr>
          <w:rFonts w:eastAsia="Calibri" w:cs="Arial"/>
          <w:b/>
          <w:szCs w:val="22"/>
          <w:lang w:eastAsia="en-US"/>
        </w:rPr>
        <w:t>Partnerstwo krajowe jest zawierane na warunkach określonych w pisemnym porozumieniu lub umowie o partnerstwie.</w:t>
      </w:r>
      <w:r w:rsidRPr="009005E9">
        <w:rPr>
          <w:rFonts w:eastAsia="Calibri" w:cs="Arial"/>
          <w:szCs w:val="22"/>
          <w:lang w:eastAsia="en-US"/>
        </w:rPr>
        <w:t xml:space="preserve"> Zgodnie </w:t>
      </w:r>
      <w:r w:rsidR="001808A0">
        <w:rPr>
          <w:rFonts w:eastAsia="Calibri" w:cs="Arial"/>
          <w:szCs w:val="22"/>
          <w:lang w:eastAsia="en-US"/>
        </w:rPr>
        <w:br/>
      </w:r>
      <w:r w:rsidRPr="009005E9">
        <w:rPr>
          <w:rFonts w:eastAsia="Calibri" w:cs="Arial"/>
          <w:szCs w:val="22"/>
          <w:lang w:eastAsia="en-US"/>
        </w:rPr>
        <w:t>z art. 33 Ustawy umowa o partnerstwie lub porozumienie, określają w szczególności:</w:t>
      </w:r>
    </w:p>
    <w:p w:rsidR="00693980" w:rsidRPr="009005E9" w:rsidRDefault="00693980" w:rsidP="00B13339">
      <w:pPr>
        <w:numPr>
          <w:ilvl w:val="0"/>
          <w:numId w:val="4"/>
        </w:numPr>
        <w:spacing w:line="240" w:lineRule="auto"/>
        <w:rPr>
          <w:rFonts w:eastAsia="Calibri" w:cs="Arial"/>
          <w:szCs w:val="22"/>
          <w:lang w:eastAsia="en-US"/>
        </w:rPr>
      </w:pPr>
      <w:r w:rsidRPr="009005E9">
        <w:rPr>
          <w:rFonts w:eastAsia="Calibri" w:cs="Arial"/>
          <w:szCs w:val="22"/>
          <w:lang w:eastAsia="en-US"/>
        </w:rPr>
        <w:lastRenderedPageBreak/>
        <w:t>przedmiot porozumienia albo umowy;</w:t>
      </w:r>
    </w:p>
    <w:p w:rsidR="00693980" w:rsidRPr="009005E9" w:rsidRDefault="00693980" w:rsidP="00B13339">
      <w:pPr>
        <w:numPr>
          <w:ilvl w:val="0"/>
          <w:numId w:val="4"/>
        </w:numPr>
        <w:spacing w:line="240" w:lineRule="auto"/>
        <w:rPr>
          <w:rFonts w:eastAsia="Calibri" w:cs="Arial"/>
          <w:szCs w:val="22"/>
          <w:lang w:eastAsia="en-US"/>
        </w:rPr>
      </w:pPr>
      <w:r w:rsidRPr="009005E9">
        <w:rPr>
          <w:rFonts w:eastAsia="Calibri" w:cs="Arial"/>
          <w:szCs w:val="22"/>
          <w:lang w:eastAsia="en-US"/>
        </w:rPr>
        <w:t>prawa i obowiązki stron;</w:t>
      </w:r>
    </w:p>
    <w:p w:rsidR="00693980" w:rsidRPr="009005E9" w:rsidRDefault="00693980" w:rsidP="00B13339">
      <w:pPr>
        <w:numPr>
          <w:ilvl w:val="0"/>
          <w:numId w:val="4"/>
        </w:numPr>
        <w:spacing w:line="240" w:lineRule="auto"/>
        <w:rPr>
          <w:rFonts w:eastAsia="Calibri" w:cs="Arial"/>
          <w:szCs w:val="22"/>
          <w:lang w:eastAsia="en-US"/>
        </w:rPr>
      </w:pPr>
      <w:r w:rsidRPr="009005E9">
        <w:rPr>
          <w:rFonts w:eastAsia="Calibri" w:cs="Arial"/>
          <w:szCs w:val="22"/>
          <w:lang w:eastAsia="en-US"/>
        </w:rPr>
        <w:t>zakres i formę udziału poszczególnych partnerów w projekcie;</w:t>
      </w:r>
    </w:p>
    <w:p w:rsidR="00693980" w:rsidRPr="009005E9" w:rsidRDefault="00693980" w:rsidP="00B13339">
      <w:pPr>
        <w:numPr>
          <w:ilvl w:val="0"/>
          <w:numId w:val="4"/>
        </w:numPr>
        <w:spacing w:line="240" w:lineRule="auto"/>
        <w:rPr>
          <w:rFonts w:eastAsia="Calibri" w:cs="Arial"/>
          <w:szCs w:val="22"/>
          <w:lang w:eastAsia="en-US"/>
        </w:rPr>
      </w:pPr>
      <w:r w:rsidRPr="009005E9">
        <w:rPr>
          <w:rFonts w:eastAsia="Calibri" w:cs="Arial"/>
          <w:szCs w:val="22"/>
          <w:lang w:eastAsia="en-US"/>
        </w:rPr>
        <w:t>partnera wiodącego uprawnionego do reprezentowania pozostałych partnerów projektu;</w:t>
      </w:r>
    </w:p>
    <w:p w:rsidR="00693980" w:rsidRPr="009005E9" w:rsidRDefault="00693980" w:rsidP="00B13339">
      <w:pPr>
        <w:numPr>
          <w:ilvl w:val="0"/>
          <w:numId w:val="4"/>
        </w:numPr>
        <w:spacing w:line="240" w:lineRule="auto"/>
        <w:rPr>
          <w:rFonts w:eastAsia="Calibri" w:cs="Arial"/>
          <w:szCs w:val="22"/>
          <w:lang w:eastAsia="en-US"/>
        </w:rPr>
      </w:pPr>
      <w:r w:rsidRPr="009005E9">
        <w:rPr>
          <w:rFonts w:eastAsia="Calibri" w:cs="Arial"/>
          <w:szCs w:val="22"/>
          <w:lang w:eastAsia="en-US"/>
        </w:rPr>
        <w:t>sposób przekazywania dofinansowania na pokrycie kosztów ponoszonych przez poszczególnych partnerów projektu, umożliwiający określenie kwoty dofinansowania udzielonego każdemu z partnerów;</w:t>
      </w:r>
    </w:p>
    <w:p w:rsidR="00693980" w:rsidRPr="009005E9" w:rsidRDefault="00693980" w:rsidP="00B13339">
      <w:pPr>
        <w:numPr>
          <w:ilvl w:val="0"/>
          <w:numId w:val="4"/>
        </w:numPr>
        <w:spacing w:line="240" w:lineRule="auto"/>
        <w:rPr>
          <w:rFonts w:eastAsia="Calibri" w:cs="Arial"/>
          <w:szCs w:val="22"/>
          <w:lang w:eastAsia="en-US"/>
        </w:rPr>
      </w:pPr>
      <w:r w:rsidRPr="009005E9">
        <w:rPr>
          <w:rFonts w:eastAsia="Calibri" w:cs="Arial"/>
          <w:szCs w:val="22"/>
          <w:lang w:eastAsia="en-US"/>
        </w:rPr>
        <w:t>sposób postępowania w przypadku naruszenia lub niewywiązywania się stron z porozumienia lub umowy.</w:t>
      </w:r>
    </w:p>
    <w:p w:rsidR="00693980" w:rsidRPr="009005E9" w:rsidRDefault="00693980" w:rsidP="00693980">
      <w:pPr>
        <w:spacing w:line="240" w:lineRule="auto"/>
        <w:ind w:left="426"/>
        <w:rPr>
          <w:rFonts w:eastAsia="Calibri" w:cs="Arial"/>
          <w:szCs w:val="22"/>
          <w:lang w:eastAsia="en-US"/>
        </w:rPr>
      </w:pPr>
      <w:r w:rsidRPr="009005E9">
        <w:rPr>
          <w:rFonts w:eastAsia="Calibri" w:cs="Arial"/>
          <w:szCs w:val="22"/>
          <w:lang w:eastAsia="en-US"/>
        </w:rPr>
        <w:t>Ponadto, umowa o partnerstwie lub porozumienie powinno określać:</w:t>
      </w:r>
    </w:p>
    <w:p w:rsidR="009C6AA9" w:rsidRPr="009005E9" w:rsidRDefault="009C6AA9" w:rsidP="00B13339">
      <w:pPr>
        <w:numPr>
          <w:ilvl w:val="0"/>
          <w:numId w:val="4"/>
        </w:numPr>
        <w:spacing w:line="240" w:lineRule="auto"/>
        <w:rPr>
          <w:rFonts w:eastAsia="Calibri" w:cs="Arial"/>
          <w:b/>
          <w:szCs w:val="22"/>
          <w:lang w:eastAsia="en-US"/>
        </w:rPr>
      </w:pPr>
      <w:r w:rsidRPr="009005E9">
        <w:rPr>
          <w:rFonts w:cs="Arial"/>
          <w:b/>
          <w:szCs w:val="22"/>
        </w:rPr>
        <w:t xml:space="preserve">upoważnienie dla Lidera od Partnera do podpisania umowy o dofinansowanie oraz reprezentowania partnerstwa </w:t>
      </w:r>
      <w:r w:rsidR="001808A0">
        <w:rPr>
          <w:rFonts w:cs="Arial"/>
          <w:b/>
          <w:szCs w:val="22"/>
        </w:rPr>
        <w:br/>
      </w:r>
      <w:r w:rsidRPr="009005E9">
        <w:rPr>
          <w:rFonts w:cs="Arial"/>
          <w:b/>
          <w:szCs w:val="22"/>
        </w:rPr>
        <w:t>w trakcie realizacji projektu;</w:t>
      </w:r>
    </w:p>
    <w:p w:rsidR="00693980" w:rsidRPr="009005E9" w:rsidRDefault="00693980" w:rsidP="00B13339">
      <w:pPr>
        <w:numPr>
          <w:ilvl w:val="0"/>
          <w:numId w:val="4"/>
        </w:numPr>
        <w:spacing w:line="240" w:lineRule="auto"/>
        <w:rPr>
          <w:rFonts w:eastAsia="Calibri" w:cs="Arial"/>
          <w:szCs w:val="22"/>
          <w:lang w:eastAsia="en-US"/>
        </w:rPr>
      </w:pPr>
      <w:r w:rsidRPr="009005E9">
        <w:rPr>
          <w:rFonts w:eastAsia="Calibri" w:cs="Arial"/>
          <w:szCs w:val="22"/>
          <w:lang w:eastAsia="en-US"/>
        </w:rPr>
        <w:t>sposób egzekwowania przez projektodawcę od partnerów projektu skutków wynikających z nieosiągnięcia założeń projektu z winy partnera;</w:t>
      </w:r>
    </w:p>
    <w:p w:rsidR="00693980" w:rsidRPr="009005E9" w:rsidRDefault="00693980" w:rsidP="00B13339">
      <w:pPr>
        <w:numPr>
          <w:ilvl w:val="0"/>
          <w:numId w:val="4"/>
        </w:numPr>
        <w:spacing w:line="240" w:lineRule="auto"/>
        <w:rPr>
          <w:rFonts w:eastAsia="Calibri" w:cs="Arial"/>
          <w:szCs w:val="22"/>
          <w:lang w:eastAsia="en-US"/>
        </w:rPr>
      </w:pPr>
      <w:r w:rsidRPr="009005E9">
        <w:rPr>
          <w:rFonts w:eastAsia="Calibri" w:cs="Arial"/>
          <w:szCs w:val="22"/>
          <w:lang w:eastAsia="en-US"/>
        </w:rPr>
        <w:t>w przypadku występowania w projekcie pomocy publicznej – obowiązki lidera i partnerów w tym zakresie.</w:t>
      </w:r>
    </w:p>
    <w:p w:rsidR="00693980" w:rsidRPr="009005E9" w:rsidRDefault="00693980" w:rsidP="006777AB">
      <w:pPr>
        <w:numPr>
          <w:ilvl w:val="0"/>
          <w:numId w:val="50"/>
        </w:numPr>
        <w:spacing w:line="240" w:lineRule="auto"/>
        <w:rPr>
          <w:rFonts w:eastAsia="Calibri" w:cs="Arial"/>
          <w:szCs w:val="22"/>
          <w:lang w:eastAsia="en-US"/>
        </w:rPr>
      </w:pPr>
      <w:r w:rsidRPr="009005E9">
        <w:rPr>
          <w:rFonts w:cs="Arial"/>
          <w:szCs w:val="22"/>
        </w:rPr>
        <w:t xml:space="preserve">Przed podpisaniem umowy o dofinansowanie IOK ponownie weryfikuje spełnienie kryteriów odnoszących się do wykluczenia z możliwości otrzymania dofinansowania oraz do zawarcia umów partnerskich. </w:t>
      </w:r>
    </w:p>
    <w:p w:rsidR="00D2703B" w:rsidRPr="00D2703B" w:rsidRDefault="00D2703B" w:rsidP="00D2703B">
      <w:pPr>
        <w:numPr>
          <w:ilvl w:val="0"/>
          <w:numId w:val="50"/>
        </w:numPr>
        <w:spacing w:line="240" w:lineRule="auto"/>
        <w:rPr>
          <w:rFonts w:eastAsia="Calibri" w:cs="Arial"/>
          <w:szCs w:val="22"/>
          <w:lang w:eastAsia="en-US"/>
        </w:rPr>
      </w:pPr>
      <w:r w:rsidRPr="00D2703B">
        <w:rPr>
          <w:rFonts w:eastAsia="Calibri" w:cs="Arial"/>
          <w:b/>
          <w:szCs w:val="22"/>
          <w:lang w:eastAsia="en-US"/>
        </w:rPr>
        <w:t>W przypadku składania wniosku o dofinansowanie w partnerstwie krajowym, projektodawca jest zobowiązany do dostarczenia IOK umowy o partnerstwie lub porozumienia przed podpisaniem umowy o dofinansowanie projektu.</w:t>
      </w:r>
      <w:r w:rsidRPr="00D2703B">
        <w:rPr>
          <w:rFonts w:eastAsia="Calibri" w:cs="Arial"/>
          <w:szCs w:val="22"/>
          <w:lang w:eastAsia="en-US"/>
        </w:rPr>
        <w:t xml:space="preserve"> Umowa o partnerstwie lub porozumienie będzie weryfikowane w zakresie spełniania wymogów określonych w pkt. 2 powyżej. W przypadku konieczności wprowadzenia zmian do umowy lub porozumienia projektodawca składa poprawioną wersję w terminie wskazanym przez IOK.</w:t>
      </w:r>
    </w:p>
    <w:p w:rsidR="00693980" w:rsidRPr="009005E9" w:rsidRDefault="00693980" w:rsidP="006777AB">
      <w:pPr>
        <w:numPr>
          <w:ilvl w:val="0"/>
          <w:numId w:val="50"/>
        </w:numPr>
        <w:spacing w:line="240" w:lineRule="auto"/>
        <w:rPr>
          <w:rFonts w:eastAsia="Calibri" w:cs="Arial"/>
          <w:szCs w:val="22"/>
          <w:lang w:eastAsia="en-US"/>
        </w:rPr>
      </w:pPr>
      <w:r w:rsidRPr="009005E9">
        <w:rPr>
          <w:rFonts w:eastAsia="Calibri" w:cs="Arial"/>
          <w:szCs w:val="22"/>
          <w:lang w:eastAsia="en-US"/>
        </w:rPr>
        <w:t xml:space="preserve">Partner jest zaangażowany w realizację całego projektu, co oznacza, że uczestniczy również w przygotowaniu wniosku o dofinansowanie </w:t>
      </w:r>
      <w:r w:rsidR="001808A0">
        <w:rPr>
          <w:rFonts w:eastAsia="Calibri" w:cs="Arial"/>
          <w:szCs w:val="22"/>
          <w:lang w:eastAsia="en-US"/>
        </w:rPr>
        <w:br/>
      </w:r>
      <w:r w:rsidRPr="009005E9">
        <w:rPr>
          <w:rFonts w:eastAsia="Calibri" w:cs="Arial"/>
          <w:szCs w:val="22"/>
          <w:lang w:eastAsia="en-US"/>
        </w:rPr>
        <w:t xml:space="preserve">i zarządzaniu projektem, przy czym partner może uczestniczyć w realizacji tylko części zadań w projekcie. </w:t>
      </w:r>
    </w:p>
    <w:p w:rsidR="00693980" w:rsidRPr="009005E9" w:rsidRDefault="00693980" w:rsidP="006777AB">
      <w:pPr>
        <w:numPr>
          <w:ilvl w:val="0"/>
          <w:numId w:val="50"/>
        </w:numPr>
        <w:spacing w:line="240" w:lineRule="auto"/>
        <w:rPr>
          <w:rFonts w:eastAsia="Calibri" w:cs="Arial"/>
          <w:szCs w:val="22"/>
          <w:lang w:eastAsia="en-US"/>
        </w:rPr>
      </w:pPr>
      <w:r w:rsidRPr="009005E9">
        <w:rPr>
          <w:rFonts w:eastAsia="Calibri" w:cs="Arial"/>
          <w:szCs w:val="22"/>
          <w:lang w:eastAsia="en-US"/>
        </w:rPr>
        <w:t>Udział partnerów, polegający w szczególności na wniesieniu zasobów ludzkich, organizacyjnych, technicznych lub finansowych, musi być adekwatny do celów projektu. Niezależnie od podziału zadań i obowiązków w ramach partnerstwa, ostateczną odpowiedzialność za prawidłową realizację projektu ponosi projektodawca (lider partnerstwa) jako strona umowy o dofinansowanie.</w:t>
      </w:r>
    </w:p>
    <w:p w:rsidR="00693980" w:rsidRPr="009005E9" w:rsidRDefault="00693980" w:rsidP="00B53ED1">
      <w:pPr>
        <w:numPr>
          <w:ilvl w:val="0"/>
          <w:numId w:val="50"/>
        </w:numPr>
        <w:spacing w:after="0" w:line="240" w:lineRule="auto"/>
        <w:ind w:hanging="357"/>
        <w:rPr>
          <w:rFonts w:eastAsia="Calibri" w:cs="Arial"/>
          <w:szCs w:val="22"/>
          <w:lang w:eastAsia="en-US"/>
        </w:rPr>
      </w:pPr>
      <w:r w:rsidRPr="009005E9">
        <w:rPr>
          <w:rFonts w:eastAsia="Calibri" w:cs="Arial"/>
          <w:szCs w:val="22"/>
          <w:lang w:eastAsia="en-US"/>
        </w:rPr>
        <w:t>Nie jest dopuszczalne angażowanie jako personelu projektu pracowników partnerów przez projektodawcę i odwrotnie. Nie jest dopuszczalne wzajemne zlecanie przez projektodawcę zakupu towarów lub usług partnerowi i odwrotnie.</w:t>
      </w:r>
    </w:p>
    <w:p w:rsidR="001808A0" w:rsidRDefault="00A027AB" w:rsidP="001808A0">
      <w:pPr>
        <w:pStyle w:val="Akapitzlist0"/>
        <w:widowControl w:val="0"/>
        <w:numPr>
          <w:ilvl w:val="0"/>
          <w:numId w:val="50"/>
        </w:numPr>
        <w:suppressAutoHyphens w:val="0"/>
        <w:spacing w:after="0" w:line="240" w:lineRule="auto"/>
        <w:ind w:right="23" w:hanging="357"/>
        <w:rPr>
          <w:rFonts w:cs="Arial"/>
          <w:szCs w:val="22"/>
        </w:rPr>
      </w:pPr>
      <w:r w:rsidRPr="009005E9">
        <w:rPr>
          <w:rFonts w:eastAsia="Calibri" w:cs="Arial"/>
          <w:szCs w:val="22"/>
          <w:lang w:eastAsia="en-US"/>
        </w:rPr>
        <w:lastRenderedPageBreak/>
        <w:t xml:space="preserve">Projektodawca (lider) przekazuje partnerowi krajowemu środki na finansowanie ponoszonych przez niego kosztów w formie zaliczki. Koszty te muszą wynikać z wykonania zadań określonych we wniosku. </w:t>
      </w:r>
    </w:p>
    <w:p w:rsidR="001808A0" w:rsidRDefault="001808A0" w:rsidP="001808A0">
      <w:pPr>
        <w:pStyle w:val="Akapitzlist0"/>
        <w:widowControl w:val="0"/>
        <w:suppressAutoHyphens w:val="0"/>
        <w:spacing w:after="0" w:line="240" w:lineRule="auto"/>
        <w:ind w:left="360" w:right="23"/>
        <w:rPr>
          <w:rFonts w:cs="Arial"/>
          <w:szCs w:val="22"/>
        </w:rPr>
      </w:pPr>
    </w:p>
    <w:p w:rsidR="0002322E" w:rsidRPr="001808A0" w:rsidRDefault="00616BD9" w:rsidP="001808A0">
      <w:pPr>
        <w:pStyle w:val="Akapitzlist0"/>
        <w:widowControl w:val="0"/>
        <w:numPr>
          <w:ilvl w:val="0"/>
          <w:numId w:val="50"/>
        </w:numPr>
        <w:suppressAutoHyphens w:val="0"/>
        <w:spacing w:after="0" w:line="240" w:lineRule="auto"/>
        <w:ind w:right="23" w:hanging="357"/>
        <w:rPr>
          <w:rFonts w:cs="Arial"/>
          <w:szCs w:val="22"/>
        </w:rPr>
      </w:pPr>
      <w:r w:rsidRPr="001808A0">
        <w:rPr>
          <w:rFonts w:eastAsia="Calibri" w:cs="Arial"/>
          <w:szCs w:val="22"/>
          <w:lang w:eastAsia="en-US"/>
        </w:rPr>
        <w:t>R</w:t>
      </w:r>
      <w:r w:rsidR="00A027AB" w:rsidRPr="001808A0">
        <w:rPr>
          <w:rFonts w:eastAsia="Calibri" w:cs="Arial"/>
          <w:szCs w:val="22"/>
          <w:lang w:eastAsia="en-US"/>
        </w:rPr>
        <w:t xml:space="preserve">ealizacja zadań w projekcie przez partnera krajowego nie oznacza świadczenia usług na rzecz projektodawcy (lider), a więc rozliczenie </w:t>
      </w:r>
      <w:r w:rsidR="001808A0">
        <w:rPr>
          <w:rFonts w:eastAsia="Calibri" w:cs="Arial"/>
          <w:szCs w:val="22"/>
          <w:lang w:eastAsia="en-US"/>
        </w:rPr>
        <w:br/>
      </w:r>
      <w:r w:rsidR="00A027AB" w:rsidRPr="001808A0">
        <w:rPr>
          <w:rFonts w:eastAsia="Calibri" w:cs="Arial"/>
          <w:szCs w:val="22"/>
          <w:lang w:eastAsia="en-US"/>
        </w:rPr>
        <w:t xml:space="preserve">z zaliczki. </w:t>
      </w:r>
      <w:r w:rsidR="00A027AB" w:rsidRPr="001808A0">
        <w:rPr>
          <w:rFonts w:cs="Arial"/>
          <w:szCs w:val="22"/>
        </w:rPr>
        <w:t xml:space="preserve">nie polega na przedstawieniu rachunku/faktury VAT, ponieważ partner </w:t>
      </w:r>
      <w:r w:rsidR="00C65A89" w:rsidRPr="001808A0">
        <w:rPr>
          <w:rFonts w:cs="Arial"/>
          <w:szCs w:val="22"/>
        </w:rPr>
        <w:t xml:space="preserve">krajowy </w:t>
      </w:r>
      <w:r w:rsidR="00A027AB" w:rsidRPr="001808A0">
        <w:rPr>
          <w:rFonts w:cs="Arial"/>
          <w:szCs w:val="22"/>
        </w:rPr>
        <w:t>nie realizuje usług zleconych przez beneficjenta (lidera), tylko współuczestniczy w realizacji projektu.</w:t>
      </w:r>
    </w:p>
    <w:p w:rsidR="00C96889" w:rsidRPr="001808A0" w:rsidRDefault="00C96889" w:rsidP="00B53ED1">
      <w:pPr>
        <w:numPr>
          <w:ilvl w:val="0"/>
          <w:numId w:val="50"/>
        </w:numPr>
        <w:spacing w:after="0" w:line="240" w:lineRule="auto"/>
        <w:ind w:hanging="357"/>
        <w:rPr>
          <w:rFonts w:eastAsia="Calibri" w:cs="Arial"/>
          <w:szCs w:val="22"/>
          <w:u w:val="single"/>
          <w:lang w:eastAsia="en-US"/>
        </w:rPr>
      </w:pPr>
      <w:r w:rsidRPr="001808A0">
        <w:rPr>
          <w:rFonts w:eastAsia="Calibri" w:cs="Arial"/>
          <w:szCs w:val="22"/>
          <w:u w:val="single"/>
          <w:lang w:eastAsia="en-US"/>
        </w:rPr>
        <w:t>Rozliczenie z partnerem krajowym może być prowadzone w projekcie dwojako:</w:t>
      </w:r>
    </w:p>
    <w:p w:rsidR="00C96889" w:rsidRPr="009005E9" w:rsidRDefault="00C96889" w:rsidP="001808A0">
      <w:pPr>
        <w:pStyle w:val="Akapitzlist0"/>
        <w:numPr>
          <w:ilvl w:val="0"/>
          <w:numId w:val="134"/>
        </w:numPr>
        <w:spacing w:after="0" w:line="240" w:lineRule="auto"/>
        <w:ind w:hanging="357"/>
        <w:rPr>
          <w:rFonts w:eastAsia="Calibri" w:cs="Arial"/>
          <w:szCs w:val="22"/>
          <w:lang w:eastAsia="en-US"/>
        </w:rPr>
      </w:pPr>
      <w:r w:rsidRPr="009005E9">
        <w:rPr>
          <w:rFonts w:eastAsia="Calibri" w:cs="Arial"/>
          <w:szCs w:val="22"/>
          <w:lang w:eastAsia="en-US"/>
        </w:rPr>
        <w:t xml:space="preserve">partner krajowy wypełnia w systemie teleinformatycznym SL2014 tzw. cząstkowy wniosek o płatność, w którym ujmuje swoje wydatki poniesione w okresie rozliczeniowym, a lider konsoliduje ten wniosek oraz cząstkowe wnioski o płatność innych partnerów w jeden zbiorczy wniosek o płatność lidera; taki tryb rozliczania wymaga na etapie podpisywania umowy wyboru opcji rozliczania wydatków </w:t>
      </w:r>
      <w:r w:rsidR="001808A0">
        <w:rPr>
          <w:rFonts w:eastAsia="Calibri" w:cs="Arial"/>
          <w:szCs w:val="22"/>
          <w:lang w:eastAsia="en-US"/>
        </w:rPr>
        <w:br/>
      </w:r>
      <w:r w:rsidRPr="009005E9">
        <w:rPr>
          <w:rFonts w:eastAsia="Calibri" w:cs="Arial"/>
          <w:szCs w:val="22"/>
          <w:lang w:eastAsia="en-US"/>
        </w:rPr>
        <w:t>w projekcie na podstawie cząstkowych wniosków o płatność;</w:t>
      </w:r>
    </w:p>
    <w:p w:rsidR="00C96889" w:rsidRPr="009005E9" w:rsidRDefault="00C96889" w:rsidP="001808A0">
      <w:pPr>
        <w:pStyle w:val="Akapitzlist0"/>
        <w:numPr>
          <w:ilvl w:val="0"/>
          <w:numId w:val="134"/>
        </w:numPr>
        <w:spacing w:after="0" w:line="240" w:lineRule="auto"/>
        <w:ind w:hanging="357"/>
        <w:rPr>
          <w:rFonts w:eastAsia="Calibri" w:cs="Arial"/>
          <w:szCs w:val="22"/>
          <w:lang w:eastAsia="en-US"/>
        </w:rPr>
      </w:pPr>
      <w:r w:rsidRPr="009005E9">
        <w:rPr>
          <w:rFonts w:eastAsia="Calibri" w:cs="Arial"/>
          <w:szCs w:val="22"/>
          <w:lang w:eastAsia="en-US"/>
        </w:rPr>
        <w:t xml:space="preserve">partner krajowy nie wypełnia cząstkowego wniosku o płatność w systemie SL2014, tylko przekazuje do lidera tabelaryczne zestawienie wydatków poniesionych w danym okresie rozliczeniowym; lider je weryfikuje i akceptuje wydatki </w:t>
      </w:r>
      <w:proofErr w:type="spellStart"/>
      <w:r w:rsidRPr="009005E9">
        <w:rPr>
          <w:rFonts w:eastAsia="Calibri" w:cs="Arial"/>
          <w:szCs w:val="22"/>
          <w:lang w:eastAsia="en-US"/>
        </w:rPr>
        <w:t>kwalifikowalne</w:t>
      </w:r>
      <w:proofErr w:type="spellEnd"/>
      <w:r w:rsidRPr="009005E9">
        <w:rPr>
          <w:rFonts w:eastAsia="Calibri" w:cs="Arial"/>
          <w:szCs w:val="22"/>
          <w:lang w:eastAsia="en-US"/>
        </w:rPr>
        <w:t>; w tej opcji zestawienie tabelaryczne wydatków musi zawierać numery dokumentów finansowych i księgowych, które lider wykazuje jako podstawę poniesienia wydatków we wniosku o płatność</w:t>
      </w:r>
      <w:r w:rsidR="00C65A89" w:rsidRPr="009005E9">
        <w:rPr>
          <w:rFonts w:eastAsia="Calibri" w:cs="Arial"/>
          <w:szCs w:val="22"/>
          <w:lang w:eastAsia="en-US"/>
        </w:rPr>
        <w:t xml:space="preserve"> UWAGA! IOK zaleca ten sposób rozliczania projektu przez partnera.</w:t>
      </w:r>
      <w:r w:rsidRPr="009005E9">
        <w:rPr>
          <w:rFonts w:eastAsia="Calibri" w:cs="Arial"/>
          <w:szCs w:val="22"/>
          <w:lang w:eastAsia="en-US"/>
        </w:rPr>
        <w:t xml:space="preserve">. </w:t>
      </w:r>
    </w:p>
    <w:p w:rsidR="00693980" w:rsidRPr="009005E9" w:rsidRDefault="00C96889" w:rsidP="001808A0">
      <w:pPr>
        <w:pStyle w:val="Akapitzlist0"/>
        <w:numPr>
          <w:ilvl w:val="0"/>
          <w:numId w:val="50"/>
        </w:numPr>
        <w:spacing w:after="0" w:line="240" w:lineRule="auto"/>
        <w:ind w:hanging="357"/>
        <w:rPr>
          <w:rFonts w:eastAsia="Calibri" w:cs="Arial"/>
          <w:szCs w:val="22"/>
          <w:lang w:eastAsia="en-US"/>
        </w:rPr>
      </w:pPr>
      <w:r w:rsidRPr="009005E9">
        <w:rPr>
          <w:rFonts w:eastAsia="Calibri" w:cs="Arial"/>
          <w:szCs w:val="22"/>
          <w:lang w:eastAsia="en-US"/>
        </w:rPr>
        <w:t xml:space="preserve">Wymagania dotyczące przechowywania i dostępności  dokumentów finansowych i księgowych partnerów krajowych są identyczne jak wymagania dotyczące dokumentacji lidera. Partner </w:t>
      </w:r>
      <w:r w:rsidRPr="009005E9">
        <w:rPr>
          <w:rFonts w:eastAsia="Calibri"/>
          <w:lang w:eastAsia="en-US"/>
        </w:rPr>
        <w:t>krajowy musi przechowywać kompletną dokumentację potwierdzającą poniesienie każdego kosztu bezpośredniego w takim samym okresie po zakończeniu projektu, co lider.</w:t>
      </w:r>
    </w:p>
    <w:p w:rsidR="00693980" w:rsidRPr="009005E9" w:rsidRDefault="00693980" w:rsidP="00B53ED1">
      <w:pPr>
        <w:pStyle w:val="Akapitzlist0"/>
        <w:numPr>
          <w:ilvl w:val="0"/>
          <w:numId w:val="50"/>
        </w:numPr>
        <w:spacing w:after="0" w:line="240" w:lineRule="auto"/>
        <w:ind w:hanging="357"/>
        <w:contextualSpacing w:val="0"/>
        <w:rPr>
          <w:rFonts w:cs="Arial"/>
          <w:szCs w:val="22"/>
        </w:rPr>
      </w:pPr>
      <w:r w:rsidRPr="009005E9">
        <w:rPr>
          <w:rFonts w:eastAsia="Calibri" w:cs="Arial"/>
          <w:szCs w:val="22"/>
          <w:lang w:eastAsia="en-US"/>
        </w:rPr>
        <w:t xml:space="preserve">Wszystkie płatności dokonywane w związku z realizacją projektu pomiędzy projektodawcą (liderem) a partnerami </w:t>
      </w:r>
      <w:r w:rsidR="00A456D6" w:rsidRPr="009005E9">
        <w:rPr>
          <w:rFonts w:eastAsia="Calibri" w:cs="Arial"/>
          <w:szCs w:val="22"/>
          <w:lang w:eastAsia="en-US"/>
        </w:rPr>
        <w:t xml:space="preserve">krajowymi </w:t>
      </w:r>
      <w:r w:rsidRPr="009005E9">
        <w:rPr>
          <w:rFonts w:eastAsia="Calibri" w:cs="Arial"/>
          <w:szCs w:val="22"/>
          <w:lang w:eastAsia="en-US"/>
        </w:rPr>
        <w:t>dokonywane są za pośrednictwem wyodrębnionego dla projektu rachunku bankowego projektodawcy (lidera).</w:t>
      </w:r>
    </w:p>
    <w:p w:rsidR="00693980" w:rsidRPr="009005E9" w:rsidRDefault="00693980" w:rsidP="00B53ED1">
      <w:pPr>
        <w:pStyle w:val="Akapitzlist0"/>
        <w:numPr>
          <w:ilvl w:val="0"/>
          <w:numId w:val="50"/>
        </w:numPr>
        <w:spacing w:after="0" w:line="240" w:lineRule="auto"/>
        <w:ind w:hanging="357"/>
        <w:contextualSpacing w:val="0"/>
        <w:rPr>
          <w:rFonts w:eastAsia="Calibri" w:cs="Arial"/>
          <w:szCs w:val="22"/>
          <w:lang w:eastAsia="en-US"/>
        </w:rPr>
      </w:pPr>
      <w:r w:rsidRPr="009005E9">
        <w:rPr>
          <w:rFonts w:eastAsia="Calibri" w:cs="Arial"/>
          <w:szCs w:val="22"/>
          <w:lang w:eastAsia="en-US"/>
        </w:rPr>
        <w:t xml:space="preserve">Partnerzy </w:t>
      </w:r>
      <w:r w:rsidR="00A456D6" w:rsidRPr="009005E9">
        <w:rPr>
          <w:rFonts w:eastAsia="Calibri" w:cs="Arial"/>
          <w:szCs w:val="22"/>
          <w:lang w:eastAsia="en-US"/>
        </w:rPr>
        <w:t xml:space="preserve">krajowi </w:t>
      </w:r>
      <w:r w:rsidRPr="009005E9">
        <w:rPr>
          <w:rFonts w:eastAsia="Calibri" w:cs="Arial"/>
          <w:szCs w:val="22"/>
          <w:lang w:eastAsia="en-US"/>
        </w:rPr>
        <w:t xml:space="preserve">zobowiązani są ponosić wydatki zgodnie z </w:t>
      </w:r>
      <w:r w:rsidRPr="009005E9">
        <w:rPr>
          <w:rFonts w:eastAsia="Calibri" w:cs="Arial"/>
          <w:i/>
          <w:szCs w:val="22"/>
          <w:lang w:eastAsia="en-US"/>
        </w:rPr>
        <w:t xml:space="preserve">Wytycznymi w zakresie </w:t>
      </w:r>
      <w:proofErr w:type="spellStart"/>
      <w:r w:rsidRPr="009005E9">
        <w:rPr>
          <w:rFonts w:eastAsia="Calibri" w:cs="Arial"/>
          <w:i/>
          <w:szCs w:val="22"/>
          <w:lang w:eastAsia="en-US"/>
        </w:rPr>
        <w:t>kwalifikowalności</w:t>
      </w:r>
      <w:proofErr w:type="spellEnd"/>
      <w:r w:rsidRPr="009005E9">
        <w:rPr>
          <w:rFonts w:eastAsia="Calibri" w:cs="Arial"/>
          <w:i/>
          <w:szCs w:val="22"/>
          <w:lang w:eastAsia="en-US"/>
        </w:rPr>
        <w:t xml:space="preserve"> wydatków w zakresie Europejskiego Funduszu Rozwoju Regionalnego, Europejskiego Funduszu Społecznego oraz Funduszu Spójności na lata 2014–2020</w:t>
      </w:r>
      <w:r w:rsidRPr="009005E9">
        <w:rPr>
          <w:rFonts w:eastAsia="Calibri" w:cs="Arial"/>
          <w:szCs w:val="22"/>
          <w:lang w:eastAsia="en-US"/>
        </w:rPr>
        <w:t xml:space="preserve"> oraz zgodnie z Regulaminem konkursu.</w:t>
      </w:r>
    </w:p>
    <w:p w:rsidR="00693980" w:rsidRPr="00B53ED1" w:rsidRDefault="00693980" w:rsidP="00693980">
      <w:pPr>
        <w:spacing w:line="240" w:lineRule="auto"/>
        <w:ind w:left="360"/>
        <w:rPr>
          <w:rFonts w:eastAsia="Calibri" w:cs="Arial"/>
          <w:b/>
          <w:szCs w:val="22"/>
          <w:u w:val="single"/>
          <w:lang w:eastAsia="en-US"/>
        </w:rPr>
      </w:pPr>
      <w:r w:rsidRPr="00B53ED1">
        <w:rPr>
          <w:rFonts w:cs="Arial"/>
          <w:b/>
          <w:szCs w:val="22"/>
          <w:u w:val="single"/>
        </w:rPr>
        <w:t>Zmiany dotyczące partnerów:</w:t>
      </w:r>
    </w:p>
    <w:p w:rsidR="00693980" w:rsidRPr="009005E9" w:rsidRDefault="00693980" w:rsidP="006777AB">
      <w:pPr>
        <w:numPr>
          <w:ilvl w:val="0"/>
          <w:numId w:val="50"/>
        </w:numPr>
        <w:spacing w:line="240" w:lineRule="auto"/>
        <w:rPr>
          <w:rFonts w:eastAsia="Calibri" w:cs="Arial"/>
          <w:szCs w:val="22"/>
          <w:lang w:eastAsia="en-US"/>
        </w:rPr>
      </w:pPr>
      <w:r w:rsidRPr="009005E9">
        <w:rPr>
          <w:rFonts w:cs="Arial"/>
          <w:b/>
          <w:szCs w:val="22"/>
        </w:rPr>
        <w:t>Zmiany dotyczące partnerów</w:t>
      </w:r>
      <w:r w:rsidRPr="009005E9">
        <w:rPr>
          <w:rFonts w:cs="Arial"/>
          <w:szCs w:val="22"/>
        </w:rPr>
        <w:t xml:space="preserve"> (rezygnacja partnera/partnerów lub wypowiedzenie partnerstwa) </w:t>
      </w:r>
      <w:r w:rsidRPr="009005E9">
        <w:rPr>
          <w:rFonts w:cs="Arial"/>
          <w:b/>
          <w:szCs w:val="22"/>
        </w:rPr>
        <w:t>we wniosku rekomendowanym do dofinansowania, tj. po zakończeniu oceny ale przed zawarciem umowy o dofinansowanie, jak i w trakcie realizacji projektu,</w:t>
      </w:r>
      <w:r w:rsidRPr="009005E9">
        <w:rPr>
          <w:rFonts w:cs="Arial"/>
          <w:szCs w:val="22"/>
        </w:rPr>
        <w:t xml:space="preserve"> traktowane są jako zmiany w projekcie i wymagają zgłoszenia do IOK oraz uzyskania jej pisemnej zgody. IOK wymaga, aby w takiej sytuacji projektodawca (lider) lub pozostali partnerzy przejęli wszystkie zadania partnera, który zrezygnował lub wypowiedział partnerstwo albo</w:t>
      </w:r>
      <w:r w:rsidR="001808A0">
        <w:rPr>
          <w:rFonts w:cs="Arial"/>
          <w:szCs w:val="22"/>
        </w:rPr>
        <w:t xml:space="preserve"> </w:t>
      </w:r>
      <w:r w:rsidRPr="009005E9">
        <w:rPr>
          <w:rFonts w:cs="Arial"/>
          <w:szCs w:val="22"/>
        </w:rPr>
        <w:t>aby został wprowadzony do projektu nowy partner</w:t>
      </w:r>
      <w:r w:rsidR="00C71D04" w:rsidRPr="009005E9">
        <w:rPr>
          <w:rFonts w:cs="Arial"/>
          <w:szCs w:val="22"/>
        </w:rPr>
        <w:t>.</w:t>
      </w:r>
      <w:r w:rsidRPr="009005E9">
        <w:rPr>
          <w:rFonts w:cs="Arial"/>
          <w:szCs w:val="22"/>
        </w:rPr>
        <w:t xml:space="preserve"> </w:t>
      </w:r>
      <w:r w:rsidR="00C71D04" w:rsidRPr="009005E9">
        <w:rPr>
          <w:rFonts w:cs="Arial"/>
          <w:szCs w:val="22"/>
        </w:rPr>
        <w:t xml:space="preserve">IOK wymaga, aby każdy nowy partner posiadał zbliżony lub wyższy potencjał </w:t>
      </w:r>
      <w:r w:rsidR="001808A0">
        <w:rPr>
          <w:rFonts w:cs="Arial"/>
          <w:szCs w:val="22"/>
        </w:rPr>
        <w:br/>
      </w:r>
      <w:r w:rsidR="00C71D04" w:rsidRPr="009005E9">
        <w:rPr>
          <w:rFonts w:cs="Arial"/>
          <w:szCs w:val="22"/>
        </w:rPr>
        <w:t xml:space="preserve">i doświadczenie w stosunku do partnera, który wypowiedział udział w partnerstwie, zapewniał podobny, adekwatny do pierwotnego wniosku, standard realizacji zadań przewidzianych dla dotychczasowego partnera projektu. Nie mogą także ulec zmianie podstawowe </w:t>
      </w:r>
      <w:r w:rsidR="00C71D04" w:rsidRPr="009005E9">
        <w:rPr>
          <w:rFonts w:cs="Arial"/>
          <w:szCs w:val="22"/>
        </w:rPr>
        <w:lastRenderedPageBreak/>
        <w:t>założenia dotyczące działań realizowanych w projekcie, a projekt nadal musi spełniać wszystkie ogólne i szczegółowe kryteria wyboru projektów obowiązujące w konkursie.</w:t>
      </w:r>
      <w:r w:rsidRPr="009005E9">
        <w:rPr>
          <w:rFonts w:cs="Arial"/>
          <w:szCs w:val="22"/>
        </w:rPr>
        <w:t xml:space="preserve"> Zgoda IOK wiąże się z koniecznością poprawy wniosku o dofinansowanie oraz </w:t>
      </w:r>
      <w:proofErr w:type="spellStart"/>
      <w:r w:rsidRPr="009005E9">
        <w:rPr>
          <w:rFonts w:cs="Arial"/>
          <w:szCs w:val="22"/>
        </w:rPr>
        <w:t>aneksowaniem</w:t>
      </w:r>
      <w:proofErr w:type="spellEnd"/>
      <w:r w:rsidRPr="009005E9">
        <w:rPr>
          <w:rFonts w:cs="Arial"/>
          <w:szCs w:val="22"/>
        </w:rPr>
        <w:t xml:space="preserve"> umowy partnerskiej lub porozumienia albo podpisaniem nowej umowy lub porozumienia. Analiza w zakresie zmian dotyczących partnera/ów nie oznacza konieczności kierowania wniosku do ponownej oceny merytorycznej. </w:t>
      </w:r>
    </w:p>
    <w:p w:rsidR="00693980" w:rsidRPr="009005E9" w:rsidRDefault="00693980" w:rsidP="006777AB">
      <w:pPr>
        <w:numPr>
          <w:ilvl w:val="0"/>
          <w:numId w:val="50"/>
        </w:numPr>
        <w:spacing w:line="240" w:lineRule="auto"/>
        <w:rPr>
          <w:rFonts w:eastAsia="Calibri" w:cs="Arial"/>
          <w:szCs w:val="22"/>
          <w:lang w:eastAsia="en-US"/>
        </w:rPr>
      </w:pPr>
      <w:r w:rsidRPr="009005E9">
        <w:rPr>
          <w:rFonts w:cs="Arial"/>
          <w:b/>
          <w:szCs w:val="22"/>
        </w:rPr>
        <w:t xml:space="preserve">Możliwa jest także zmiana dotycząca partnerstwa polegająca na wprowadzeniu dodatkowego, nieprzewidzianego we wniosku </w:t>
      </w:r>
      <w:r w:rsidR="001808A0">
        <w:rPr>
          <w:rFonts w:cs="Arial"/>
          <w:b/>
          <w:szCs w:val="22"/>
        </w:rPr>
        <w:br/>
      </w:r>
      <w:r w:rsidRPr="009005E9">
        <w:rPr>
          <w:rFonts w:cs="Arial"/>
          <w:b/>
          <w:szCs w:val="22"/>
        </w:rPr>
        <w:t>o dofinansowanie projektu partnera przed zawarciem umowy o dofinansowanie, jak i po zawarciu umowy, w trakcie realizacji projektu.</w:t>
      </w:r>
      <w:r w:rsidRPr="009005E9">
        <w:rPr>
          <w:rFonts w:cs="Arial"/>
          <w:szCs w:val="22"/>
        </w:rPr>
        <w:t xml:space="preserve"> Włączenie do projektu nowego partnera nie może się wiązać z wprowadzeniem nowego rodzaju zadań przewidzianych do realizacji przez partnera/partnerów, a jedynie ze zwiększeniem liczby partnerów realizujących zadania przewidziane już do realizacji </w:t>
      </w:r>
      <w:r w:rsidR="001808A0">
        <w:rPr>
          <w:rFonts w:cs="Arial"/>
          <w:szCs w:val="22"/>
        </w:rPr>
        <w:br/>
      </w:r>
      <w:r w:rsidRPr="009005E9">
        <w:rPr>
          <w:rFonts w:cs="Arial"/>
          <w:szCs w:val="22"/>
        </w:rPr>
        <w:t xml:space="preserve">w partnerstwie. Wprowadzenie nowego partnera może oznaczać wzrost zaangażowania partnerów w realizację projektu, ale nie może być związane z przekazywaniem partnerom do realizacji zadań rodzajowo różnych od tych, które pierwotnie im przekazano. Możliwe jest również przesuwanie zadań pomiędzy partnerami. Zmiana w tym zakresie traktowana jest jako zmiana w projekcie i wymaga zgłoszenia do IOK oraz uzyskania jej pisemnej zgody, z uwzględnieniem wymogów określonych w umowie o dofinansowanie projektu. Zgoda IOK wiąże się z koniecznością poprawy wniosku o dofinansowanie oraz </w:t>
      </w:r>
      <w:proofErr w:type="spellStart"/>
      <w:r w:rsidRPr="009005E9">
        <w:rPr>
          <w:rFonts w:cs="Arial"/>
          <w:szCs w:val="22"/>
        </w:rPr>
        <w:t>aneksowaniem</w:t>
      </w:r>
      <w:proofErr w:type="spellEnd"/>
      <w:r w:rsidRPr="009005E9">
        <w:rPr>
          <w:rFonts w:cs="Arial"/>
          <w:szCs w:val="22"/>
        </w:rPr>
        <w:t xml:space="preserve"> umowy partnerskiej lub porozumienia albo podpisaniem nowej umowy lub porozumienia.</w:t>
      </w:r>
    </w:p>
    <w:p w:rsidR="00693980" w:rsidRPr="009005E9" w:rsidRDefault="00693980" w:rsidP="00693980">
      <w:pPr>
        <w:rPr>
          <w:rFonts w:eastAsia="Calibri" w:cs="Arial"/>
          <w:szCs w:val="22"/>
        </w:rPr>
      </w:pPr>
    </w:p>
    <w:p w:rsidR="005B4308" w:rsidRPr="009005E9" w:rsidRDefault="00DD6BB3" w:rsidP="00263A56">
      <w:pPr>
        <w:pStyle w:val="Nagwek2"/>
        <w:spacing w:line="240" w:lineRule="auto"/>
        <w:jc w:val="left"/>
        <w:rPr>
          <w:rFonts w:eastAsia="Calibri" w:cs="Arial"/>
          <w:sz w:val="22"/>
          <w:szCs w:val="22"/>
        </w:rPr>
      </w:pPr>
      <w:bookmarkStart w:id="80" w:name="_Toc10187599"/>
      <w:r w:rsidRPr="009005E9">
        <w:rPr>
          <w:rFonts w:eastAsia="Calibri" w:cs="Arial"/>
          <w:sz w:val="22"/>
          <w:szCs w:val="22"/>
        </w:rPr>
        <w:t>2.8 Ocena kryteriów horyzontalnych</w:t>
      </w:r>
      <w:bookmarkEnd w:id="80"/>
    </w:p>
    <w:p w:rsidR="006A57F4" w:rsidRPr="006A57F4" w:rsidRDefault="006A57F4" w:rsidP="006A57F4">
      <w:pPr>
        <w:pStyle w:val="Akapitzlist0"/>
        <w:numPr>
          <w:ilvl w:val="0"/>
          <w:numId w:val="158"/>
        </w:numPr>
        <w:spacing w:after="240"/>
        <w:contextualSpacing w:val="0"/>
      </w:pPr>
      <w:r w:rsidRPr="006A57F4">
        <w:rPr>
          <w:szCs w:val="22"/>
        </w:rPr>
        <w:t xml:space="preserve">Projekt niespełniający danego kryterium horyzontalnego zostanie odrzucony na etapie oceny merytorycznej, jeśli we wniosku nie zawarto żadnych zapisów odnoszących się do danego kryterium horyzontalnego lub </w:t>
      </w:r>
      <w:r w:rsidRPr="006A57F4">
        <w:rPr>
          <w:u w:val="single"/>
        </w:rPr>
        <w:t xml:space="preserve">jeśli treść zapisów wniosku odnosząca się do </w:t>
      </w:r>
      <w:r w:rsidRPr="006A57F4">
        <w:t>kryterium jest sprzeczne z przepisami obowiązującego prawa lub ze stanem faktycznym.</w:t>
      </w:r>
    </w:p>
    <w:p w:rsidR="006A57F4" w:rsidRPr="006A57F4" w:rsidRDefault="006A57F4" w:rsidP="006A57F4">
      <w:pPr>
        <w:pStyle w:val="Akapitzlist0"/>
        <w:spacing w:after="240"/>
        <w:contextualSpacing w:val="0"/>
        <w:rPr>
          <w:b/>
          <w:bCs/>
          <w:u w:val="single"/>
        </w:rPr>
      </w:pPr>
      <w:r w:rsidRPr="006A57F4">
        <w:rPr>
          <w:b/>
          <w:bCs/>
          <w:color w:val="FF0000"/>
        </w:rPr>
        <w:t>Uwaga:</w:t>
      </w:r>
      <w:r w:rsidRPr="006A57F4">
        <w:rPr>
          <w:b/>
          <w:bCs/>
        </w:rPr>
        <w:t xml:space="preserve"> </w:t>
      </w:r>
      <w:r w:rsidRPr="006A57F4">
        <w:rPr>
          <w:rFonts w:cs="Arial"/>
          <w:b/>
          <w:bCs/>
        </w:rPr>
        <w:t>W odniesieniu do pomocy publicznej, weryfikowanej w ramach kryterium horyzontalnego nr 1 dotyczącego zgodności z prawodawstwem krajowym, wnioskodawca powinien zawrzeć we wniosku informację o występowaniu albo nie występowaniu w projekcie pomocy publicznej, zgodnie z warunkami opisanymi w pkt. 3.7 „Pomoc publiczna” Regulaminu.</w:t>
      </w:r>
    </w:p>
    <w:p w:rsidR="00EC69FF" w:rsidRPr="009005E9" w:rsidRDefault="006A57F4" w:rsidP="000807A3">
      <w:pPr>
        <w:pStyle w:val="Akapitzlist0"/>
        <w:spacing w:after="240"/>
        <w:contextualSpacing w:val="0"/>
        <w:rPr>
          <w:u w:val="single"/>
        </w:rPr>
      </w:pPr>
      <w:r w:rsidRPr="006A57F4">
        <w:rPr>
          <w:rFonts w:cs="Arial"/>
          <w:iCs/>
          <w:color w:val="000000"/>
          <w:szCs w:val="22"/>
        </w:rPr>
        <w:t xml:space="preserve">Na podstawie art. 45 ust. 3 ustawy z dnia 11 lipca 2014 r. o zasadach realizacji programów w zakresie polityki spójności finansowanych w perspektywie finansowej 2014–2020  (Dz. U. z 2017 r. poz. 1460, 1475) treść wniosku o dofinansowanie w części dotyczącej spełniania kryteriów horyzontalnych może być uzupełniana lub poprawiana w zakresie wynikającym z mandatu negocjacyjnego z wyłączeniem sytuacji, w których </w:t>
      </w:r>
      <w:r w:rsidRPr="006A57F4">
        <w:rPr>
          <w:szCs w:val="22"/>
        </w:rPr>
        <w:t xml:space="preserve">we wniosku nie zawarto żadnych zapisów odnoszących się do danego kryterium horyzontalnego lub </w:t>
      </w:r>
      <w:r w:rsidRPr="006A57F4">
        <w:rPr>
          <w:u w:val="single"/>
        </w:rPr>
        <w:t>jeśli treść zapisów wniosku odnosząca się do kryterium jest sprzeczne z przepisami obowiązującego prawa lub ze stanem faktycznym.</w:t>
      </w:r>
    </w:p>
    <w:p w:rsidR="00DD6BB3" w:rsidRPr="009005E9" w:rsidRDefault="00DD6BB3" w:rsidP="00263A56">
      <w:pPr>
        <w:pStyle w:val="Nagwek2"/>
        <w:spacing w:line="240" w:lineRule="auto"/>
        <w:jc w:val="left"/>
        <w:rPr>
          <w:rFonts w:eastAsia="Calibri" w:cs="Arial"/>
          <w:sz w:val="22"/>
          <w:szCs w:val="22"/>
        </w:rPr>
      </w:pPr>
      <w:bookmarkStart w:id="81" w:name="_Toc10187600"/>
      <w:r w:rsidRPr="009005E9">
        <w:rPr>
          <w:rFonts w:eastAsia="Calibri" w:cs="Arial"/>
          <w:sz w:val="22"/>
          <w:szCs w:val="22"/>
        </w:rPr>
        <w:lastRenderedPageBreak/>
        <w:t>2.9 Ocena</w:t>
      </w:r>
      <w:r w:rsidR="00D5111F" w:rsidRPr="009005E9">
        <w:rPr>
          <w:rFonts w:eastAsia="Calibri" w:cs="Arial"/>
          <w:sz w:val="22"/>
          <w:szCs w:val="22"/>
        </w:rPr>
        <w:t xml:space="preserve"> </w:t>
      </w:r>
      <w:r w:rsidR="00EF51DE">
        <w:rPr>
          <w:rFonts w:eastAsia="Calibri" w:cs="Arial"/>
          <w:sz w:val="22"/>
          <w:szCs w:val="22"/>
        </w:rPr>
        <w:t>kryterium merytory</w:t>
      </w:r>
      <w:r w:rsidR="0052307A">
        <w:rPr>
          <w:rFonts w:eastAsia="Calibri" w:cs="Arial"/>
          <w:sz w:val="22"/>
          <w:szCs w:val="22"/>
        </w:rPr>
        <w:t>c</w:t>
      </w:r>
      <w:r w:rsidR="000E0AE6">
        <w:rPr>
          <w:rFonts w:eastAsia="Calibri" w:cs="Arial"/>
          <w:sz w:val="22"/>
          <w:szCs w:val="22"/>
        </w:rPr>
        <w:t>znego</w:t>
      </w:r>
      <w:r w:rsidR="00A44326">
        <w:rPr>
          <w:rFonts w:eastAsia="Calibri" w:cs="Arial"/>
          <w:sz w:val="22"/>
          <w:szCs w:val="22"/>
        </w:rPr>
        <w:t xml:space="preserve"> dot</w:t>
      </w:r>
      <w:r w:rsidR="00653903">
        <w:rPr>
          <w:rFonts w:eastAsia="Calibri" w:cs="Arial"/>
          <w:sz w:val="22"/>
          <w:szCs w:val="22"/>
        </w:rPr>
        <w:t>yczącego</w:t>
      </w:r>
      <w:r w:rsidR="000E0AE6">
        <w:rPr>
          <w:rFonts w:eastAsia="Calibri" w:cs="Arial"/>
          <w:sz w:val="22"/>
          <w:szCs w:val="22"/>
        </w:rPr>
        <w:t xml:space="preserve"> </w:t>
      </w:r>
      <w:r w:rsidR="00D5111F" w:rsidRPr="009005E9">
        <w:rPr>
          <w:rFonts w:eastAsia="Calibri" w:cs="Arial"/>
          <w:sz w:val="22"/>
          <w:szCs w:val="22"/>
        </w:rPr>
        <w:t>potencjał</w:t>
      </w:r>
      <w:r w:rsidR="004231A0" w:rsidRPr="009005E9">
        <w:rPr>
          <w:rFonts w:eastAsia="Calibri" w:cs="Arial"/>
          <w:sz w:val="22"/>
          <w:szCs w:val="22"/>
        </w:rPr>
        <w:t>u kadrowego oraz technicznego partnerstwa</w:t>
      </w:r>
      <w:bookmarkEnd w:id="81"/>
    </w:p>
    <w:p w:rsidR="000807A3" w:rsidRPr="009005E9" w:rsidRDefault="004231A0" w:rsidP="000807A3">
      <w:pPr>
        <w:pStyle w:val="Akapitzlist0"/>
        <w:numPr>
          <w:ilvl w:val="0"/>
          <w:numId w:val="159"/>
        </w:numPr>
        <w:spacing w:after="240"/>
        <w:contextualSpacing w:val="0"/>
        <w:rPr>
          <w:rFonts w:eastAsia="Calibri" w:cs="Arial"/>
          <w:szCs w:val="22"/>
          <w:lang w:eastAsia="en-US"/>
        </w:rPr>
      </w:pPr>
      <w:r w:rsidRPr="009005E9">
        <w:rPr>
          <w:rFonts w:eastAsia="Calibri" w:cs="Arial"/>
          <w:szCs w:val="22"/>
          <w:lang w:eastAsia="en-US"/>
        </w:rPr>
        <w:t xml:space="preserve">W </w:t>
      </w:r>
      <w:r w:rsidR="00DA64BB" w:rsidRPr="009005E9">
        <w:rPr>
          <w:rFonts w:eastAsia="Calibri" w:cs="Arial"/>
          <w:szCs w:val="22"/>
          <w:lang w:eastAsia="en-US"/>
        </w:rPr>
        <w:t>zakresie</w:t>
      </w:r>
      <w:r w:rsidRPr="009005E9">
        <w:rPr>
          <w:rFonts w:eastAsia="Calibri" w:cs="Arial"/>
          <w:szCs w:val="22"/>
          <w:lang w:eastAsia="en-US"/>
        </w:rPr>
        <w:t xml:space="preserve"> potencjału kadrowego wnioskodawcy i partnerów </w:t>
      </w:r>
      <w:r w:rsidR="00DA64BB" w:rsidRPr="009005E9">
        <w:rPr>
          <w:rFonts w:eastAsia="Calibri" w:cs="Arial"/>
          <w:szCs w:val="22"/>
          <w:lang w:eastAsia="en-US"/>
        </w:rPr>
        <w:t xml:space="preserve">oczekuje się, że partnerstwo </w:t>
      </w:r>
      <w:r w:rsidR="002878B8" w:rsidRPr="009005E9">
        <w:rPr>
          <w:rFonts w:eastAsia="Calibri" w:cs="Arial"/>
          <w:szCs w:val="22"/>
          <w:lang w:eastAsia="en-US"/>
        </w:rPr>
        <w:t>wykaże</w:t>
      </w:r>
      <w:r w:rsidR="00DA64BB" w:rsidRPr="009005E9">
        <w:rPr>
          <w:rFonts w:eastAsia="Calibri" w:cs="Arial"/>
          <w:szCs w:val="22"/>
          <w:lang w:eastAsia="en-US"/>
        </w:rPr>
        <w:t xml:space="preserve"> we wniosku</w:t>
      </w:r>
      <w:r w:rsidR="002878B8" w:rsidRPr="009005E9">
        <w:rPr>
          <w:rFonts w:eastAsia="Calibri" w:cs="Arial"/>
          <w:szCs w:val="22"/>
          <w:lang w:eastAsia="en-US"/>
        </w:rPr>
        <w:t xml:space="preserve"> o dofinan</w:t>
      </w:r>
      <w:r w:rsidR="00D5111F" w:rsidRPr="009005E9">
        <w:rPr>
          <w:rFonts w:eastAsia="Calibri" w:cs="Arial"/>
          <w:szCs w:val="22"/>
          <w:lang w:eastAsia="en-US"/>
        </w:rPr>
        <w:t>s</w:t>
      </w:r>
      <w:r w:rsidR="002878B8" w:rsidRPr="009005E9">
        <w:rPr>
          <w:rFonts w:eastAsia="Calibri" w:cs="Arial"/>
          <w:szCs w:val="22"/>
          <w:lang w:eastAsia="en-US"/>
        </w:rPr>
        <w:t>owanie</w:t>
      </w:r>
      <w:r w:rsidR="00DA64BB" w:rsidRPr="009005E9">
        <w:rPr>
          <w:rFonts w:eastAsia="Calibri" w:cs="Arial"/>
          <w:szCs w:val="22"/>
          <w:lang w:eastAsia="en-US"/>
        </w:rPr>
        <w:t xml:space="preserve"> fakt</w:t>
      </w:r>
      <w:r w:rsidRPr="009005E9">
        <w:rPr>
          <w:rFonts w:eastAsia="Calibri" w:cs="Arial"/>
          <w:szCs w:val="22"/>
          <w:lang w:eastAsia="en-US"/>
        </w:rPr>
        <w:t xml:space="preserve"> dyspon</w:t>
      </w:r>
      <w:r w:rsidR="00DA64BB" w:rsidRPr="009005E9">
        <w:rPr>
          <w:rFonts w:eastAsia="Calibri" w:cs="Arial"/>
          <w:szCs w:val="22"/>
          <w:lang w:eastAsia="en-US"/>
        </w:rPr>
        <w:t xml:space="preserve">owania </w:t>
      </w:r>
      <w:r w:rsidRPr="009005E9">
        <w:rPr>
          <w:rFonts w:eastAsia="Calibri" w:cs="Arial"/>
          <w:szCs w:val="22"/>
          <w:lang w:eastAsia="en-US"/>
        </w:rPr>
        <w:t>kadrą</w:t>
      </w:r>
      <w:r w:rsidR="00DA64BB" w:rsidRPr="009005E9">
        <w:rPr>
          <w:rFonts w:eastAsia="Calibri" w:cs="Arial"/>
          <w:szCs w:val="22"/>
          <w:lang w:eastAsia="en-US"/>
        </w:rPr>
        <w:t xml:space="preserve"> merytoryczną wykazującą doświadczenie bezpośrednio związane z tematem konkursu, </w:t>
      </w:r>
      <w:r w:rsidR="00D5111F" w:rsidRPr="009005E9">
        <w:rPr>
          <w:rFonts w:eastAsia="Calibri" w:cs="Arial"/>
          <w:szCs w:val="22"/>
          <w:lang w:eastAsia="en-US"/>
        </w:rPr>
        <w:t xml:space="preserve">wsparciem </w:t>
      </w:r>
      <w:r w:rsidR="00DA64BB" w:rsidRPr="009005E9">
        <w:rPr>
          <w:rFonts w:eastAsia="Calibri" w:cs="Arial"/>
          <w:szCs w:val="22"/>
          <w:lang w:eastAsia="en-US"/>
        </w:rPr>
        <w:t>grup</w:t>
      </w:r>
      <w:r w:rsidR="00D5111F" w:rsidRPr="009005E9">
        <w:rPr>
          <w:rFonts w:eastAsia="Calibri" w:cs="Arial"/>
          <w:szCs w:val="22"/>
          <w:lang w:eastAsia="en-US"/>
        </w:rPr>
        <w:t>y</w:t>
      </w:r>
      <w:r w:rsidR="00DA64BB" w:rsidRPr="009005E9">
        <w:rPr>
          <w:rFonts w:eastAsia="Calibri" w:cs="Arial"/>
          <w:szCs w:val="22"/>
          <w:lang w:eastAsia="en-US"/>
        </w:rPr>
        <w:t xml:space="preserve"> docelow</w:t>
      </w:r>
      <w:r w:rsidR="00D5111F" w:rsidRPr="009005E9">
        <w:rPr>
          <w:rFonts w:eastAsia="Calibri" w:cs="Arial"/>
          <w:szCs w:val="22"/>
          <w:lang w:eastAsia="en-US"/>
        </w:rPr>
        <w:t>ej</w:t>
      </w:r>
      <w:r w:rsidR="00DA64BB" w:rsidRPr="009005E9">
        <w:rPr>
          <w:rFonts w:eastAsia="Calibri" w:cs="Arial"/>
          <w:szCs w:val="22"/>
          <w:lang w:eastAsia="en-US"/>
        </w:rPr>
        <w:t xml:space="preserve"> oraz specyfiką przygotowywanego nowego rozwiązania</w:t>
      </w:r>
      <w:r w:rsidRPr="009005E9">
        <w:rPr>
          <w:rFonts w:eastAsia="Calibri" w:cs="Arial"/>
          <w:szCs w:val="22"/>
          <w:lang w:eastAsia="en-US"/>
        </w:rPr>
        <w:t>.</w:t>
      </w:r>
    </w:p>
    <w:p w:rsidR="000807A3" w:rsidRPr="009005E9" w:rsidRDefault="00DA64BB" w:rsidP="000807A3">
      <w:pPr>
        <w:pStyle w:val="Akapitzlist0"/>
        <w:numPr>
          <w:ilvl w:val="0"/>
          <w:numId w:val="159"/>
        </w:numPr>
        <w:spacing w:after="240"/>
        <w:contextualSpacing w:val="0"/>
        <w:rPr>
          <w:rFonts w:eastAsia="Calibri" w:cs="Arial"/>
          <w:b/>
          <w:szCs w:val="22"/>
          <w:lang w:eastAsia="en-US"/>
        </w:rPr>
      </w:pPr>
      <w:r w:rsidRPr="009005E9">
        <w:rPr>
          <w:rFonts w:eastAsia="Calibri" w:cs="Arial"/>
          <w:szCs w:val="22"/>
          <w:lang w:eastAsia="en-US"/>
        </w:rPr>
        <w:t>W zakresie potencjału dotyczącego zarządzania projektem</w:t>
      </w:r>
      <w:r w:rsidR="00693E52" w:rsidRPr="009005E9">
        <w:rPr>
          <w:rFonts w:eastAsia="Calibri" w:cs="Arial"/>
          <w:szCs w:val="22"/>
          <w:lang w:eastAsia="en-US"/>
        </w:rPr>
        <w:t xml:space="preserve"> wnioskodawcy i partnerów</w:t>
      </w:r>
      <w:r w:rsidR="0013490B" w:rsidRPr="009005E9">
        <w:rPr>
          <w:rFonts w:eastAsia="Calibri" w:cs="Arial"/>
          <w:szCs w:val="22"/>
          <w:lang w:eastAsia="en-US"/>
        </w:rPr>
        <w:t xml:space="preserve"> oczekuje się</w:t>
      </w:r>
      <w:r w:rsidR="002878B8" w:rsidRPr="009005E9">
        <w:rPr>
          <w:rFonts w:eastAsia="Calibri" w:cs="Arial"/>
          <w:szCs w:val="22"/>
          <w:lang w:eastAsia="en-US"/>
        </w:rPr>
        <w:t>, że partnerstwo</w:t>
      </w:r>
      <w:r w:rsidR="00C068F6" w:rsidRPr="009005E9">
        <w:rPr>
          <w:rFonts w:eastAsia="Calibri" w:cs="Arial"/>
          <w:szCs w:val="22"/>
          <w:lang w:eastAsia="en-US"/>
        </w:rPr>
        <w:t xml:space="preserve"> przedst</w:t>
      </w:r>
      <w:r w:rsidR="001808A0">
        <w:rPr>
          <w:rFonts w:eastAsia="Calibri" w:cs="Arial"/>
          <w:szCs w:val="22"/>
          <w:lang w:eastAsia="en-US"/>
        </w:rPr>
        <w:t>a</w:t>
      </w:r>
      <w:r w:rsidR="00C068F6" w:rsidRPr="009005E9">
        <w:rPr>
          <w:rFonts w:eastAsia="Calibri" w:cs="Arial"/>
          <w:szCs w:val="22"/>
          <w:lang w:eastAsia="en-US"/>
        </w:rPr>
        <w:t xml:space="preserve">wi we wniosku o dofinansowanie </w:t>
      </w:r>
      <w:r w:rsidR="00693E52" w:rsidRPr="009005E9">
        <w:rPr>
          <w:rFonts w:eastAsia="Calibri" w:cs="Arial"/>
          <w:szCs w:val="22"/>
          <w:lang w:eastAsia="en-US"/>
        </w:rPr>
        <w:t>odpowiedni</w:t>
      </w:r>
      <w:r w:rsidR="00C068F6" w:rsidRPr="009005E9">
        <w:rPr>
          <w:rFonts w:eastAsia="Calibri" w:cs="Arial"/>
          <w:szCs w:val="22"/>
          <w:lang w:eastAsia="en-US"/>
        </w:rPr>
        <w:t xml:space="preserve">ą </w:t>
      </w:r>
      <w:r w:rsidR="00693E52" w:rsidRPr="009005E9">
        <w:rPr>
          <w:rFonts w:eastAsia="Calibri" w:cs="Arial"/>
          <w:szCs w:val="22"/>
          <w:lang w:eastAsia="en-US"/>
        </w:rPr>
        <w:t>struktur</w:t>
      </w:r>
      <w:r w:rsidR="00C068F6" w:rsidRPr="009005E9">
        <w:rPr>
          <w:rFonts w:eastAsia="Calibri" w:cs="Arial"/>
          <w:szCs w:val="22"/>
          <w:lang w:eastAsia="en-US"/>
        </w:rPr>
        <w:t>ę</w:t>
      </w:r>
      <w:r w:rsidR="00693E52" w:rsidRPr="009005E9">
        <w:rPr>
          <w:rFonts w:eastAsia="Calibri" w:cs="Arial"/>
          <w:szCs w:val="22"/>
          <w:lang w:eastAsia="en-US"/>
        </w:rPr>
        <w:t xml:space="preserve"> zarządzania partnerstwem,</w:t>
      </w:r>
      <w:r w:rsidR="0013490B" w:rsidRPr="009005E9">
        <w:rPr>
          <w:rFonts w:eastAsia="Calibri" w:cs="Arial"/>
          <w:szCs w:val="22"/>
          <w:lang w:eastAsia="en-US"/>
        </w:rPr>
        <w:t xml:space="preserve"> </w:t>
      </w:r>
      <w:r w:rsidR="00EE5BF4" w:rsidRPr="009005E9">
        <w:rPr>
          <w:rFonts w:eastAsia="Calibri" w:cs="Arial"/>
          <w:szCs w:val="22"/>
          <w:lang w:eastAsia="en-US"/>
        </w:rPr>
        <w:t>gdyż</w:t>
      </w:r>
      <w:r w:rsidR="0013490B" w:rsidRPr="009005E9">
        <w:rPr>
          <w:rFonts w:eastAsia="Calibri" w:cs="Arial"/>
          <w:szCs w:val="22"/>
          <w:lang w:eastAsia="en-US"/>
        </w:rPr>
        <w:t xml:space="preserve"> w projektach współpracy ponadnarodowej rośnie poziom trudności zarządzania i </w:t>
      </w:r>
      <w:r w:rsidR="00BA4410" w:rsidRPr="009005E9">
        <w:rPr>
          <w:rFonts w:eastAsia="Calibri" w:cs="Arial"/>
          <w:szCs w:val="22"/>
          <w:lang w:eastAsia="en-US"/>
        </w:rPr>
        <w:t>ryzyko realizacji projektu.</w:t>
      </w:r>
      <w:r w:rsidR="00693E52" w:rsidRPr="009005E9">
        <w:rPr>
          <w:rFonts w:eastAsia="Calibri" w:cs="Arial"/>
          <w:szCs w:val="22"/>
          <w:lang w:eastAsia="en-US"/>
        </w:rPr>
        <w:t xml:space="preserve"> Ł</w:t>
      </w:r>
      <w:r w:rsidR="00BA4410" w:rsidRPr="009005E9">
        <w:rPr>
          <w:rFonts w:eastAsia="Calibri" w:cs="Arial"/>
          <w:szCs w:val="22"/>
          <w:lang w:eastAsia="en-US"/>
        </w:rPr>
        <w:t>atwiej</w:t>
      </w:r>
      <w:r w:rsidR="00693E52" w:rsidRPr="009005E9">
        <w:rPr>
          <w:rFonts w:eastAsia="Calibri" w:cs="Arial"/>
          <w:szCs w:val="22"/>
          <w:lang w:eastAsia="en-US"/>
        </w:rPr>
        <w:t xml:space="preserve"> </w:t>
      </w:r>
      <w:r w:rsidR="00BA4410" w:rsidRPr="009005E9">
        <w:rPr>
          <w:rFonts w:eastAsia="Calibri" w:cs="Arial"/>
          <w:szCs w:val="22"/>
          <w:lang w:eastAsia="en-US"/>
        </w:rPr>
        <w:t xml:space="preserve">i szybciej jest zorganizować spotkanie oraz podjąć decyzje wtedy, gdy </w:t>
      </w:r>
      <w:r w:rsidR="00C068F6" w:rsidRPr="009005E9">
        <w:rPr>
          <w:rFonts w:eastAsia="Calibri" w:cs="Arial"/>
          <w:szCs w:val="22"/>
          <w:lang w:eastAsia="en-US"/>
        </w:rPr>
        <w:t>projekt real</w:t>
      </w:r>
      <w:r w:rsidR="001808A0">
        <w:rPr>
          <w:rFonts w:eastAsia="Calibri" w:cs="Arial"/>
          <w:szCs w:val="22"/>
          <w:lang w:eastAsia="en-US"/>
        </w:rPr>
        <w:t>i</w:t>
      </w:r>
      <w:r w:rsidR="00C068F6" w:rsidRPr="009005E9">
        <w:rPr>
          <w:rFonts w:eastAsia="Calibri" w:cs="Arial"/>
          <w:szCs w:val="22"/>
          <w:lang w:eastAsia="en-US"/>
        </w:rPr>
        <w:t>z</w:t>
      </w:r>
      <w:r w:rsidR="001808A0">
        <w:rPr>
          <w:rFonts w:eastAsia="Calibri" w:cs="Arial"/>
          <w:szCs w:val="22"/>
          <w:lang w:eastAsia="en-US"/>
        </w:rPr>
        <w:t>u</w:t>
      </w:r>
      <w:r w:rsidR="00C068F6" w:rsidRPr="009005E9">
        <w:rPr>
          <w:rFonts w:eastAsia="Calibri" w:cs="Arial"/>
          <w:szCs w:val="22"/>
          <w:lang w:eastAsia="en-US"/>
        </w:rPr>
        <w:t xml:space="preserve">je jeden podmiot, niż </w:t>
      </w:r>
      <w:r w:rsidR="00BA4410" w:rsidRPr="009005E9">
        <w:rPr>
          <w:rFonts w:eastAsia="Calibri" w:cs="Arial"/>
          <w:szCs w:val="22"/>
          <w:lang w:eastAsia="en-US"/>
        </w:rPr>
        <w:t>kilk</w:t>
      </w:r>
      <w:r w:rsidR="00141A39" w:rsidRPr="009005E9">
        <w:rPr>
          <w:rFonts w:eastAsia="Calibri" w:cs="Arial"/>
          <w:szCs w:val="22"/>
          <w:lang w:eastAsia="en-US"/>
        </w:rPr>
        <w:t>a</w:t>
      </w:r>
      <w:r w:rsidR="00BA4410" w:rsidRPr="009005E9">
        <w:rPr>
          <w:rFonts w:eastAsia="Calibri" w:cs="Arial"/>
          <w:szCs w:val="22"/>
          <w:lang w:eastAsia="en-US"/>
        </w:rPr>
        <w:t>.</w:t>
      </w:r>
      <w:r w:rsidR="00693E52" w:rsidRPr="009005E9">
        <w:rPr>
          <w:rFonts w:eastAsia="Calibri" w:cs="Arial"/>
          <w:szCs w:val="22"/>
          <w:lang w:eastAsia="en-US"/>
        </w:rPr>
        <w:t xml:space="preserve"> Należy</w:t>
      </w:r>
      <w:r w:rsidR="00EE5BF4" w:rsidRPr="009005E9">
        <w:rPr>
          <w:rFonts w:eastAsia="Calibri" w:cs="Arial"/>
          <w:szCs w:val="22"/>
          <w:lang w:eastAsia="en-US"/>
        </w:rPr>
        <w:t xml:space="preserve"> też</w:t>
      </w:r>
      <w:r w:rsidR="00693E52" w:rsidRPr="009005E9">
        <w:rPr>
          <w:rFonts w:eastAsia="Calibri" w:cs="Arial"/>
          <w:szCs w:val="22"/>
          <w:lang w:eastAsia="en-US"/>
        </w:rPr>
        <w:t xml:space="preserve"> </w:t>
      </w:r>
      <w:r w:rsidR="00BA4410" w:rsidRPr="009005E9">
        <w:rPr>
          <w:rFonts w:eastAsia="Calibri" w:cs="Arial"/>
          <w:szCs w:val="22"/>
          <w:lang w:eastAsia="en-US"/>
        </w:rPr>
        <w:t>pamiętać, że im więcej partnerów, tym więcej energii i czasu trzeba przeznaczyć na bieżące zarządzanie</w:t>
      </w:r>
      <w:r w:rsidR="00693E52" w:rsidRPr="009005E9">
        <w:rPr>
          <w:rFonts w:eastAsia="Calibri" w:cs="Arial"/>
          <w:szCs w:val="22"/>
          <w:lang w:eastAsia="en-US"/>
        </w:rPr>
        <w:t xml:space="preserve"> </w:t>
      </w:r>
      <w:r w:rsidR="00BA4410" w:rsidRPr="009005E9">
        <w:rPr>
          <w:rFonts w:eastAsia="Calibri" w:cs="Arial"/>
          <w:szCs w:val="22"/>
          <w:lang w:eastAsia="en-US"/>
        </w:rPr>
        <w:t xml:space="preserve">i </w:t>
      </w:r>
      <w:r w:rsidR="00693E52" w:rsidRPr="009005E9">
        <w:rPr>
          <w:rFonts w:eastAsia="Calibri" w:cs="Arial"/>
          <w:szCs w:val="22"/>
          <w:lang w:eastAsia="en-US"/>
        </w:rPr>
        <w:t xml:space="preserve">utrzymanie sprawnej komunikacji, co powinno zostać </w:t>
      </w:r>
      <w:r w:rsidR="00EE5BF4" w:rsidRPr="009005E9">
        <w:rPr>
          <w:rFonts w:eastAsia="Calibri" w:cs="Arial"/>
          <w:szCs w:val="22"/>
          <w:lang w:eastAsia="en-US"/>
        </w:rPr>
        <w:t>zaplanowane</w:t>
      </w:r>
      <w:r w:rsidR="00693E52" w:rsidRPr="009005E9">
        <w:rPr>
          <w:rFonts w:eastAsia="Calibri" w:cs="Arial"/>
          <w:szCs w:val="22"/>
          <w:lang w:eastAsia="en-US"/>
        </w:rPr>
        <w:t xml:space="preserve"> we wniosku </w:t>
      </w:r>
      <w:r w:rsidR="001808A0">
        <w:rPr>
          <w:rFonts w:eastAsia="Calibri" w:cs="Arial"/>
          <w:szCs w:val="22"/>
          <w:lang w:eastAsia="en-US"/>
        </w:rPr>
        <w:br/>
      </w:r>
      <w:r w:rsidR="00693E52" w:rsidRPr="009005E9">
        <w:rPr>
          <w:rFonts w:eastAsia="Calibri" w:cs="Arial"/>
          <w:szCs w:val="22"/>
          <w:lang w:eastAsia="en-US"/>
        </w:rPr>
        <w:t>o dofinansowanie.</w:t>
      </w:r>
      <w:r w:rsidR="00096AEB" w:rsidRPr="009005E9">
        <w:rPr>
          <w:rFonts w:eastAsia="Calibri" w:cs="Arial"/>
          <w:szCs w:val="22"/>
          <w:lang w:eastAsia="en-US"/>
        </w:rPr>
        <w:t xml:space="preserve"> </w:t>
      </w:r>
      <w:r w:rsidR="00096AEB" w:rsidRPr="009005E9">
        <w:rPr>
          <w:rFonts w:eastAsia="Calibri" w:cs="Arial"/>
          <w:b/>
          <w:szCs w:val="22"/>
          <w:lang w:eastAsia="en-US"/>
        </w:rPr>
        <w:t>W strukturze zarządzania projek</w:t>
      </w:r>
      <w:r w:rsidR="00BC7C0A" w:rsidRPr="009005E9">
        <w:rPr>
          <w:rFonts w:eastAsia="Calibri" w:cs="Arial"/>
          <w:b/>
          <w:szCs w:val="22"/>
          <w:lang w:eastAsia="en-US"/>
        </w:rPr>
        <w:t>tu</w:t>
      </w:r>
      <w:r w:rsidR="00096AEB" w:rsidRPr="009005E9">
        <w:rPr>
          <w:rFonts w:eastAsia="Calibri" w:cs="Arial"/>
          <w:b/>
          <w:szCs w:val="22"/>
          <w:lang w:eastAsia="en-US"/>
        </w:rPr>
        <w:t xml:space="preserve"> musz</w:t>
      </w:r>
      <w:r w:rsidR="00BC7C0A" w:rsidRPr="009005E9">
        <w:rPr>
          <w:rFonts w:eastAsia="Calibri" w:cs="Arial"/>
          <w:b/>
          <w:szCs w:val="22"/>
          <w:lang w:eastAsia="en-US"/>
        </w:rPr>
        <w:t>ą</w:t>
      </w:r>
      <w:r w:rsidR="00096AEB" w:rsidRPr="009005E9">
        <w:rPr>
          <w:rFonts w:eastAsia="Calibri" w:cs="Arial"/>
          <w:b/>
          <w:szCs w:val="22"/>
          <w:lang w:eastAsia="en-US"/>
        </w:rPr>
        <w:t xml:space="preserve"> zostać uwz</w:t>
      </w:r>
      <w:r w:rsidR="00825703" w:rsidRPr="009005E9">
        <w:rPr>
          <w:rFonts w:eastAsia="Calibri" w:cs="Arial"/>
          <w:b/>
          <w:szCs w:val="22"/>
          <w:lang w:eastAsia="en-US"/>
        </w:rPr>
        <w:t>g</w:t>
      </w:r>
      <w:r w:rsidR="00096AEB" w:rsidRPr="009005E9">
        <w:rPr>
          <w:rFonts w:eastAsia="Calibri" w:cs="Arial"/>
          <w:b/>
          <w:szCs w:val="22"/>
          <w:lang w:eastAsia="en-US"/>
        </w:rPr>
        <w:t>lędnio</w:t>
      </w:r>
      <w:r w:rsidR="00BC7C0A" w:rsidRPr="009005E9">
        <w:rPr>
          <w:rFonts w:eastAsia="Calibri" w:cs="Arial"/>
          <w:b/>
          <w:szCs w:val="22"/>
          <w:lang w:eastAsia="en-US"/>
        </w:rPr>
        <w:t>n</w:t>
      </w:r>
      <w:r w:rsidR="00096AEB" w:rsidRPr="009005E9">
        <w:rPr>
          <w:rFonts w:eastAsia="Calibri" w:cs="Arial"/>
          <w:b/>
          <w:szCs w:val="22"/>
          <w:lang w:eastAsia="en-US"/>
        </w:rPr>
        <w:t>e wszystkie podmioty tworzące partnerstwo, także partner ponadnarodowy.</w:t>
      </w:r>
    </w:p>
    <w:p w:rsidR="004231A0" w:rsidRDefault="00693E52" w:rsidP="000807A3">
      <w:pPr>
        <w:pStyle w:val="Akapitzlist0"/>
        <w:numPr>
          <w:ilvl w:val="0"/>
          <w:numId w:val="159"/>
        </w:numPr>
        <w:spacing w:after="240"/>
        <w:contextualSpacing w:val="0"/>
        <w:rPr>
          <w:rFonts w:eastAsia="Calibri" w:cs="Arial"/>
          <w:szCs w:val="22"/>
          <w:lang w:eastAsia="en-US"/>
        </w:rPr>
      </w:pPr>
      <w:r w:rsidRPr="009005E9">
        <w:rPr>
          <w:rFonts w:eastAsia="Calibri" w:cs="Arial"/>
          <w:szCs w:val="22"/>
          <w:lang w:eastAsia="en-US"/>
        </w:rPr>
        <w:t xml:space="preserve">W zakresie </w:t>
      </w:r>
      <w:r w:rsidR="004231A0" w:rsidRPr="009005E9">
        <w:rPr>
          <w:rFonts w:eastAsia="Calibri" w:cs="Arial"/>
          <w:szCs w:val="22"/>
          <w:lang w:eastAsia="en-US"/>
        </w:rPr>
        <w:t>potencjał</w:t>
      </w:r>
      <w:r w:rsidRPr="009005E9">
        <w:rPr>
          <w:rFonts w:eastAsia="Calibri" w:cs="Arial"/>
          <w:szCs w:val="22"/>
          <w:lang w:eastAsia="en-US"/>
        </w:rPr>
        <w:t>u technicznego wnioskodawcy i partnerów</w:t>
      </w:r>
      <w:r w:rsidR="002878B8" w:rsidRPr="009005E9">
        <w:rPr>
          <w:rFonts w:eastAsia="Calibri" w:cs="Arial"/>
          <w:szCs w:val="22"/>
          <w:lang w:eastAsia="en-US"/>
        </w:rPr>
        <w:t xml:space="preserve"> oczekuje się, że partnerstwo</w:t>
      </w:r>
      <w:r w:rsidR="000B3D7A" w:rsidRPr="009005E9">
        <w:rPr>
          <w:rFonts w:eastAsia="Calibri" w:cs="Arial"/>
          <w:szCs w:val="22"/>
          <w:lang w:eastAsia="en-US"/>
        </w:rPr>
        <w:t xml:space="preserve"> wykaże we wniosku</w:t>
      </w:r>
      <w:r w:rsidR="00EE5BF4" w:rsidRPr="009005E9">
        <w:rPr>
          <w:rFonts w:eastAsia="Calibri" w:cs="Arial"/>
          <w:szCs w:val="22"/>
          <w:lang w:eastAsia="en-US"/>
        </w:rPr>
        <w:t xml:space="preserve"> o dofinansowanie</w:t>
      </w:r>
      <w:r w:rsidR="000B3D7A" w:rsidRPr="009005E9">
        <w:rPr>
          <w:rFonts w:eastAsia="Calibri" w:cs="Arial"/>
          <w:szCs w:val="22"/>
          <w:lang w:eastAsia="en-US"/>
        </w:rPr>
        <w:t xml:space="preserve"> fakt </w:t>
      </w:r>
      <w:r w:rsidR="004231A0" w:rsidRPr="009005E9">
        <w:rPr>
          <w:rFonts w:eastAsia="Calibri" w:cs="Arial"/>
          <w:szCs w:val="22"/>
          <w:lang w:eastAsia="en-US"/>
        </w:rPr>
        <w:t>dysponowani</w:t>
      </w:r>
      <w:r w:rsidR="000B3D7A" w:rsidRPr="009005E9">
        <w:rPr>
          <w:rFonts w:eastAsia="Calibri" w:cs="Arial"/>
          <w:szCs w:val="22"/>
          <w:lang w:eastAsia="en-US"/>
        </w:rPr>
        <w:t>a</w:t>
      </w:r>
      <w:r w:rsidR="004231A0" w:rsidRPr="009005E9">
        <w:rPr>
          <w:rFonts w:eastAsia="Calibri" w:cs="Arial"/>
          <w:szCs w:val="22"/>
          <w:lang w:eastAsia="en-US"/>
        </w:rPr>
        <w:t xml:space="preserve"> zasobami lokalowym</w:t>
      </w:r>
      <w:r w:rsidR="000B3D7A" w:rsidRPr="009005E9">
        <w:rPr>
          <w:rFonts w:eastAsia="Calibri" w:cs="Arial"/>
          <w:szCs w:val="22"/>
          <w:lang w:eastAsia="en-US"/>
        </w:rPr>
        <w:t>i (</w:t>
      </w:r>
      <w:r w:rsidR="004231A0" w:rsidRPr="009005E9">
        <w:rPr>
          <w:rFonts w:eastAsia="Calibri" w:cs="Arial"/>
          <w:szCs w:val="22"/>
          <w:lang w:eastAsia="en-US"/>
        </w:rPr>
        <w:t>np. salami</w:t>
      </w:r>
      <w:r w:rsidR="000B3D7A" w:rsidRPr="009005E9">
        <w:rPr>
          <w:rFonts w:eastAsia="Calibri" w:cs="Arial"/>
          <w:szCs w:val="22"/>
          <w:lang w:eastAsia="en-US"/>
        </w:rPr>
        <w:t>) w przypadku realizacji w projekcie spotkań, warsztatów, szkoleń itp. skierowanych do grupy docelowej.</w:t>
      </w:r>
      <w:r w:rsidR="004231A0" w:rsidRPr="009005E9">
        <w:rPr>
          <w:rFonts w:eastAsia="Calibri" w:cs="Arial"/>
          <w:szCs w:val="22"/>
          <w:lang w:eastAsia="en-US"/>
        </w:rPr>
        <w:t xml:space="preserve"> </w:t>
      </w:r>
    </w:p>
    <w:p w:rsidR="00DA0BB3" w:rsidRPr="003D185B" w:rsidRDefault="00DA0BB3" w:rsidP="00EA3102">
      <w:pPr>
        <w:pStyle w:val="Nagwek2"/>
        <w:spacing w:line="240" w:lineRule="auto"/>
        <w:rPr>
          <w:rFonts w:eastAsia="Calibri" w:cs="Arial"/>
          <w:sz w:val="22"/>
          <w:szCs w:val="22"/>
        </w:rPr>
      </w:pPr>
      <w:r>
        <w:rPr>
          <w:rFonts w:eastAsia="Calibri" w:cs="Arial"/>
          <w:sz w:val="22"/>
          <w:szCs w:val="22"/>
        </w:rPr>
        <w:t xml:space="preserve">2.10 </w:t>
      </w:r>
      <w:r w:rsidRPr="009005E9">
        <w:rPr>
          <w:rFonts w:eastAsia="Calibri" w:cs="Arial"/>
          <w:sz w:val="22"/>
          <w:szCs w:val="22"/>
        </w:rPr>
        <w:t xml:space="preserve">Ocena </w:t>
      </w:r>
      <w:r w:rsidR="00A44326">
        <w:rPr>
          <w:rFonts w:eastAsia="Calibri" w:cs="Arial"/>
          <w:sz w:val="22"/>
          <w:szCs w:val="22"/>
        </w:rPr>
        <w:t>kryterium merytorycznego dot</w:t>
      </w:r>
      <w:r w:rsidR="00653903">
        <w:rPr>
          <w:rFonts w:eastAsia="Calibri" w:cs="Arial"/>
          <w:sz w:val="22"/>
          <w:szCs w:val="22"/>
        </w:rPr>
        <w:t>yczącego uzasadnienia potrzeby realizacji projektu w kontekście właściwego celu szczegółowego PO WER</w:t>
      </w:r>
      <w:r w:rsidR="00A44326">
        <w:rPr>
          <w:rFonts w:eastAsia="Calibri" w:cs="Arial"/>
          <w:sz w:val="22"/>
          <w:szCs w:val="22"/>
        </w:rPr>
        <w:t xml:space="preserve"> </w:t>
      </w:r>
    </w:p>
    <w:p w:rsidR="00003A13" w:rsidRDefault="00003A13" w:rsidP="00003A13">
      <w:pPr>
        <w:pStyle w:val="Akapitzlist0"/>
        <w:spacing w:after="240"/>
        <w:rPr>
          <w:kern w:val="0"/>
          <w:sz w:val="20"/>
          <w:lang w:eastAsia="en-US"/>
        </w:rPr>
      </w:pPr>
      <w:r w:rsidRPr="00003A13">
        <w:rPr>
          <w:lang w:eastAsia="en-US"/>
        </w:rPr>
        <w:t>W zakresie oceny kryterium oczekuje się, że wnioskodawca wykaże, iż planowane przedsięwzięcie w sposób istotny przyczyni się do osiągnięcia celu szczegółowego Działania 4.3 PO WER - „Wdrożenie nowych rozwiązań, w szczególności z zakresu aktywizacji zawodowej, kształcenia przez całe życie i tworzenia oraz realizacji polityk publicznych, dzięki współpracy z partnerami zagranicznymi” oraz opisze i uzasadni, w jaki sposób projekt wpisuje się w temat konkursu.</w:t>
      </w:r>
    </w:p>
    <w:p w:rsidR="00003A13" w:rsidRDefault="00003A13" w:rsidP="00003A13">
      <w:pPr>
        <w:pStyle w:val="Akapitzlist0"/>
        <w:spacing w:after="240"/>
        <w:rPr>
          <w:kern w:val="0"/>
          <w:sz w:val="20"/>
          <w:lang w:eastAsia="en-US"/>
        </w:rPr>
      </w:pPr>
    </w:p>
    <w:p w:rsidR="00003A13" w:rsidRPr="00003A13" w:rsidRDefault="00003A13" w:rsidP="00003A13">
      <w:pPr>
        <w:pStyle w:val="Akapitzlist0"/>
        <w:spacing w:after="240"/>
        <w:rPr>
          <w:kern w:val="0"/>
          <w:sz w:val="20"/>
          <w:lang w:eastAsia="en-US"/>
        </w:rPr>
      </w:pPr>
      <w:r w:rsidRPr="00003A13">
        <w:rPr>
          <w:rFonts w:eastAsia="Calibri" w:cs="Arial"/>
          <w:szCs w:val="22"/>
          <w:lang w:eastAsia="en-US"/>
        </w:rPr>
        <w:t>W zakresie oceny kryterium</w:t>
      </w:r>
      <w:r>
        <w:rPr>
          <w:rFonts w:eastAsia="Calibri" w:cs="Arial"/>
          <w:szCs w:val="22"/>
          <w:lang w:eastAsia="en-US"/>
        </w:rPr>
        <w:t xml:space="preserve"> </w:t>
      </w:r>
      <w:r w:rsidRPr="00003A13">
        <w:rPr>
          <w:rFonts w:eastAsia="Calibri" w:cs="Arial"/>
          <w:szCs w:val="22"/>
          <w:lang w:eastAsia="en-US"/>
        </w:rPr>
        <w:t>koncentruje się na wykazaniu, iż planowane przedsięwzięcie w sposób istotny przyczyni się do osiągnięcia celu szczegółowego PO WER. Należy w nim wskazać cel główny projektu i opisać, w jaki sposób projekt przyczyni się do osiągnięcia właściwego celu szczegółowego PO WER, wskazanego w podpunkcie 3.1.1 wniosku. (...)W przypadku projektów współpracy ponadnarodowej cel główny powinien odnosić się do korzyści</w:t>
      </w:r>
      <w:r>
        <w:rPr>
          <w:rFonts w:eastAsia="Calibri" w:cs="Arial"/>
          <w:szCs w:val="22"/>
          <w:lang w:eastAsia="en-US"/>
        </w:rPr>
        <w:t>.</w:t>
      </w:r>
    </w:p>
    <w:p w:rsidR="00C35CAB" w:rsidRPr="003D185B" w:rsidRDefault="00C35CAB" w:rsidP="00031950">
      <w:pPr>
        <w:pStyle w:val="Akapitzlist0"/>
        <w:spacing w:after="240"/>
        <w:contextualSpacing w:val="0"/>
        <w:rPr>
          <w:rFonts w:eastAsia="Calibri" w:cs="Arial"/>
          <w:szCs w:val="22"/>
          <w:lang w:eastAsia="en-US"/>
        </w:rPr>
      </w:pPr>
    </w:p>
    <w:p w:rsidR="0029444F" w:rsidRPr="009005E9" w:rsidRDefault="0029444F" w:rsidP="0096149B">
      <w:pPr>
        <w:pStyle w:val="Nagwek1"/>
        <w:spacing w:before="120" w:after="120" w:line="276" w:lineRule="auto"/>
      </w:pPr>
      <w:bookmarkStart w:id="82" w:name="_Toc444510087"/>
      <w:bookmarkStart w:id="83" w:name="_Toc10187601"/>
      <w:bookmarkStart w:id="84" w:name="_Toc415742334"/>
      <w:bookmarkStart w:id="85" w:name="_Toc421527275"/>
      <w:r w:rsidRPr="009005E9">
        <w:rPr>
          <w:rFonts w:cs="Arial"/>
          <w:sz w:val="22"/>
          <w:szCs w:val="22"/>
        </w:rPr>
        <w:lastRenderedPageBreak/>
        <w:t>3. Podstawowe zasady udzielania dofinansowania</w:t>
      </w:r>
      <w:bookmarkEnd w:id="82"/>
      <w:bookmarkEnd w:id="83"/>
    </w:p>
    <w:p w:rsidR="0029444F" w:rsidRPr="009005E9" w:rsidRDefault="00456FE4" w:rsidP="00456FE4">
      <w:pPr>
        <w:pStyle w:val="Nagwek2"/>
        <w:spacing w:before="120" w:after="120"/>
        <w:textAlignment w:val="auto"/>
        <w:rPr>
          <w:rFonts w:cs="Arial"/>
          <w:sz w:val="22"/>
          <w:szCs w:val="22"/>
        </w:rPr>
      </w:pPr>
      <w:bookmarkStart w:id="86" w:name="_Toc444509815"/>
      <w:bookmarkStart w:id="87" w:name="_Toc444509884"/>
      <w:bookmarkStart w:id="88" w:name="_Toc444509952"/>
      <w:bookmarkStart w:id="89" w:name="_Toc444510020"/>
      <w:bookmarkStart w:id="90" w:name="_Toc444510088"/>
      <w:bookmarkStart w:id="91" w:name="_Toc453075504"/>
      <w:bookmarkStart w:id="92" w:name="_Toc453075609"/>
      <w:bookmarkStart w:id="93" w:name="_Toc453075677"/>
      <w:bookmarkStart w:id="94" w:name="_Toc453075747"/>
      <w:bookmarkStart w:id="95" w:name="_Toc453075817"/>
      <w:bookmarkStart w:id="96" w:name="_Toc453075917"/>
      <w:bookmarkStart w:id="97" w:name="_Toc457286860"/>
      <w:bookmarkStart w:id="98" w:name="_Toc457286921"/>
      <w:bookmarkStart w:id="99" w:name="_Toc457286982"/>
      <w:bookmarkStart w:id="100" w:name="_Toc457287547"/>
      <w:bookmarkStart w:id="101" w:name="_Toc457287606"/>
      <w:bookmarkStart w:id="102" w:name="_Toc457287733"/>
      <w:bookmarkStart w:id="103" w:name="_Toc444509816"/>
      <w:bookmarkStart w:id="104" w:name="_Toc444509885"/>
      <w:bookmarkStart w:id="105" w:name="_Toc444509953"/>
      <w:bookmarkStart w:id="106" w:name="_Toc444510021"/>
      <w:bookmarkStart w:id="107" w:name="_Toc444510089"/>
      <w:bookmarkStart w:id="108" w:name="_Toc453075505"/>
      <w:bookmarkStart w:id="109" w:name="_Toc453075610"/>
      <w:bookmarkStart w:id="110" w:name="_Toc453075678"/>
      <w:bookmarkStart w:id="111" w:name="_Toc453075748"/>
      <w:bookmarkStart w:id="112" w:name="_Toc453075818"/>
      <w:bookmarkStart w:id="113" w:name="_Toc453075918"/>
      <w:bookmarkStart w:id="114" w:name="_Toc457286861"/>
      <w:bookmarkStart w:id="115" w:name="_Toc457286922"/>
      <w:bookmarkStart w:id="116" w:name="_Toc457286983"/>
      <w:bookmarkStart w:id="117" w:name="_Toc457287548"/>
      <w:bookmarkStart w:id="118" w:name="_Toc457287607"/>
      <w:bookmarkStart w:id="119" w:name="_Toc457287734"/>
      <w:bookmarkStart w:id="120" w:name="_Toc444509817"/>
      <w:bookmarkStart w:id="121" w:name="_Toc444509886"/>
      <w:bookmarkStart w:id="122" w:name="_Toc444509954"/>
      <w:bookmarkStart w:id="123" w:name="_Toc444510022"/>
      <w:bookmarkStart w:id="124" w:name="_Toc444510090"/>
      <w:bookmarkStart w:id="125" w:name="_Toc453075506"/>
      <w:bookmarkStart w:id="126" w:name="_Toc453075611"/>
      <w:bookmarkStart w:id="127" w:name="_Toc453075679"/>
      <w:bookmarkStart w:id="128" w:name="_Toc453075749"/>
      <w:bookmarkStart w:id="129" w:name="_Toc453075819"/>
      <w:bookmarkStart w:id="130" w:name="_Toc453075919"/>
      <w:bookmarkStart w:id="131" w:name="_Toc457286862"/>
      <w:bookmarkStart w:id="132" w:name="_Toc457286923"/>
      <w:bookmarkStart w:id="133" w:name="_Toc457286984"/>
      <w:bookmarkStart w:id="134" w:name="_Toc457287549"/>
      <w:bookmarkStart w:id="135" w:name="_Toc457287608"/>
      <w:bookmarkStart w:id="136" w:name="_Toc457287735"/>
      <w:bookmarkStart w:id="137" w:name="_Toc444510091"/>
      <w:bookmarkStart w:id="138" w:name="_Toc10187602"/>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9005E9">
        <w:rPr>
          <w:rFonts w:cs="Arial"/>
          <w:sz w:val="22"/>
          <w:szCs w:val="22"/>
        </w:rPr>
        <w:t xml:space="preserve">3.1 </w:t>
      </w:r>
      <w:r w:rsidRPr="009005E9">
        <w:rPr>
          <w:rFonts w:cs="Arial"/>
          <w:sz w:val="22"/>
          <w:szCs w:val="22"/>
        </w:rPr>
        <w:tab/>
      </w:r>
      <w:r w:rsidR="0029444F" w:rsidRPr="009005E9">
        <w:rPr>
          <w:rFonts w:cs="Arial"/>
          <w:sz w:val="22"/>
          <w:szCs w:val="22"/>
        </w:rPr>
        <w:t>Informacje ogólne</w:t>
      </w:r>
      <w:bookmarkEnd w:id="137"/>
      <w:bookmarkEnd w:id="138"/>
    </w:p>
    <w:p w:rsidR="008A4A28" w:rsidRPr="009005E9" w:rsidRDefault="008A4A28" w:rsidP="006777AB">
      <w:pPr>
        <w:numPr>
          <w:ilvl w:val="0"/>
          <w:numId w:val="66"/>
        </w:numPr>
        <w:rPr>
          <w:rFonts w:cs="Arial"/>
          <w:szCs w:val="22"/>
        </w:rPr>
      </w:pPr>
      <w:r w:rsidRPr="009005E9">
        <w:rPr>
          <w:rFonts w:cs="Arial"/>
          <w:szCs w:val="22"/>
        </w:rPr>
        <w:t>Zasady finansowania projektu określa umowa o dofinansowanie projektu</w:t>
      </w:r>
      <w:r w:rsidR="001A2508" w:rsidRPr="009005E9">
        <w:rPr>
          <w:rFonts w:cs="Arial"/>
          <w:szCs w:val="22"/>
        </w:rPr>
        <w:t xml:space="preserve"> </w:t>
      </w:r>
      <w:r w:rsidR="00AD59DB" w:rsidRPr="009005E9">
        <w:rPr>
          <w:rFonts w:cs="Arial"/>
          <w:szCs w:val="22"/>
        </w:rPr>
        <w:t>(</w:t>
      </w:r>
      <w:r w:rsidR="001A2508" w:rsidRPr="009005E9">
        <w:rPr>
          <w:rFonts w:cs="Arial"/>
          <w:szCs w:val="22"/>
        </w:rPr>
        <w:t>załącznik do Regulaminu</w:t>
      </w:r>
      <w:r w:rsidR="00AD59DB" w:rsidRPr="009005E9">
        <w:rPr>
          <w:rFonts w:cs="Arial"/>
          <w:szCs w:val="22"/>
        </w:rPr>
        <w:t>)</w:t>
      </w:r>
      <w:r w:rsidRPr="009005E9">
        <w:rPr>
          <w:rFonts w:cs="Arial"/>
          <w:szCs w:val="22"/>
        </w:rPr>
        <w:t xml:space="preserve">, SZOOP PO WER, oraz </w:t>
      </w:r>
      <w:r w:rsidRPr="009005E9">
        <w:rPr>
          <w:rFonts w:cs="Arial"/>
          <w:i/>
          <w:szCs w:val="22"/>
        </w:rPr>
        <w:t xml:space="preserve">Wytyczne </w:t>
      </w:r>
      <w:r w:rsidR="001808A0">
        <w:rPr>
          <w:rFonts w:cs="Arial"/>
          <w:i/>
          <w:szCs w:val="22"/>
        </w:rPr>
        <w:br/>
      </w:r>
      <w:r w:rsidRPr="009005E9">
        <w:rPr>
          <w:rFonts w:cs="Arial"/>
          <w:i/>
          <w:szCs w:val="22"/>
        </w:rPr>
        <w:t xml:space="preserve">w zakresie </w:t>
      </w:r>
      <w:proofErr w:type="spellStart"/>
      <w:r w:rsidRPr="009005E9">
        <w:rPr>
          <w:rFonts w:cs="Arial"/>
          <w:i/>
          <w:szCs w:val="22"/>
        </w:rPr>
        <w:t>kwalifikowalności</w:t>
      </w:r>
      <w:proofErr w:type="spellEnd"/>
      <w:r w:rsidRPr="009005E9">
        <w:rPr>
          <w:rFonts w:cs="Arial"/>
          <w:i/>
          <w:szCs w:val="22"/>
        </w:rPr>
        <w:t xml:space="preserve"> wydatków w zakresie Europejskiego Funduszu Rozwoju Regionalnego, Europejskiego Funduszu Społecznego oraz Funduszu Spójności na lata 2014–2020. </w:t>
      </w:r>
      <w:r w:rsidRPr="009005E9">
        <w:rPr>
          <w:rFonts w:cs="Arial"/>
          <w:szCs w:val="22"/>
        </w:rPr>
        <w:t>W przypadku</w:t>
      </w:r>
      <w:r w:rsidRPr="009005E9">
        <w:rPr>
          <w:rFonts w:cs="Arial"/>
          <w:i/>
          <w:szCs w:val="22"/>
        </w:rPr>
        <w:t xml:space="preserve"> </w:t>
      </w:r>
      <w:r w:rsidRPr="009005E9">
        <w:rPr>
          <w:rFonts w:cs="Arial"/>
          <w:szCs w:val="22"/>
        </w:rPr>
        <w:t>specyficznych uregulowań, które zostały określone dla państwowych jednostek budżetowych zastosowanie ma także porozumienie o dofinansowaniu projektu, którego wzór stanowi załącznik do regulaminu konkursu.</w:t>
      </w:r>
    </w:p>
    <w:p w:rsidR="008A4A28" w:rsidRPr="009005E9" w:rsidRDefault="008A4A28" w:rsidP="006777AB">
      <w:pPr>
        <w:widowControl w:val="0"/>
        <w:numPr>
          <w:ilvl w:val="0"/>
          <w:numId w:val="66"/>
        </w:numPr>
        <w:ind w:right="40"/>
        <w:rPr>
          <w:rFonts w:eastAsia="Calibri" w:cs="Arial"/>
          <w:szCs w:val="22"/>
          <w:lang w:eastAsia="en-US"/>
        </w:rPr>
      </w:pPr>
      <w:r w:rsidRPr="009005E9">
        <w:rPr>
          <w:rFonts w:eastAsia="Calibri" w:cs="Arial"/>
          <w:szCs w:val="22"/>
          <w:lang w:eastAsia="en-US"/>
        </w:rPr>
        <w:t xml:space="preserve">Maksymalny dopuszczalny poziom dofinansowania projektu (ze środków </w:t>
      </w:r>
      <w:r w:rsidRPr="009005E9">
        <w:rPr>
          <w:rFonts w:cs="Arial"/>
          <w:szCs w:val="22"/>
        </w:rPr>
        <w:t>UE i środków budżetu państwa)</w:t>
      </w:r>
      <w:r w:rsidRPr="009005E9">
        <w:rPr>
          <w:rFonts w:eastAsia="Calibri" w:cs="Arial"/>
          <w:szCs w:val="22"/>
          <w:lang w:eastAsia="en-US"/>
        </w:rPr>
        <w:t xml:space="preserve"> wynosi 97% wydatków </w:t>
      </w:r>
      <w:proofErr w:type="spellStart"/>
      <w:r w:rsidRPr="009005E9">
        <w:rPr>
          <w:rFonts w:eastAsia="Calibri" w:cs="Arial"/>
          <w:szCs w:val="22"/>
          <w:lang w:eastAsia="en-US"/>
        </w:rPr>
        <w:t>kwalifikowalnych</w:t>
      </w:r>
      <w:proofErr w:type="spellEnd"/>
      <w:r w:rsidRPr="009005E9">
        <w:rPr>
          <w:rFonts w:eastAsia="Calibri" w:cs="Arial"/>
          <w:szCs w:val="22"/>
          <w:lang w:eastAsia="en-US"/>
        </w:rPr>
        <w:t>. Minimalny wkład własny beneficjenta wynosi 3</w:t>
      </w:r>
      <w:r w:rsidR="00032EAC" w:rsidRPr="009005E9">
        <w:rPr>
          <w:rFonts w:eastAsia="Calibri" w:cs="Arial"/>
          <w:szCs w:val="22"/>
          <w:lang w:eastAsia="en-US"/>
        </w:rPr>
        <w:t>,00</w:t>
      </w:r>
      <w:r w:rsidRPr="009005E9">
        <w:rPr>
          <w:rFonts w:eastAsia="Calibri" w:cs="Arial"/>
          <w:szCs w:val="22"/>
          <w:lang w:eastAsia="en-US"/>
        </w:rPr>
        <w:t xml:space="preserve">% wydatków </w:t>
      </w:r>
      <w:proofErr w:type="spellStart"/>
      <w:r w:rsidRPr="009005E9">
        <w:rPr>
          <w:rFonts w:eastAsia="Calibri" w:cs="Arial"/>
          <w:szCs w:val="22"/>
          <w:lang w:eastAsia="en-US"/>
        </w:rPr>
        <w:t>kwalifikowalnych</w:t>
      </w:r>
      <w:proofErr w:type="spellEnd"/>
      <w:r w:rsidRPr="009005E9">
        <w:rPr>
          <w:rFonts w:eastAsia="Calibri" w:cs="Arial"/>
          <w:szCs w:val="22"/>
          <w:lang w:eastAsia="en-US"/>
        </w:rPr>
        <w:t xml:space="preserve">. </w:t>
      </w:r>
    </w:p>
    <w:p w:rsidR="0029444F" w:rsidRPr="009005E9" w:rsidRDefault="000B06FD" w:rsidP="000B06FD">
      <w:pPr>
        <w:pStyle w:val="Nagwek2"/>
        <w:spacing w:before="120" w:after="120"/>
        <w:textAlignment w:val="auto"/>
        <w:rPr>
          <w:rFonts w:cs="Arial"/>
          <w:sz w:val="22"/>
          <w:szCs w:val="22"/>
        </w:rPr>
      </w:pPr>
      <w:bookmarkStart w:id="139" w:name="_Toc444510092"/>
      <w:bookmarkStart w:id="140" w:name="_Toc10187603"/>
      <w:r w:rsidRPr="009005E9">
        <w:rPr>
          <w:rFonts w:cs="Arial"/>
          <w:sz w:val="22"/>
          <w:szCs w:val="22"/>
        </w:rPr>
        <w:t xml:space="preserve">3.2 </w:t>
      </w:r>
      <w:r w:rsidRPr="009005E9">
        <w:rPr>
          <w:rFonts w:cs="Arial"/>
          <w:sz w:val="22"/>
          <w:szCs w:val="22"/>
        </w:rPr>
        <w:tab/>
      </w:r>
      <w:r w:rsidR="0029444F" w:rsidRPr="009005E9">
        <w:rPr>
          <w:rFonts w:cs="Arial"/>
          <w:sz w:val="22"/>
          <w:szCs w:val="22"/>
        </w:rPr>
        <w:t>Wkład własny</w:t>
      </w:r>
      <w:bookmarkEnd w:id="139"/>
      <w:bookmarkEnd w:id="140"/>
    </w:p>
    <w:p w:rsidR="008D0484" w:rsidRPr="009005E9" w:rsidRDefault="0029444F" w:rsidP="006777AB">
      <w:pPr>
        <w:pStyle w:val="Akapitzlist0"/>
        <w:numPr>
          <w:ilvl w:val="0"/>
          <w:numId w:val="54"/>
        </w:numPr>
        <w:spacing w:after="0"/>
        <w:ind w:left="284" w:hanging="284"/>
        <w:contextualSpacing w:val="0"/>
        <w:rPr>
          <w:rFonts w:cs="Arial"/>
          <w:iCs/>
          <w:szCs w:val="22"/>
        </w:rPr>
      </w:pPr>
      <w:r w:rsidRPr="009005E9">
        <w:rPr>
          <w:rFonts w:cs="Arial"/>
          <w:szCs w:val="22"/>
        </w:rPr>
        <w:t xml:space="preserve">Wkładem własnym są środki finansowe lub wkład niepieniężny, zabezpieczone przez projektodawcę, które zostaną przeznaczone na pokrycie wydatków </w:t>
      </w:r>
      <w:proofErr w:type="spellStart"/>
      <w:r w:rsidRPr="009005E9">
        <w:rPr>
          <w:rFonts w:cs="Arial"/>
          <w:szCs w:val="22"/>
        </w:rPr>
        <w:t>kwalifikowalnych</w:t>
      </w:r>
      <w:proofErr w:type="spellEnd"/>
      <w:r w:rsidRPr="009005E9">
        <w:rPr>
          <w:rFonts w:cs="Arial"/>
          <w:szCs w:val="22"/>
        </w:rPr>
        <w:t xml:space="preserve"> i nie zostaną projektodawcy przekazane w formie dofinansowania. Wartość wkładu własnego stanowi zatem różnicę między kwotą wydatków </w:t>
      </w:r>
      <w:proofErr w:type="spellStart"/>
      <w:r w:rsidRPr="009005E9">
        <w:rPr>
          <w:rFonts w:cs="Arial"/>
          <w:szCs w:val="22"/>
        </w:rPr>
        <w:t>kwalifikowalnych</w:t>
      </w:r>
      <w:proofErr w:type="spellEnd"/>
      <w:r w:rsidRPr="009005E9">
        <w:rPr>
          <w:rFonts w:cs="Arial"/>
          <w:szCs w:val="22"/>
        </w:rPr>
        <w:t xml:space="preserve"> a kwotą dofinansowania przekazaną projektodawcy, zgodnie ze stopą dofinansowania dla projektu, rozumianą jako procent dofinansowania wydatków </w:t>
      </w:r>
      <w:proofErr w:type="spellStart"/>
      <w:r w:rsidRPr="009005E9">
        <w:rPr>
          <w:rFonts w:cs="Arial"/>
          <w:szCs w:val="22"/>
        </w:rPr>
        <w:t>kwalifikowalnych</w:t>
      </w:r>
      <w:proofErr w:type="spellEnd"/>
      <w:r w:rsidRPr="009005E9">
        <w:rPr>
          <w:rFonts w:cs="Arial"/>
          <w:szCs w:val="22"/>
        </w:rPr>
        <w:t>.</w:t>
      </w:r>
    </w:p>
    <w:p w:rsidR="00E77821" w:rsidRPr="009005E9" w:rsidRDefault="0029444F" w:rsidP="006777AB">
      <w:pPr>
        <w:pStyle w:val="Akapitzlist0"/>
        <w:numPr>
          <w:ilvl w:val="0"/>
          <w:numId w:val="21"/>
        </w:numPr>
        <w:spacing w:after="0"/>
        <w:ind w:left="284" w:hanging="284"/>
        <w:contextualSpacing w:val="0"/>
        <w:rPr>
          <w:rFonts w:cs="Arial"/>
          <w:b/>
          <w:iCs/>
          <w:szCs w:val="22"/>
        </w:rPr>
      </w:pPr>
      <w:r w:rsidRPr="009005E9">
        <w:rPr>
          <w:rFonts w:cs="Arial"/>
          <w:szCs w:val="22"/>
        </w:rPr>
        <w:t>Wkład własny projektodawcy jest wykazywany we wniosku o dofinansowanie, przy czym to projektodawca określa formę wniesienia wkładu własnego.</w:t>
      </w:r>
      <w:r w:rsidR="00E77821" w:rsidRPr="009005E9">
        <w:rPr>
          <w:rFonts w:cs="Arial"/>
          <w:szCs w:val="22"/>
        </w:rPr>
        <w:t xml:space="preserve"> </w:t>
      </w:r>
      <w:r w:rsidR="00E77821" w:rsidRPr="009005E9">
        <w:rPr>
          <w:rFonts w:cs="Arial"/>
          <w:b/>
          <w:szCs w:val="22"/>
        </w:rPr>
        <w:t>Jednocześnie należy pamiętać, że maksymalny dopuszczalny poziom wkładu własnego w projekcie wynosi 5,71%wydatków kwalifikowanych.</w:t>
      </w:r>
    </w:p>
    <w:p w:rsidR="0029444F" w:rsidRPr="009005E9" w:rsidRDefault="0029444F" w:rsidP="006777AB">
      <w:pPr>
        <w:pStyle w:val="Akapitzlist0"/>
        <w:numPr>
          <w:ilvl w:val="0"/>
          <w:numId w:val="54"/>
        </w:numPr>
        <w:spacing w:after="0"/>
        <w:ind w:left="284" w:hanging="284"/>
        <w:contextualSpacing w:val="0"/>
        <w:rPr>
          <w:rFonts w:cs="Arial"/>
          <w:iCs/>
          <w:szCs w:val="22"/>
        </w:rPr>
      </w:pPr>
      <w:r w:rsidRPr="009005E9">
        <w:rPr>
          <w:rFonts w:cs="Arial"/>
          <w:szCs w:val="22"/>
        </w:rPr>
        <w:t>W przypadku niewniesienia przez projektodawcę i/lub partnerów wkładu własnego</w:t>
      </w:r>
      <w:r w:rsidR="00032EAC" w:rsidRPr="009005E9">
        <w:rPr>
          <w:rFonts w:cs="Arial"/>
          <w:szCs w:val="22"/>
        </w:rPr>
        <w:t>,</w:t>
      </w:r>
      <w:r w:rsidRPr="009005E9">
        <w:rPr>
          <w:rFonts w:cs="Arial"/>
          <w:szCs w:val="22"/>
        </w:rPr>
        <w:t xml:space="preserve"> bądź wniesienia wkładu własnego na niższym poziomie niż określony w SZOOP PO WER, wniosek o dofinansowanie podlega odrzuceniu na etapie ocen</w:t>
      </w:r>
      <w:r w:rsidR="00E879B3" w:rsidRPr="009005E9">
        <w:rPr>
          <w:rFonts w:cs="Arial"/>
          <w:szCs w:val="22"/>
        </w:rPr>
        <w:t>y</w:t>
      </w:r>
      <w:r w:rsidRPr="009005E9">
        <w:rPr>
          <w:rFonts w:cs="Arial"/>
          <w:szCs w:val="22"/>
        </w:rPr>
        <w:t xml:space="preserve"> </w:t>
      </w:r>
      <w:r w:rsidR="00032EAC" w:rsidRPr="009005E9">
        <w:rPr>
          <w:rFonts w:cs="Arial"/>
          <w:szCs w:val="22"/>
        </w:rPr>
        <w:t>formalno-</w:t>
      </w:r>
      <w:r w:rsidRPr="009005E9">
        <w:rPr>
          <w:rFonts w:cs="Arial"/>
          <w:szCs w:val="22"/>
        </w:rPr>
        <w:t xml:space="preserve">merytorycznej. </w:t>
      </w:r>
    </w:p>
    <w:p w:rsidR="008D0484" w:rsidRPr="009005E9" w:rsidRDefault="0029444F" w:rsidP="006777AB">
      <w:pPr>
        <w:pStyle w:val="Akapitzlist0"/>
        <w:numPr>
          <w:ilvl w:val="0"/>
          <w:numId w:val="54"/>
        </w:numPr>
        <w:spacing w:after="0"/>
        <w:ind w:left="425" w:hanging="425"/>
        <w:contextualSpacing w:val="0"/>
        <w:rPr>
          <w:rFonts w:cs="Arial"/>
          <w:szCs w:val="22"/>
        </w:rPr>
      </w:pPr>
      <w:r w:rsidRPr="009005E9">
        <w:rPr>
          <w:rFonts w:cs="Arial"/>
          <w:szCs w:val="22"/>
        </w:rPr>
        <w:t xml:space="preserve">Wkład własny lub jego część może być wniesiony w ramach kosztów pośrednich. </w:t>
      </w:r>
    </w:p>
    <w:p w:rsidR="0029444F" w:rsidRPr="009005E9" w:rsidRDefault="0029444F" w:rsidP="006777AB">
      <w:pPr>
        <w:pStyle w:val="Akapitzlist0"/>
        <w:numPr>
          <w:ilvl w:val="0"/>
          <w:numId w:val="54"/>
        </w:numPr>
        <w:spacing w:after="0"/>
        <w:ind w:left="425" w:hanging="425"/>
        <w:contextualSpacing w:val="0"/>
        <w:rPr>
          <w:rFonts w:cs="Arial"/>
          <w:b/>
          <w:szCs w:val="22"/>
        </w:rPr>
      </w:pPr>
      <w:r w:rsidRPr="009005E9">
        <w:rPr>
          <w:rFonts w:cs="Arial"/>
          <w:b/>
          <w:szCs w:val="22"/>
        </w:rPr>
        <w:t>Informacja dot</w:t>
      </w:r>
      <w:r w:rsidR="00B21BC2" w:rsidRPr="009005E9">
        <w:rPr>
          <w:rFonts w:cs="Arial"/>
          <w:b/>
          <w:szCs w:val="22"/>
        </w:rPr>
        <w:t>ycząca</w:t>
      </w:r>
      <w:r w:rsidRPr="009005E9">
        <w:rPr>
          <w:rFonts w:cs="Arial"/>
          <w:b/>
          <w:szCs w:val="22"/>
        </w:rPr>
        <w:t xml:space="preserve"> wkładu własnego powinna obligatoryjnie znaleźć się w polu „</w:t>
      </w:r>
      <w:r w:rsidRPr="009005E9">
        <w:rPr>
          <w:rFonts w:cs="Arial"/>
          <w:b/>
          <w:i/>
          <w:szCs w:val="22"/>
        </w:rPr>
        <w:t xml:space="preserve">Uzasadnienie dla przewidzianego </w:t>
      </w:r>
      <w:r w:rsidR="001808A0">
        <w:rPr>
          <w:rFonts w:cs="Arial"/>
          <w:b/>
          <w:i/>
          <w:szCs w:val="22"/>
        </w:rPr>
        <w:br/>
      </w:r>
      <w:r w:rsidRPr="009005E9">
        <w:rPr>
          <w:rFonts w:cs="Arial"/>
          <w:b/>
          <w:i/>
          <w:szCs w:val="22"/>
        </w:rPr>
        <w:t>w projekcie wkładu własnego…</w:t>
      </w:r>
      <w:r w:rsidRPr="009005E9">
        <w:rPr>
          <w:rFonts w:cs="Arial"/>
          <w:b/>
          <w:szCs w:val="22"/>
        </w:rPr>
        <w:t>” pod szczegółowym budżetem projektu.</w:t>
      </w:r>
      <w:r w:rsidRPr="009005E9">
        <w:rPr>
          <w:rFonts w:cs="Arial"/>
          <w:szCs w:val="22"/>
        </w:rPr>
        <w:t xml:space="preserve"> </w:t>
      </w:r>
      <w:r w:rsidRPr="009005E9">
        <w:rPr>
          <w:rFonts w:cs="Arial"/>
          <w:b/>
          <w:szCs w:val="22"/>
        </w:rPr>
        <w:t xml:space="preserve">Projektodawca </w:t>
      </w:r>
      <w:r w:rsidR="006C46C3" w:rsidRPr="009005E9">
        <w:rPr>
          <w:rFonts w:cs="Arial"/>
          <w:b/>
          <w:szCs w:val="22"/>
        </w:rPr>
        <w:t xml:space="preserve">zobowiązany jest </w:t>
      </w:r>
      <w:r w:rsidRPr="009005E9">
        <w:rPr>
          <w:rFonts w:cs="Arial"/>
          <w:b/>
          <w:szCs w:val="22"/>
        </w:rPr>
        <w:t>opisać jaka jest wysokość wkładu własnego oraz sposób jego wyliczenia, formę wniesienia, a także, czy jest wnoszony w ramach kosztów bezpośrednich czy pośrednich, a jeśli z obu źródeł to w jakiej wysokości z każdego</w:t>
      </w:r>
      <w:r w:rsidR="00B21BC2" w:rsidRPr="009005E9">
        <w:rPr>
          <w:rFonts w:cs="Arial"/>
          <w:b/>
          <w:szCs w:val="22"/>
        </w:rPr>
        <w:t xml:space="preserve"> z nich</w:t>
      </w:r>
      <w:r w:rsidRPr="009005E9">
        <w:rPr>
          <w:rFonts w:cs="Arial"/>
          <w:b/>
          <w:szCs w:val="22"/>
        </w:rPr>
        <w:t xml:space="preserve">. Informacja o tym, czy wkład własny jest wnoszony w ramach kosztów bezpośrednich czy pośrednich, jest niezbędna do właściwego wyliczenia dofinansowania </w:t>
      </w:r>
      <w:r w:rsidR="001808A0">
        <w:rPr>
          <w:rFonts w:cs="Arial"/>
          <w:b/>
          <w:szCs w:val="22"/>
        </w:rPr>
        <w:br/>
      </w:r>
      <w:r w:rsidRPr="009005E9">
        <w:rPr>
          <w:rFonts w:cs="Arial"/>
          <w:b/>
          <w:szCs w:val="22"/>
        </w:rPr>
        <w:t>w ramach kosztów pośrednich.</w:t>
      </w:r>
    </w:p>
    <w:p w:rsidR="00761754" w:rsidRPr="009005E9" w:rsidRDefault="00761754" w:rsidP="00761754">
      <w:pPr>
        <w:pStyle w:val="Akapitzlist0"/>
        <w:spacing w:after="0"/>
        <w:ind w:left="425"/>
        <w:contextualSpacing w:val="0"/>
        <w:rPr>
          <w:rFonts w:cs="Arial"/>
          <w:szCs w:val="22"/>
        </w:rPr>
      </w:pPr>
    </w:p>
    <w:p w:rsidR="00761754" w:rsidRPr="009005E9" w:rsidRDefault="00B21BC2" w:rsidP="00761754">
      <w:pPr>
        <w:pStyle w:val="Nagwek2"/>
        <w:spacing w:before="120" w:after="120"/>
        <w:textAlignment w:val="auto"/>
        <w:rPr>
          <w:rFonts w:cs="Arial"/>
          <w:sz w:val="22"/>
          <w:szCs w:val="22"/>
        </w:rPr>
      </w:pPr>
      <w:bookmarkStart w:id="141" w:name="_Toc444510093"/>
      <w:bookmarkStart w:id="142" w:name="_Toc10187604"/>
      <w:r w:rsidRPr="009005E9">
        <w:rPr>
          <w:rFonts w:cs="Arial"/>
          <w:sz w:val="22"/>
          <w:szCs w:val="22"/>
        </w:rPr>
        <w:t>3.3</w:t>
      </w:r>
      <w:r w:rsidRPr="009005E9">
        <w:rPr>
          <w:rFonts w:cs="Arial"/>
          <w:sz w:val="22"/>
          <w:szCs w:val="22"/>
        </w:rPr>
        <w:tab/>
      </w:r>
      <w:r w:rsidR="0029444F" w:rsidRPr="009005E9">
        <w:rPr>
          <w:rFonts w:cs="Arial"/>
          <w:sz w:val="22"/>
          <w:szCs w:val="22"/>
        </w:rPr>
        <w:t>Szczegółowy budżet projektu</w:t>
      </w:r>
      <w:bookmarkEnd w:id="141"/>
      <w:bookmarkEnd w:id="142"/>
    </w:p>
    <w:p w:rsidR="008D0484" w:rsidRPr="009005E9" w:rsidRDefault="008D0484" w:rsidP="006777AB">
      <w:pPr>
        <w:pStyle w:val="Akapitzlist0"/>
        <w:numPr>
          <w:ilvl w:val="0"/>
          <w:numId w:val="67"/>
        </w:numPr>
        <w:ind w:left="283" w:hanging="283"/>
        <w:contextualSpacing w:val="0"/>
        <w:rPr>
          <w:rFonts w:cs="Arial"/>
          <w:szCs w:val="22"/>
        </w:rPr>
      </w:pPr>
      <w:r w:rsidRPr="009005E9">
        <w:rPr>
          <w:rFonts w:cs="Arial"/>
          <w:szCs w:val="22"/>
        </w:rPr>
        <w:t xml:space="preserve">Koszty projektu są przedstawiane we wniosku o dofinansowanie w formie budżetu zadaniowego. Dodatkowo we wniosku o dofinansowanie wykazywany jest szczegółowy budżet ze wskazaniem kosztów jednostkowych, który jest podstawą do oceny </w:t>
      </w:r>
      <w:proofErr w:type="spellStart"/>
      <w:r w:rsidRPr="009005E9">
        <w:rPr>
          <w:rFonts w:cs="Arial"/>
          <w:szCs w:val="22"/>
        </w:rPr>
        <w:t>kwalifikowalności</w:t>
      </w:r>
      <w:proofErr w:type="spellEnd"/>
      <w:r w:rsidRPr="009005E9">
        <w:rPr>
          <w:rFonts w:cs="Arial"/>
          <w:szCs w:val="22"/>
        </w:rPr>
        <w:t xml:space="preserve"> wydatków projektu na etapie oceny wniosku o dofinansowanie.</w:t>
      </w:r>
    </w:p>
    <w:p w:rsidR="006E67F5" w:rsidRPr="009005E9" w:rsidRDefault="006E67F5" w:rsidP="006E67F5">
      <w:pPr>
        <w:pStyle w:val="Akapitzlist0"/>
        <w:ind w:left="283"/>
        <w:contextualSpacing w:val="0"/>
        <w:rPr>
          <w:rFonts w:cs="Arial"/>
          <w:b/>
          <w:szCs w:val="22"/>
        </w:rPr>
      </w:pPr>
      <w:r w:rsidRPr="009005E9">
        <w:rPr>
          <w:rFonts w:cs="Arial"/>
          <w:b/>
          <w:color w:val="FF0000"/>
          <w:szCs w:val="22"/>
        </w:rPr>
        <w:t>UWAGA!</w:t>
      </w:r>
      <w:r w:rsidRPr="009005E9">
        <w:rPr>
          <w:rFonts w:cs="Arial"/>
          <w:b/>
          <w:szCs w:val="22"/>
        </w:rPr>
        <w:t xml:space="preserve"> Ponadto</w:t>
      </w:r>
      <w:r w:rsidRPr="009005E9">
        <w:rPr>
          <w:rFonts w:cs="Arial"/>
          <w:szCs w:val="22"/>
        </w:rPr>
        <w:t xml:space="preserve"> </w:t>
      </w:r>
      <w:r w:rsidRPr="009005E9">
        <w:rPr>
          <w:rFonts w:cs="Arial"/>
          <w:b/>
          <w:szCs w:val="22"/>
        </w:rPr>
        <w:t>w polu „</w:t>
      </w:r>
      <w:r w:rsidRPr="009005E9">
        <w:rPr>
          <w:rFonts w:eastAsia="Calibri" w:cs="Arial"/>
          <w:b/>
          <w:bCs/>
          <w:kern w:val="0"/>
          <w:szCs w:val="22"/>
        </w:rPr>
        <w:t>Uzasadnienie poszczególnych wydatków wykazanych w szczegółowym budżecie</w:t>
      </w:r>
      <w:r w:rsidRPr="009005E9">
        <w:rPr>
          <w:rFonts w:cs="Arial"/>
          <w:b/>
          <w:i/>
          <w:szCs w:val="22"/>
        </w:rPr>
        <w:t xml:space="preserve"> …</w:t>
      </w:r>
      <w:r w:rsidRPr="009005E9">
        <w:rPr>
          <w:rFonts w:cs="Arial"/>
          <w:b/>
          <w:szCs w:val="22"/>
        </w:rPr>
        <w:t>” należy zamieścić</w:t>
      </w:r>
      <w:r w:rsidR="00D66EED" w:rsidRPr="009005E9">
        <w:rPr>
          <w:rFonts w:cs="Arial"/>
          <w:b/>
          <w:szCs w:val="22"/>
        </w:rPr>
        <w:t xml:space="preserve"> informacje</w:t>
      </w:r>
      <w:r w:rsidRPr="009005E9">
        <w:rPr>
          <w:rFonts w:cs="Arial"/>
          <w:b/>
          <w:szCs w:val="22"/>
        </w:rPr>
        <w:t>:</w:t>
      </w:r>
    </w:p>
    <w:p w:rsidR="00D66EED" w:rsidRPr="009005E9" w:rsidRDefault="006E67F5" w:rsidP="00D66EED">
      <w:pPr>
        <w:pStyle w:val="Akapitzlist0"/>
        <w:numPr>
          <w:ilvl w:val="0"/>
          <w:numId w:val="128"/>
        </w:numPr>
        <w:rPr>
          <w:rFonts w:cs="Arial"/>
          <w:b/>
          <w:szCs w:val="22"/>
        </w:rPr>
      </w:pPr>
      <w:r w:rsidRPr="009005E9">
        <w:rPr>
          <w:rFonts w:cs="Arial"/>
          <w:b/>
          <w:szCs w:val="22"/>
        </w:rPr>
        <w:t>w odniesieniu do wynagrodzeń personelu projektu</w:t>
      </w:r>
      <w:r w:rsidR="00D66EED" w:rsidRPr="009005E9">
        <w:rPr>
          <w:rFonts w:cs="Arial"/>
          <w:b/>
          <w:szCs w:val="22"/>
        </w:rPr>
        <w:t>:</w:t>
      </w:r>
    </w:p>
    <w:p w:rsidR="006E67F5" w:rsidRPr="009005E9" w:rsidRDefault="00D66EED" w:rsidP="00D56D12">
      <w:pPr>
        <w:pStyle w:val="Akapitzlist0"/>
        <w:numPr>
          <w:ilvl w:val="0"/>
          <w:numId w:val="129"/>
        </w:numPr>
        <w:ind w:left="993" w:hanging="284"/>
        <w:rPr>
          <w:rFonts w:cs="Arial"/>
          <w:szCs w:val="22"/>
        </w:rPr>
      </w:pPr>
      <w:r w:rsidRPr="009005E9">
        <w:rPr>
          <w:rFonts w:cs="Arial"/>
          <w:szCs w:val="22"/>
        </w:rPr>
        <w:t>informację</w:t>
      </w:r>
      <w:r w:rsidRPr="009005E9">
        <w:rPr>
          <w:rFonts w:cs="Arial"/>
          <w:b/>
          <w:szCs w:val="22"/>
        </w:rPr>
        <w:t xml:space="preserve"> </w:t>
      </w:r>
      <w:r w:rsidRPr="009005E9">
        <w:rPr>
          <w:rFonts w:cs="Arial"/>
          <w:szCs w:val="22"/>
        </w:rPr>
        <w:t xml:space="preserve">o </w:t>
      </w:r>
      <w:r w:rsidR="006E67F5" w:rsidRPr="009005E9">
        <w:rPr>
          <w:rFonts w:cs="Arial"/>
          <w:bCs/>
          <w:szCs w:val="22"/>
        </w:rPr>
        <w:t>form</w:t>
      </w:r>
      <w:r w:rsidRPr="009005E9">
        <w:rPr>
          <w:rFonts w:cs="Arial"/>
          <w:bCs/>
          <w:szCs w:val="22"/>
        </w:rPr>
        <w:t>ie</w:t>
      </w:r>
      <w:r w:rsidR="006E67F5" w:rsidRPr="009005E9">
        <w:rPr>
          <w:rFonts w:cs="Arial"/>
          <w:bCs/>
          <w:szCs w:val="22"/>
        </w:rPr>
        <w:t xml:space="preserve"> zaangażowania </w:t>
      </w:r>
      <w:r w:rsidR="006E67F5" w:rsidRPr="009005E9">
        <w:rPr>
          <w:rFonts w:cs="Arial"/>
          <w:szCs w:val="22"/>
        </w:rPr>
        <w:t xml:space="preserve">i </w:t>
      </w:r>
      <w:r w:rsidR="006E67F5" w:rsidRPr="009005E9">
        <w:rPr>
          <w:rFonts w:cs="Arial"/>
          <w:bCs/>
          <w:szCs w:val="22"/>
        </w:rPr>
        <w:t>szacunkowy</w:t>
      </w:r>
      <w:r w:rsidRPr="009005E9">
        <w:rPr>
          <w:rFonts w:cs="Arial"/>
          <w:bCs/>
          <w:szCs w:val="22"/>
        </w:rPr>
        <w:t>m</w:t>
      </w:r>
      <w:r w:rsidR="006E67F5" w:rsidRPr="009005E9">
        <w:rPr>
          <w:rFonts w:cs="Arial"/>
          <w:bCs/>
          <w:szCs w:val="22"/>
        </w:rPr>
        <w:t xml:space="preserve"> wymiar</w:t>
      </w:r>
      <w:r w:rsidRPr="009005E9">
        <w:rPr>
          <w:rFonts w:cs="Arial"/>
          <w:bCs/>
          <w:szCs w:val="22"/>
        </w:rPr>
        <w:t>ze</w:t>
      </w:r>
      <w:r w:rsidR="006E67F5" w:rsidRPr="009005E9">
        <w:rPr>
          <w:rFonts w:cs="Arial"/>
          <w:bCs/>
          <w:szCs w:val="22"/>
        </w:rPr>
        <w:t xml:space="preserve"> czasu pracy </w:t>
      </w:r>
      <w:r w:rsidR="006E67F5" w:rsidRPr="009005E9">
        <w:rPr>
          <w:rFonts w:cs="Arial"/>
          <w:szCs w:val="22"/>
        </w:rPr>
        <w:t xml:space="preserve">(etat/liczba godzin); </w:t>
      </w:r>
    </w:p>
    <w:p w:rsidR="006E67F5" w:rsidRPr="009005E9" w:rsidRDefault="00D66EED" w:rsidP="00D56D12">
      <w:pPr>
        <w:pStyle w:val="Akapitzlist0"/>
        <w:numPr>
          <w:ilvl w:val="0"/>
          <w:numId w:val="129"/>
        </w:numPr>
        <w:spacing w:after="0"/>
        <w:ind w:left="993" w:hanging="284"/>
        <w:rPr>
          <w:rFonts w:cs="Arial"/>
          <w:szCs w:val="22"/>
        </w:rPr>
      </w:pPr>
      <w:r w:rsidRPr="009005E9">
        <w:rPr>
          <w:rFonts w:cs="Arial"/>
          <w:bCs/>
          <w:szCs w:val="22"/>
        </w:rPr>
        <w:t xml:space="preserve">informację </w:t>
      </w:r>
      <w:r w:rsidR="00D56D12" w:rsidRPr="009005E9">
        <w:rPr>
          <w:rFonts w:cs="Arial"/>
          <w:szCs w:val="22"/>
        </w:rPr>
        <w:t>potwierdzającą</w:t>
      </w:r>
      <w:r w:rsidRPr="009005E9">
        <w:rPr>
          <w:rFonts w:cs="Arial"/>
          <w:bCs/>
          <w:szCs w:val="22"/>
        </w:rPr>
        <w:t>, że proponowane stawki odpowiadają</w:t>
      </w:r>
      <w:r w:rsidR="006E67F5" w:rsidRPr="009005E9">
        <w:rPr>
          <w:rFonts w:cs="Arial"/>
          <w:bCs/>
          <w:szCs w:val="22"/>
        </w:rPr>
        <w:t xml:space="preserve"> stawkom rynkowym oraz</w:t>
      </w:r>
      <w:r w:rsidR="006E67F5" w:rsidRPr="009005E9">
        <w:rPr>
          <w:rFonts w:cs="Arial"/>
          <w:szCs w:val="22"/>
        </w:rPr>
        <w:t xml:space="preserve"> </w:t>
      </w:r>
      <w:r w:rsidR="006E67F5" w:rsidRPr="009005E9">
        <w:rPr>
          <w:rFonts w:cs="Arial"/>
          <w:bCs/>
          <w:szCs w:val="22"/>
        </w:rPr>
        <w:t>stawkom faktycznie stosowanym przez beneficjenta poza projektami</w:t>
      </w:r>
      <w:r w:rsidR="006E67F5" w:rsidRPr="009005E9">
        <w:rPr>
          <w:rFonts w:cs="Arial"/>
          <w:szCs w:val="22"/>
        </w:rPr>
        <w:t xml:space="preserve"> na analogicznych stanowiskach lub stanowiskach wymagających analogicznych kwalifikacji jak </w:t>
      </w:r>
      <w:r w:rsidR="001808A0">
        <w:rPr>
          <w:rFonts w:cs="Arial"/>
          <w:szCs w:val="22"/>
        </w:rPr>
        <w:br/>
      </w:r>
      <w:r w:rsidR="006E67F5" w:rsidRPr="009005E9">
        <w:rPr>
          <w:rFonts w:cs="Arial"/>
          <w:szCs w:val="22"/>
        </w:rPr>
        <w:t>w projekcie</w:t>
      </w:r>
      <w:r w:rsidR="00D56D12" w:rsidRPr="009005E9">
        <w:rPr>
          <w:rFonts w:cs="Arial"/>
          <w:szCs w:val="22"/>
        </w:rPr>
        <w:t xml:space="preserve"> (o ile analogiczne stanowisku lub kompetencje </w:t>
      </w:r>
      <w:proofErr w:type="spellStart"/>
      <w:r w:rsidR="00D56D12" w:rsidRPr="009005E9">
        <w:rPr>
          <w:rFonts w:cs="Arial"/>
          <w:szCs w:val="22"/>
        </w:rPr>
        <w:t>wystepują</w:t>
      </w:r>
      <w:proofErr w:type="spellEnd"/>
      <w:r w:rsidR="00D56D12" w:rsidRPr="009005E9">
        <w:rPr>
          <w:rFonts w:cs="Arial"/>
          <w:szCs w:val="22"/>
        </w:rPr>
        <w:t xml:space="preserve"> w danym podmiocie)</w:t>
      </w:r>
      <w:r w:rsidR="006E67F5" w:rsidRPr="009005E9">
        <w:rPr>
          <w:rFonts w:cs="Arial"/>
          <w:szCs w:val="22"/>
        </w:rPr>
        <w:t xml:space="preserve">. </w:t>
      </w:r>
    </w:p>
    <w:p w:rsidR="00D66EED" w:rsidRPr="009005E9" w:rsidRDefault="00D66EED" w:rsidP="00D56D12">
      <w:pPr>
        <w:pStyle w:val="Akapitzlist0"/>
        <w:spacing w:after="0"/>
        <w:ind w:left="283"/>
        <w:contextualSpacing w:val="0"/>
        <w:rPr>
          <w:rFonts w:cs="Arial"/>
          <w:b/>
          <w:szCs w:val="22"/>
        </w:rPr>
      </w:pPr>
      <w:r w:rsidRPr="009005E9">
        <w:rPr>
          <w:rFonts w:cs="Arial"/>
          <w:b/>
          <w:szCs w:val="22"/>
        </w:rPr>
        <w:t>2) w odniesieniu do pozostałych wydatków:</w:t>
      </w:r>
    </w:p>
    <w:p w:rsidR="00D56D12" w:rsidRPr="009005E9" w:rsidRDefault="00D66EED" w:rsidP="00D56D12">
      <w:pPr>
        <w:pStyle w:val="Akapitzlist0"/>
        <w:numPr>
          <w:ilvl w:val="0"/>
          <w:numId w:val="130"/>
        </w:numPr>
        <w:contextualSpacing w:val="0"/>
        <w:rPr>
          <w:rFonts w:cs="Arial"/>
          <w:szCs w:val="22"/>
        </w:rPr>
      </w:pPr>
      <w:r w:rsidRPr="009005E9">
        <w:rPr>
          <w:rFonts w:cs="Arial"/>
          <w:szCs w:val="22"/>
        </w:rPr>
        <w:t xml:space="preserve">informację potwierdzającą, </w:t>
      </w:r>
      <w:r w:rsidR="002134B6" w:rsidRPr="009005E9">
        <w:rPr>
          <w:rFonts w:cs="Arial"/>
          <w:szCs w:val="22"/>
        </w:rPr>
        <w:t>że wartość zaproponowanych stawek jest wartością</w:t>
      </w:r>
      <w:r w:rsidRPr="009005E9">
        <w:rPr>
          <w:rFonts w:cs="Arial"/>
          <w:szCs w:val="22"/>
        </w:rPr>
        <w:t xml:space="preserve"> rynkową</w:t>
      </w:r>
      <w:r w:rsidR="002134B6" w:rsidRPr="009005E9">
        <w:rPr>
          <w:rFonts w:cs="Arial"/>
          <w:szCs w:val="22"/>
        </w:rPr>
        <w:t>,</w:t>
      </w:r>
      <w:r w:rsidRPr="009005E9">
        <w:rPr>
          <w:rFonts w:cs="Arial"/>
          <w:szCs w:val="22"/>
        </w:rPr>
        <w:t xml:space="preserve"> </w:t>
      </w:r>
      <w:r w:rsidR="002134B6" w:rsidRPr="009005E9">
        <w:rPr>
          <w:rFonts w:cs="Arial"/>
          <w:szCs w:val="22"/>
        </w:rPr>
        <w:t>wraz z podaniem wyników</w:t>
      </w:r>
      <w:r w:rsidRPr="009005E9">
        <w:rPr>
          <w:rFonts w:cs="Arial"/>
          <w:szCs w:val="22"/>
        </w:rPr>
        <w:t xml:space="preserve"> przeprowadzonego rozpoznania w obszarze </w:t>
      </w:r>
      <w:r w:rsidR="002134B6" w:rsidRPr="009005E9">
        <w:rPr>
          <w:rFonts w:cs="Arial"/>
          <w:szCs w:val="22"/>
        </w:rPr>
        <w:t xml:space="preserve">planowanych usług lub towarów, których dotyczą stawki. </w:t>
      </w:r>
    </w:p>
    <w:p w:rsidR="008D0484" w:rsidRPr="009005E9" w:rsidRDefault="008D0484" w:rsidP="006777AB">
      <w:pPr>
        <w:pStyle w:val="Akapitzlist0"/>
        <w:numPr>
          <w:ilvl w:val="0"/>
          <w:numId w:val="67"/>
        </w:numPr>
        <w:ind w:left="283" w:hanging="357"/>
        <w:contextualSpacing w:val="0"/>
        <w:rPr>
          <w:rFonts w:cs="Arial"/>
          <w:szCs w:val="22"/>
        </w:rPr>
      </w:pPr>
      <w:r w:rsidRPr="009005E9">
        <w:rPr>
          <w:rFonts w:cs="Arial"/>
          <w:szCs w:val="22"/>
        </w:rPr>
        <w:t xml:space="preserve">Przy rozliczaniu poniesionych wydatków nie jest możliwe przekroczenie łącznej kwoty wydatków </w:t>
      </w:r>
      <w:proofErr w:type="spellStart"/>
      <w:r w:rsidRPr="009005E9">
        <w:rPr>
          <w:rFonts w:cs="Arial"/>
          <w:szCs w:val="22"/>
        </w:rPr>
        <w:t>kwalifikowalnych</w:t>
      </w:r>
      <w:proofErr w:type="spellEnd"/>
      <w:r w:rsidRPr="009005E9">
        <w:rPr>
          <w:rFonts w:cs="Arial"/>
          <w:szCs w:val="22"/>
        </w:rPr>
        <w:t xml:space="preserve"> w ramach projektu, wynikającej z zatwierdzonego wniosku o dofinansowanie projektu. W przypadku przekroczenia łącznej kwoty wydatków </w:t>
      </w:r>
      <w:proofErr w:type="spellStart"/>
      <w:r w:rsidRPr="009005E9">
        <w:rPr>
          <w:rFonts w:cs="Arial"/>
          <w:szCs w:val="22"/>
        </w:rPr>
        <w:t>kwalifikowalnych</w:t>
      </w:r>
      <w:proofErr w:type="spellEnd"/>
      <w:r w:rsidRPr="009005E9">
        <w:rPr>
          <w:rFonts w:cs="Arial"/>
          <w:szCs w:val="22"/>
        </w:rPr>
        <w:t xml:space="preserve"> </w:t>
      </w:r>
      <w:r w:rsidR="001808A0">
        <w:rPr>
          <w:rFonts w:cs="Arial"/>
          <w:szCs w:val="22"/>
        </w:rPr>
        <w:br/>
      </w:r>
      <w:r w:rsidRPr="009005E9">
        <w:rPr>
          <w:rFonts w:cs="Arial"/>
          <w:szCs w:val="22"/>
        </w:rPr>
        <w:t xml:space="preserve">w ramach projektu wydatki uznaje się za </w:t>
      </w:r>
      <w:proofErr w:type="spellStart"/>
      <w:r w:rsidRPr="009005E9">
        <w:rPr>
          <w:rFonts w:cs="Arial"/>
          <w:szCs w:val="22"/>
        </w:rPr>
        <w:t>niekwalifikowalne</w:t>
      </w:r>
      <w:proofErr w:type="spellEnd"/>
      <w:r w:rsidRPr="009005E9">
        <w:rPr>
          <w:rFonts w:cs="Arial"/>
          <w:szCs w:val="22"/>
        </w:rPr>
        <w:t>.</w:t>
      </w:r>
    </w:p>
    <w:p w:rsidR="008D0484" w:rsidRPr="009005E9" w:rsidRDefault="008D0484" w:rsidP="006777AB">
      <w:pPr>
        <w:pStyle w:val="Akapitzlist0"/>
        <w:numPr>
          <w:ilvl w:val="0"/>
          <w:numId w:val="67"/>
        </w:numPr>
        <w:ind w:left="283" w:hanging="357"/>
        <w:contextualSpacing w:val="0"/>
        <w:rPr>
          <w:rFonts w:cs="Arial"/>
          <w:szCs w:val="22"/>
        </w:rPr>
      </w:pPr>
      <w:r w:rsidRPr="009005E9">
        <w:rPr>
          <w:rFonts w:cs="Arial"/>
          <w:szCs w:val="22"/>
        </w:rPr>
        <w:t xml:space="preserve">Przy rozliczaniu poniesionych wydatków wnioskodawcę obowiązują limity wydatków wskazane w odniesieniu do każdego zadania </w:t>
      </w:r>
      <w:r w:rsidR="001808A0">
        <w:rPr>
          <w:rFonts w:cs="Arial"/>
          <w:szCs w:val="22"/>
        </w:rPr>
        <w:br/>
      </w:r>
      <w:r w:rsidRPr="009005E9">
        <w:rPr>
          <w:rFonts w:cs="Arial"/>
          <w:szCs w:val="22"/>
        </w:rPr>
        <w:t xml:space="preserve">w budżecie projektu ujętym w zatwierdzonym wniosku o dofinansowanie, przy czym poniesione wydatki nie muszą być zgodne ze szczegółowym budżetem projektu zawartym w zatwierdzonym wniosku o dofinansowanie. IP rozlicza wnioskodawcę ze zrealizowanych zadań w ramach projektu. </w:t>
      </w:r>
    </w:p>
    <w:p w:rsidR="008D0484" w:rsidRPr="009005E9" w:rsidRDefault="008D0484" w:rsidP="006777AB">
      <w:pPr>
        <w:pStyle w:val="Akapitzlist0"/>
        <w:numPr>
          <w:ilvl w:val="0"/>
          <w:numId w:val="67"/>
        </w:numPr>
        <w:ind w:left="283" w:hanging="357"/>
        <w:contextualSpacing w:val="0"/>
        <w:rPr>
          <w:rFonts w:cs="Arial"/>
          <w:szCs w:val="22"/>
        </w:rPr>
      </w:pPr>
      <w:r w:rsidRPr="009005E9">
        <w:rPr>
          <w:rFonts w:cs="Arial"/>
          <w:szCs w:val="22"/>
        </w:rPr>
        <w:t xml:space="preserve">Dopuszczalne jest dokonywanie przesunięć w budżecie projektu określonym w zatwierdzonym na etapie podpisania umowy </w:t>
      </w:r>
      <w:r w:rsidR="001808A0">
        <w:rPr>
          <w:rFonts w:cs="Arial"/>
          <w:szCs w:val="22"/>
        </w:rPr>
        <w:br/>
      </w:r>
      <w:r w:rsidRPr="009005E9">
        <w:rPr>
          <w:rFonts w:cs="Arial"/>
          <w:szCs w:val="22"/>
        </w:rPr>
        <w:t xml:space="preserve">o dofinansowanie wniosku o dofinansowanie projektu. </w:t>
      </w:r>
      <w:r w:rsidR="00F56A4D" w:rsidRPr="009005E9">
        <w:rPr>
          <w:rFonts w:cs="Arial"/>
          <w:szCs w:val="22"/>
        </w:rPr>
        <w:t xml:space="preserve"> </w:t>
      </w:r>
      <w:r w:rsidRPr="009005E9">
        <w:rPr>
          <w:rFonts w:cs="Arial"/>
          <w:szCs w:val="22"/>
        </w:rPr>
        <w:t>Szczegółowe zasady dokonywania przesunięć w budżecie projektu zostały określone w umowie o dofinansowanie projektu.</w:t>
      </w:r>
    </w:p>
    <w:p w:rsidR="0035077A" w:rsidRPr="009005E9" w:rsidRDefault="0035077A" w:rsidP="006777AB">
      <w:pPr>
        <w:pStyle w:val="Nagwek2"/>
        <w:numPr>
          <w:ilvl w:val="2"/>
          <w:numId w:val="76"/>
        </w:numPr>
        <w:spacing w:before="120" w:after="120"/>
        <w:ind w:hanging="1424"/>
        <w:textAlignment w:val="auto"/>
        <w:rPr>
          <w:rFonts w:cs="Arial"/>
          <w:sz w:val="22"/>
          <w:szCs w:val="22"/>
        </w:rPr>
      </w:pPr>
      <w:bookmarkStart w:id="143" w:name="_Toc10187605"/>
      <w:r w:rsidRPr="009005E9">
        <w:rPr>
          <w:rFonts w:cs="Arial"/>
          <w:sz w:val="22"/>
          <w:szCs w:val="22"/>
        </w:rPr>
        <w:lastRenderedPageBreak/>
        <w:t>Koszty bezpośrednie i pośrednie</w:t>
      </w:r>
      <w:bookmarkEnd w:id="143"/>
    </w:p>
    <w:p w:rsidR="0035077A" w:rsidRPr="009005E9" w:rsidRDefault="0035077A" w:rsidP="006777AB">
      <w:pPr>
        <w:pStyle w:val="Akapitzlist0"/>
        <w:numPr>
          <w:ilvl w:val="0"/>
          <w:numId w:val="56"/>
        </w:numPr>
        <w:ind w:left="284" w:hanging="357"/>
        <w:rPr>
          <w:rFonts w:cs="Arial"/>
          <w:szCs w:val="22"/>
        </w:rPr>
      </w:pPr>
      <w:r w:rsidRPr="009005E9">
        <w:rPr>
          <w:rFonts w:cs="Arial"/>
          <w:szCs w:val="22"/>
        </w:rPr>
        <w:t>Projektodawca przedstawia w budżecie planowane koszty projektu z podziałem na koszty bezpośrednie – koszty dotyczące realizacji poszczególnych zadań merytorycznych w projekcie oraz koszty pośrednie – koszty administracyjne związane z funkcjonowaniem projektodawcy.</w:t>
      </w:r>
    </w:p>
    <w:p w:rsidR="000C2D8F" w:rsidRPr="009005E9" w:rsidRDefault="000C2D8F" w:rsidP="000C2D8F">
      <w:pPr>
        <w:pStyle w:val="Akapitzlist0"/>
        <w:ind w:left="284"/>
        <w:rPr>
          <w:rFonts w:cs="Arial"/>
          <w:szCs w:val="22"/>
        </w:rPr>
      </w:pPr>
    </w:p>
    <w:p w:rsidR="0035077A" w:rsidRPr="009005E9" w:rsidRDefault="0035077A" w:rsidP="006777AB">
      <w:pPr>
        <w:pStyle w:val="Akapitzlist0"/>
        <w:numPr>
          <w:ilvl w:val="0"/>
          <w:numId w:val="56"/>
        </w:numPr>
        <w:ind w:left="284" w:hanging="357"/>
        <w:rPr>
          <w:rFonts w:cs="Arial"/>
          <w:szCs w:val="22"/>
        </w:rPr>
      </w:pPr>
      <w:r w:rsidRPr="009005E9">
        <w:rPr>
          <w:rFonts w:cs="Arial"/>
          <w:szCs w:val="22"/>
        </w:rPr>
        <w:t xml:space="preserve">Koszty bezpośrednie w ramach projektu powinny zostać oszacowane należycie z zastosowaniem warunków i procedur </w:t>
      </w:r>
      <w:proofErr w:type="spellStart"/>
      <w:r w:rsidRPr="009005E9">
        <w:rPr>
          <w:rFonts w:cs="Arial"/>
          <w:szCs w:val="22"/>
        </w:rPr>
        <w:t>kwalifikowalności</w:t>
      </w:r>
      <w:proofErr w:type="spellEnd"/>
      <w:r w:rsidRPr="009005E9">
        <w:rPr>
          <w:rFonts w:cs="Arial"/>
          <w:szCs w:val="22"/>
        </w:rPr>
        <w:t xml:space="preserve"> określonych w </w:t>
      </w:r>
      <w:r w:rsidRPr="009005E9">
        <w:rPr>
          <w:rFonts w:cs="Arial"/>
          <w:i/>
          <w:szCs w:val="22"/>
        </w:rPr>
        <w:t xml:space="preserve">Wytycznych w zakresie </w:t>
      </w:r>
      <w:proofErr w:type="spellStart"/>
      <w:r w:rsidRPr="009005E9">
        <w:rPr>
          <w:rFonts w:cs="Arial"/>
          <w:i/>
          <w:szCs w:val="22"/>
        </w:rPr>
        <w:t>kwalifikowalności</w:t>
      </w:r>
      <w:proofErr w:type="spellEnd"/>
      <w:r w:rsidRPr="009005E9">
        <w:rPr>
          <w:rFonts w:cs="Arial"/>
          <w:i/>
          <w:szCs w:val="22"/>
        </w:rPr>
        <w:t xml:space="preserve"> wydatków. </w:t>
      </w:r>
    </w:p>
    <w:p w:rsidR="006D5192" w:rsidRPr="009005E9" w:rsidRDefault="0035077A" w:rsidP="00761754">
      <w:pPr>
        <w:rPr>
          <w:rFonts w:cs="Arial"/>
          <w:b/>
          <w:szCs w:val="22"/>
        </w:rPr>
      </w:pPr>
      <w:r w:rsidRPr="009005E9">
        <w:rPr>
          <w:rFonts w:cs="Arial"/>
          <w:b/>
          <w:color w:val="FF0000"/>
          <w:szCs w:val="22"/>
        </w:rPr>
        <w:t>UWAGA!</w:t>
      </w:r>
      <w:r w:rsidRPr="009005E9">
        <w:rPr>
          <w:rFonts w:cs="Arial"/>
          <w:b/>
          <w:i/>
          <w:szCs w:val="22"/>
        </w:rPr>
        <w:t xml:space="preserve"> </w:t>
      </w:r>
      <w:r w:rsidRPr="009005E9">
        <w:rPr>
          <w:rFonts w:cs="Arial"/>
          <w:b/>
          <w:szCs w:val="22"/>
        </w:rPr>
        <w:t xml:space="preserve">Przy szacowaniu kosztów bezpośrednich należy uwzględnić standardy oraz ceny rynkowe określone w załączniku do Regulaminu konkursu. Spełnienie tego warunku jest wymagane, aby wydatki mogły zostać uznane za </w:t>
      </w:r>
      <w:proofErr w:type="spellStart"/>
      <w:r w:rsidRPr="009005E9">
        <w:rPr>
          <w:rFonts w:cs="Arial"/>
          <w:b/>
          <w:szCs w:val="22"/>
        </w:rPr>
        <w:t>kwalifikowalne</w:t>
      </w:r>
      <w:proofErr w:type="spellEnd"/>
      <w:r w:rsidRPr="009005E9">
        <w:rPr>
          <w:rFonts w:cs="Arial"/>
          <w:b/>
          <w:szCs w:val="22"/>
        </w:rPr>
        <w:t xml:space="preserve"> w ramach projektu. Powyższe ma zastosowanie do wszystkich partnerów uczestniczących w realizacji projektu (także ponadnarodowych, o ile są finansowani z budżetu PO WER) - za spełnienie wymogów określonych w załączniku w odniesieniu do partnerów projektu odpowiada beneficjent (lider). Jednocześnie wskazane w ww. załączniku ceny towarów i usług są wartościami maksymalnymi i nie mogą zostać przekroczone. </w:t>
      </w:r>
      <w:r w:rsidRPr="009005E9">
        <w:rPr>
          <w:rFonts w:cs="Arial"/>
          <w:b/>
          <w:bCs/>
          <w:szCs w:val="22"/>
        </w:rPr>
        <w:t>Każdy wydatek z listy określonej załącznikiem musi zostać opisany w szczegółowym budżecie projektu tak, aby sposób jego szacowania jednoznacznie wskazywał na zastosowanie właściwej kategorii kosztu z niniejszego załącznika</w:t>
      </w:r>
      <w:r w:rsidRPr="009005E9">
        <w:rPr>
          <w:rFonts w:cs="Arial"/>
          <w:szCs w:val="22"/>
        </w:rPr>
        <w:t>. Oznacza to, że w przypadku</w:t>
      </w:r>
      <w:r w:rsidR="006E67F5" w:rsidRPr="009005E9">
        <w:rPr>
          <w:rFonts w:cs="Arial"/>
          <w:szCs w:val="22"/>
        </w:rPr>
        <w:t>,</w:t>
      </w:r>
      <w:r w:rsidRPr="009005E9">
        <w:rPr>
          <w:rFonts w:cs="Arial"/>
          <w:szCs w:val="22"/>
        </w:rPr>
        <w:t xml:space="preserve"> gdy wybrana pozycja budżetu szczegółowego składa się z kilku wydatków, nie jest wystarczające podanie jedynie ogólnej kwoty, należy w opisie pozycji wskazać dokładny sposób jej wyliczenia z podaniem kwot wskazanych w </w:t>
      </w:r>
      <w:r w:rsidR="00954514" w:rsidRPr="009005E9">
        <w:rPr>
          <w:rFonts w:cs="Arial"/>
          <w:szCs w:val="22"/>
        </w:rPr>
        <w:t xml:space="preserve">ww. </w:t>
      </w:r>
      <w:r w:rsidRPr="009005E9">
        <w:rPr>
          <w:rFonts w:cs="Arial"/>
          <w:szCs w:val="22"/>
        </w:rPr>
        <w:t xml:space="preserve">załączniku (np.: koszt podróży 2 osób do miasta X w Polsce – (2 x 30zł (dieta) + 2 x 250 zł (1 nocleg w pokojach 1 osobowych) + 2 x 50 zł (bilet PKP do miasta X, II klasa) – kwota łączna = 660 zł.). </w:t>
      </w:r>
    </w:p>
    <w:p w:rsidR="00651DBF" w:rsidRPr="009005E9" w:rsidRDefault="008A28C4" w:rsidP="006777AB">
      <w:pPr>
        <w:pStyle w:val="Akapitzlist0"/>
        <w:numPr>
          <w:ilvl w:val="0"/>
          <w:numId w:val="56"/>
        </w:numPr>
        <w:ind w:left="284" w:hanging="357"/>
        <w:rPr>
          <w:rFonts w:cs="Arial"/>
          <w:szCs w:val="22"/>
        </w:rPr>
      </w:pPr>
      <w:r w:rsidRPr="009005E9">
        <w:rPr>
          <w:rFonts w:cs="Arial"/>
          <w:szCs w:val="22"/>
        </w:rPr>
        <w:t xml:space="preserve">W przypadku wszczynania postępowań przed podpisaniem umowy o dofinansowanie wnioskodawcy </w:t>
      </w:r>
      <w:r w:rsidR="000B5637" w:rsidRPr="009005E9">
        <w:rPr>
          <w:rFonts w:cs="Arial"/>
          <w:szCs w:val="22"/>
        </w:rPr>
        <w:t>mogą</w:t>
      </w:r>
      <w:r w:rsidRPr="009005E9">
        <w:rPr>
          <w:rFonts w:cs="Arial"/>
          <w:szCs w:val="22"/>
        </w:rPr>
        <w:t xml:space="preserve"> publikować ogłoszenia </w:t>
      </w:r>
      <w:r w:rsidR="00AF2AC5" w:rsidRPr="009005E9">
        <w:rPr>
          <w:rFonts w:cs="Arial"/>
          <w:szCs w:val="22"/>
        </w:rPr>
        <w:t>w B</w:t>
      </w:r>
      <w:r w:rsidR="000B5637" w:rsidRPr="009005E9">
        <w:rPr>
          <w:rFonts w:cs="Arial"/>
          <w:szCs w:val="22"/>
        </w:rPr>
        <w:t>azie konkurencyjności.</w:t>
      </w:r>
      <w:r w:rsidR="00236D13" w:rsidRPr="009005E9">
        <w:rPr>
          <w:rFonts w:cs="Arial"/>
          <w:szCs w:val="22"/>
        </w:rPr>
        <w:t xml:space="preserve"> IP przypomina</w:t>
      </w:r>
      <w:r w:rsidR="00770DBA" w:rsidRPr="009005E9">
        <w:rPr>
          <w:rFonts w:cs="Arial"/>
          <w:szCs w:val="22"/>
        </w:rPr>
        <w:t>, ż</w:t>
      </w:r>
      <w:r w:rsidR="00236D13" w:rsidRPr="009005E9">
        <w:rPr>
          <w:rFonts w:cs="Arial"/>
          <w:szCs w:val="22"/>
        </w:rPr>
        <w:t xml:space="preserve">e rozpoczynanie projektu przed zawarciem umowy o dofinansowanie wnioskodawca </w:t>
      </w:r>
      <w:r w:rsidR="00426193" w:rsidRPr="009005E9">
        <w:rPr>
          <w:rFonts w:cs="Arial"/>
          <w:szCs w:val="22"/>
        </w:rPr>
        <w:t>realizuje na własne ryzyko.</w:t>
      </w:r>
      <w:r w:rsidR="00651DBF" w:rsidRPr="009005E9">
        <w:t xml:space="preserve"> </w:t>
      </w:r>
    </w:p>
    <w:p w:rsidR="008A28C4" w:rsidRPr="009005E9" w:rsidRDefault="00651DBF" w:rsidP="006777AB">
      <w:pPr>
        <w:pStyle w:val="Akapitzlist0"/>
        <w:numPr>
          <w:ilvl w:val="0"/>
          <w:numId w:val="56"/>
        </w:numPr>
        <w:ind w:left="284" w:hanging="357"/>
        <w:rPr>
          <w:rFonts w:cs="Arial"/>
          <w:szCs w:val="22"/>
        </w:rPr>
      </w:pPr>
      <w:r w:rsidRPr="009005E9">
        <w:rPr>
          <w:rFonts w:cs="Arial"/>
          <w:szCs w:val="22"/>
        </w:rPr>
        <w:t xml:space="preserve">Wstępne opisy przedmiotów zamówienia oraz szacunek wartości każdego zamówienia planowanego do realizacji w ramach projektu </w:t>
      </w:r>
      <w:r w:rsidR="001808A0">
        <w:rPr>
          <w:rFonts w:cs="Arial"/>
          <w:szCs w:val="22"/>
        </w:rPr>
        <w:br/>
      </w:r>
      <w:r w:rsidRPr="009005E9">
        <w:rPr>
          <w:rFonts w:cs="Arial"/>
          <w:szCs w:val="22"/>
        </w:rPr>
        <w:t>PO WER, wskazany powinien być już we wniosku (m.in. w części szczegółowego budżetu). Wnioskodawca powinien dokładnie przeanalizować budżet projektu w celu zidentyfikowania tych zamówień, które powtarzają się i podlegają sumowaniu. Dlatego już na etapie wnioskowania o środki w ramach PO WER i sporządzania szczegółowych budżetów wnioskodawcy powinni zastanowić się nad kwestią zamówień, które będą udzielane podczas realizacji projektu.</w:t>
      </w:r>
    </w:p>
    <w:p w:rsidR="0035077A" w:rsidRPr="00B17AF7" w:rsidRDefault="0035077A" w:rsidP="006777AB">
      <w:pPr>
        <w:pStyle w:val="Akapitzlist0"/>
        <w:numPr>
          <w:ilvl w:val="0"/>
          <w:numId w:val="56"/>
        </w:numPr>
        <w:ind w:left="284" w:hanging="357"/>
        <w:rPr>
          <w:rFonts w:cs="Arial"/>
          <w:b/>
          <w:bCs/>
          <w:szCs w:val="22"/>
        </w:rPr>
      </w:pPr>
      <w:r w:rsidRPr="00B17AF7">
        <w:rPr>
          <w:rFonts w:cs="Arial"/>
          <w:b/>
          <w:bCs/>
          <w:szCs w:val="22"/>
        </w:rPr>
        <w:t xml:space="preserve">Niedopuszczalna jest sytuacja, w której koszty pośrednie zostaną wykazane w ramach kosztów bezpośrednich. </w:t>
      </w:r>
    </w:p>
    <w:p w:rsidR="006D5192" w:rsidRPr="006B775A" w:rsidRDefault="0035077A" w:rsidP="001A2567">
      <w:pPr>
        <w:pStyle w:val="Akapitzlist0"/>
        <w:ind w:left="0"/>
        <w:rPr>
          <w:rFonts w:cs="Arial"/>
          <w:szCs w:val="22"/>
        </w:rPr>
      </w:pPr>
      <w:r w:rsidRPr="009005E9">
        <w:rPr>
          <w:rFonts w:cs="Arial"/>
          <w:szCs w:val="22"/>
        </w:rPr>
        <w:lastRenderedPageBreak/>
        <w:t>IOK na etapie wyboru projektu weryfikuje, czy w ramach zadań określonych w budżecie projektu (w kosztach bezpośrednich) nie zostały wykazane koszty, które stanowią koszty pośrednie. Dodatkowo, na etapie realizacji projektu, IOK weryfikuje, czy w zestawieniu poniesionych wydatków bezpośrednich załączanym do wniosku o płatność, nie zostały wykazane wydatki pośrednie</w:t>
      </w:r>
      <w:r w:rsidRPr="00260A09">
        <w:rPr>
          <w:rStyle w:val="Odwoanieprzypisudolnego0"/>
          <w:rFonts w:cs="Arial"/>
          <w:szCs w:val="22"/>
        </w:rPr>
        <w:footnoteReference w:id="4"/>
      </w:r>
      <w:r w:rsidRPr="00260A09">
        <w:rPr>
          <w:rFonts w:cs="Arial"/>
          <w:szCs w:val="22"/>
        </w:rPr>
        <w:t>.</w:t>
      </w:r>
    </w:p>
    <w:p w:rsidR="0035077A" w:rsidRPr="00B17AF7" w:rsidRDefault="0035077A" w:rsidP="006777AB">
      <w:pPr>
        <w:pStyle w:val="Akapitzlist0"/>
        <w:numPr>
          <w:ilvl w:val="0"/>
          <w:numId w:val="56"/>
        </w:numPr>
        <w:ind w:left="284" w:hanging="357"/>
        <w:rPr>
          <w:rFonts w:cs="Arial"/>
          <w:szCs w:val="22"/>
        </w:rPr>
      </w:pPr>
      <w:r w:rsidRPr="005B53BA">
        <w:rPr>
          <w:rFonts w:cs="Arial"/>
          <w:szCs w:val="22"/>
        </w:rPr>
        <w:t xml:space="preserve">Pozostałe zasady dotyczące rozliczenia kosztów są uregulowane w </w:t>
      </w:r>
      <w:r w:rsidRPr="009C2327">
        <w:rPr>
          <w:rFonts w:cs="Arial"/>
          <w:i/>
          <w:szCs w:val="22"/>
        </w:rPr>
        <w:t>Wytycznych</w:t>
      </w:r>
      <w:r w:rsidRPr="00F87A00">
        <w:rPr>
          <w:rFonts w:cs="Arial"/>
          <w:szCs w:val="22"/>
        </w:rPr>
        <w:t xml:space="preserve"> </w:t>
      </w:r>
      <w:r w:rsidRPr="00F87A00">
        <w:rPr>
          <w:rFonts w:cs="Arial"/>
          <w:i/>
          <w:szCs w:val="22"/>
        </w:rPr>
        <w:t xml:space="preserve">w zakresie </w:t>
      </w:r>
      <w:proofErr w:type="spellStart"/>
      <w:r w:rsidRPr="00F87A00">
        <w:rPr>
          <w:rFonts w:cs="Arial"/>
          <w:i/>
          <w:szCs w:val="22"/>
        </w:rPr>
        <w:t>kwalifikowalności</w:t>
      </w:r>
      <w:proofErr w:type="spellEnd"/>
      <w:r w:rsidRPr="00F87A00">
        <w:rPr>
          <w:rFonts w:cs="Arial"/>
          <w:i/>
          <w:szCs w:val="22"/>
        </w:rPr>
        <w:t xml:space="preserve"> wydatkó</w:t>
      </w:r>
      <w:r w:rsidR="008962FB" w:rsidRPr="00E15860">
        <w:rPr>
          <w:rFonts w:cs="Arial"/>
          <w:i/>
          <w:szCs w:val="22"/>
        </w:rPr>
        <w:t>w</w:t>
      </w:r>
      <w:r w:rsidRPr="004A2F33">
        <w:rPr>
          <w:rFonts w:cs="Arial"/>
          <w:i/>
          <w:szCs w:val="22"/>
        </w:rPr>
        <w:t>.</w:t>
      </w:r>
    </w:p>
    <w:p w:rsidR="00B17AF7" w:rsidRPr="00B17AF7" w:rsidRDefault="00B17AF7" w:rsidP="00B17AF7">
      <w:pPr>
        <w:pStyle w:val="Akapitzlist0"/>
        <w:ind w:left="-73"/>
        <w:rPr>
          <w:rFonts w:cs="Arial"/>
          <w:b/>
          <w:bCs/>
          <w:iCs/>
          <w:color w:val="FF0000"/>
          <w:szCs w:val="22"/>
        </w:rPr>
      </w:pPr>
      <w:r w:rsidRPr="00B17AF7">
        <w:rPr>
          <w:rFonts w:cs="Arial"/>
          <w:b/>
          <w:bCs/>
          <w:iCs/>
          <w:color w:val="FF0000"/>
          <w:szCs w:val="22"/>
        </w:rPr>
        <w:t>Uwaga!</w:t>
      </w:r>
    </w:p>
    <w:p w:rsidR="0035077A" w:rsidRPr="00D16575" w:rsidRDefault="0035077A" w:rsidP="006777AB">
      <w:pPr>
        <w:pStyle w:val="Akapitzlist0"/>
        <w:numPr>
          <w:ilvl w:val="0"/>
          <w:numId w:val="56"/>
        </w:numPr>
        <w:ind w:left="284" w:hanging="357"/>
        <w:rPr>
          <w:rFonts w:cs="Arial"/>
          <w:b/>
          <w:bCs/>
          <w:szCs w:val="22"/>
        </w:rPr>
      </w:pPr>
      <w:r w:rsidRPr="00D16575">
        <w:rPr>
          <w:rFonts w:cs="Arial"/>
          <w:b/>
          <w:bCs/>
          <w:szCs w:val="22"/>
        </w:rPr>
        <w:t xml:space="preserve">W ramach tego konkursu koszty ewaluacji w rozumieniu </w:t>
      </w:r>
      <w:r w:rsidRPr="00D16575">
        <w:rPr>
          <w:rFonts w:cs="Arial"/>
          <w:b/>
          <w:bCs/>
          <w:i/>
          <w:szCs w:val="22"/>
        </w:rPr>
        <w:t>Wytycznych w zakresie ewaluacji polityki spójności na lata 2014-2020</w:t>
      </w:r>
      <w:r w:rsidRPr="00D16575">
        <w:rPr>
          <w:rFonts w:cs="Arial"/>
          <w:b/>
          <w:bCs/>
          <w:szCs w:val="22"/>
        </w:rPr>
        <w:t xml:space="preserve"> nie są kwalifikowane</w:t>
      </w:r>
      <w:r w:rsidR="0099256A" w:rsidRPr="00D16575">
        <w:rPr>
          <w:rFonts w:cs="Arial"/>
          <w:b/>
          <w:bCs/>
          <w:szCs w:val="22"/>
        </w:rPr>
        <w:t>, także jako metoda zbierania danych do monitorowania wskaźników</w:t>
      </w:r>
      <w:r w:rsidRPr="00D16575">
        <w:rPr>
          <w:rFonts w:cs="Arial"/>
          <w:b/>
          <w:bCs/>
          <w:szCs w:val="22"/>
        </w:rPr>
        <w:t>.</w:t>
      </w:r>
    </w:p>
    <w:p w:rsidR="001E6843" w:rsidRPr="00D16575" w:rsidRDefault="001E6843" w:rsidP="006777AB">
      <w:pPr>
        <w:pStyle w:val="Akapitzlist0"/>
        <w:numPr>
          <w:ilvl w:val="0"/>
          <w:numId w:val="56"/>
        </w:numPr>
        <w:ind w:left="284" w:hanging="357"/>
        <w:rPr>
          <w:rFonts w:cs="Arial"/>
          <w:b/>
          <w:bCs/>
          <w:szCs w:val="22"/>
        </w:rPr>
      </w:pPr>
      <w:r w:rsidRPr="00D16575">
        <w:rPr>
          <w:rFonts w:cs="Arial"/>
          <w:b/>
          <w:bCs/>
          <w:szCs w:val="22"/>
        </w:rPr>
        <w:t xml:space="preserve">W ramach tego konkursu koszty na doradztwo dla przedsiębiorców są </w:t>
      </w:r>
      <w:proofErr w:type="spellStart"/>
      <w:r w:rsidRPr="00D16575">
        <w:rPr>
          <w:rFonts w:cs="Arial"/>
          <w:b/>
          <w:bCs/>
          <w:szCs w:val="22"/>
        </w:rPr>
        <w:t>niekwalifikowa</w:t>
      </w:r>
      <w:r w:rsidR="00BA6688" w:rsidRPr="00D16575">
        <w:rPr>
          <w:rFonts w:cs="Arial"/>
          <w:b/>
          <w:bCs/>
          <w:szCs w:val="22"/>
        </w:rPr>
        <w:t>lne</w:t>
      </w:r>
      <w:proofErr w:type="spellEnd"/>
      <w:r w:rsidR="00BA6688" w:rsidRPr="00D16575">
        <w:rPr>
          <w:rFonts w:cs="Arial"/>
          <w:b/>
          <w:bCs/>
          <w:szCs w:val="22"/>
        </w:rPr>
        <w:t>.</w:t>
      </w:r>
    </w:p>
    <w:p w:rsidR="00D23ACC" w:rsidRPr="00D16575" w:rsidRDefault="00D23ACC" w:rsidP="006777AB">
      <w:pPr>
        <w:pStyle w:val="Akapitzlist0"/>
        <w:numPr>
          <w:ilvl w:val="0"/>
          <w:numId w:val="56"/>
        </w:numPr>
        <w:ind w:left="284" w:hanging="357"/>
        <w:rPr>
          <w:rFonts w:cs="Arial"/>
          <w:b/>
          <w:bCs/>
          <w:szCs w:val="22"/>
        </w:rPr>
      </w:pPr>
      <w:r w:rsidRPr="00D16575">
        <w:rPr>
          <w:rFonts w:cs="Arial"/>
          <w:b/>
          <w:bCs/>
          <w:szCs w:val="22"/>
        </w:rPr>
        <w:t>W ramach tego konkursu</w:t>
      </w:r>
      <w:r w:rsidR="008C532F" w:rsidRPr="00D16575">
        <w:rPr>
          <w:rFonts w:cs="Arial"/>
          <w:b/>
          <w:bCs/>
          <w:szCs w:val="22"/>
        </w:rPr>
        <w:t xml:space="preserve"> wydatki na działania świadomościowe (m.in. kampanie informacyjno-promocyjne i różne działania upowszechniające), są </w:t>
      </w:r>
      <w:r w:rsidR="00E00123" w:rsidRPr="00D16575">
        <w:rPr>
          <w:rFonts w:cs="Arial"/>
          <w:b/>
          <w:bCs/>
          <w:szCs w:val="22"/>
        </w:rPr>
        <w:t>niekwalifikowane</w:t>
      </w:r>
      <w:r w:rsidR="001A2567" w:rsidRPr="00D16575">
        <w:rPr>
          <w:rFonts w:cs="Arial"/>
          <w:b/>
          <w:bCs/>
          <w:szCs w:val="22"/>
        </w:rPr>
        <w:t>.</w:t>
      </w:r>
    </w:p>
    <w:p w:rsidR="00E00123" w:rsidRPr="009005E9" w:rsidRDefault="00D87675" w:rsidP="00D87675">
      <w:pPr>
        <w:pStyle w:val="Akapitzlist0"/>
        <w:numPr>
          <w:ilvl w:val="0"/>
          <w:numId w:val="56"/>
        </w:numPr>
        <w:ind w:left="284" w:hanging="357"/>
        <w:rPr>
          <w:rFonts w:cs="Arial"/>
          <w:szCs w:val="22"/>
        </w:rPr>
      </w:pPr>
      <w:r w:rsidRPr="009005E9">
        <w:rPr>
          <w:rFonts w:cs="Arial"/>
          <w:szCs w:val="22"/>
        </w:rPr>
        <w:t xml:space="preserve">Beneficjent </w:t>
      </w:r>
      <w:r w:rsidR="00E00123" w:rsidRPr="009005E9">
        <w:rPr>
          <w:rFonts w:cs="Calibri"/>
        </w:rPr>
        <w:t xml:space="preserve">jest zobowiązany uwzględniać aspekty społeczne przy udzielaniu następujących rodzajów zamówień: </w:t>
      </w:r>
    </w:p>
    <w:p w:rsidR="00E00123" w:rsidRPr="009005E9" w:rsidRDefault="00E00123" w:rsidP="00E00123">
      <w:pPr>
        <w:numPr>
          <w:ilvl w:val="1"/>
          <w:numId w:val="126"/>
        </w:numPr>
        <w:tabs>
          <w:tab w:val="left" w:pos="357"/>
        </w:tabs>
        <w:suppressAutoHyphens w:val="0"/>
        <w:overflowPunct/>
        <w:autoSpaceDE/>
        <w:autoSpaceDN/>
        <w:adjustRightInd/>
        <w:spacing w:before="0" w:line="240" w:lineRule="auto"/>
        <w:rPr>
          <w:rFonts w:cs="Calibri"/>
        </w:rPr>
      </w:pPr>
      <w:r w:rsidRPr="009005E9">
        <w:rPr>
          <w:rFonts w:cs="Calibri"/>
        </w:rPr>
        <w:t>usług cateringowych</w:t>
      </w:r>
      <w:r w:rsidR="001808A0">
        <w:rPr>
          <w:rFonts w:cs="Calibri"/>
        </w:rPr>
        <w:t>;</w:t>
      </w:r>
    </w:p>
    <w:p w:rsidR="00E00123" w:rsidRPr="009005E9" w:rsidRDefault="00E00123" w:rsidP="00E00123">
      <w:pPr>
        <w:numPr>
          <w:ilvl w:val="1"/>
          <w:numId w:val="126"/>
        </w:numPr>
        <w:tabs>
          <w:tab w:val="left" w:pos="357"/>
        </w:tabs>
        <w:suppressAutoHyphens w:val="0"/>
        <w:overflowPunct/>
        <w:autoSpaceDE/>
        <w:autoSpaceDN/>
        <w:adjustRightInd/>
        <w:spacing w:before="0" w:line="240" w:lineRule="auto"/>
        <w:rPr>
          <w:rFonts w:cs="Calibri"/>
        </w:rPr>
      </w:pPr>
      <w:r w:rsidRPr="009005E9">
        <w:rPr>
          <w:rFonts w:cs="Calibri"/>
        </w:rPr>
        <w:t>dostaw materiałów promocyjnych</w:t>
      </w:r>
      <w:r w:rsidR="001808A0">
        <w:rPr>
          <w:rFonts w:cs="Calibri"/>
        </w:rPr>
        <w:t>.</w:t>
      </w:r>
    </w:p>
    <w:p w:rsidR="008F1F89" w:rsidRPr="009005E9" w:rsidRDefault="008F1F89" w:rsidP="0096149B">
      <w:pPr>
        <w:pStyle w:val="Akapitzlist0"/>
        <w:ind w:left="0"/>
        <w:rPr>
          <w:rFonts w:cs="Arial"/>
          <w:szCs w:val="22"/>
        </w:rPr>
      </w:pPr>
    </w:p>
    <w:p w:rsidR="0029444F" w:rsidRPr="009005E9" w:rsidRDefault="0029444F" w:rsidP="006777AB">
      <w:pPr>
        <w:pStyle w:val="Nagwek2"/>
        <w:numPr>
          <w:ilvl w:val="2"/>
          <w:numId w:val="55"/>
        </w:numPr>
        <w:spacing w:before="120" w:after="120"/>
        <w:ind w:hanging="1424"/>
        <w:textAlignment w:val="auto"/>
        <w:rPr>
          <w:rFonts w:eastAsia="Arial Unicode MS" w:cs="Arial"/>
          <w:sz w:val="22"/>
          <w:szCs w:val="22"/>
        </w:rPr>
      </w:pPr>
      <w:bookmarkStart w:id="144" w:name="_Toc444510095"/>
      <w:bookmarkStart w:id="145" w:name="_Toc10187606"/>
      <w:r w:rsidRPr="009005E9">
        <w:rPr>
          <w:rFonts w:eastAsia="Arial Unicode MS" w:cs="Arial"/>
          <w:sz w:val="22"/>
          <w:szCs w:val="22"/>
        </w:rPr>
        <w:t>Podatek od towarów i usług (VAT)</w:t>
      </w:r>
      <w:bookmarkEnd w:id="144"/>
      <w:bookmarkEnd w:id="145"/>
    </w:p>
    <w:p w:rsidR="00003A13" w:rsidRPr="00003A13" w:rsidRDefault="00003A13" w:rsidP="00003A13">
      <w:pPr>
        <w:pStyle w:val="Akapitzlist0"/>
        <w:spacing w:after="240"/>
        <w:ind w:left="525"/>
        <w:rPr>
          <w:rFonts w:cs="Arial"/>
          <w:bCs/>
          <w:szCs w:val="22"/>
        </w:rPr>
      </w:pPr>
      <w:r w:rsidRPr="00003A13">
        <w:rPr>
          <w:rFonts w:cs="Arial"/>
          <w:bCs/>
          <w:szCs w:val="22"/>
        </w:rPr>
        <w:t xml:space="preserve">Kwestie odnoszące się do podatku od towarów i usług (VAT) są uregulowane w </w:t>
      </w:r>
      <w:r w:rsidRPr="00003A13">
        <w:rPr>
          <w:rFonts w:cs="Arial"/>
          <w:bCs/>
          <w:i/>
          <w:szCs w:val="22"/>
        </w:rPr>
        <w:t xml:space="preserve">Wytycznych w zakresie </w:t>
      </w:r>
      <w:proofErr w:type="spellStart"/>
      <w:r w:rsidRPr="00003A13">
        <w:rPr>
          <w:rFonts w:cs="Arial"/>
          <w:bCs/>
          <w:i/>
          <w:szCs w:val="22"/>
        </w:rPr>
        <w:t>kwalifikowalności</w:t>
      </w:r>
      <w:proofErr w:type="spellEnd"/>
      <w:r w:rsidRPr="00003A13">
        <w:rPr>
          <w:rFonts w:cs="Arial"/>
          <w:bCs/>
          <w:i/>
          <w:szCs w:val="22"/>
        </w:rPr>
        <w:t>.</w:t>
      </w:r>
      <w:r w:rsidRPr="00003A13">
        <w:rPr>
          <w:rFonts w:cs="Arial"/>
          <w:bCs/>
          <w:szCs w:val="22"/>
        </w:rPr>
        <w:t xml:space="preserve"> Projektodawca ma obowiązek zapoznać się z nimi i stosować je konstruując budżet projektu.</w:t>
      </w:r>
    </w:p>
    <w:p w:rsidR="00003A13" w:rsidRPr="00003A13" w:rsidRDefault="00003A13" w:rsidP="00003A13">
      <w:pPr>
        <w:spacing w:after="0" w:line="240" w:lineRule="auto"/>
        <w:ind w:left="525"/>
        <w:rPr>
          <w:rFonts w:cs="Arial"/>
          <w:szCs w:val="22"/>
        </w:rPr>
      </w:pPr>
      <w:r w:rsidRPr="00003A13">
        <w:rPr>
          <w:b/>
          <w:color w:val="FF0000"/>
        </w:rPr>
        <w:t>UWAGA:</w:t>
      </w:r>
      <w:r w:rsidRPr="00003A13">
        <w:t xml:space="preserve"> </w:t>
      </w:r>
      <w:r w:rsidRPr="00003A13">
        <w:rPr>
          <w:rFonts w:cs="Arial"/>
        </w:rPr>
        <w:t xml:space="preserve">We wniosku należy właściwie </w:t>
      </w:r>
      <w:r w:rsidRPr="00003A13">
        <w:rPr>
          <w:rFonts w:cs="Arial"/>
          <w:szCs w:val="22"/>
        </w:rPr>
        <w:t>uzasadni</w:t>
      </w:r>
      <w:r w:rsidRPr="00003A13">
        <w:rPr>
          <w:rFonts w:cs="Arial"/>
        </w:rPr>
        <w:t xml:space="preserve">ć </w:t>
      </w:r>
      <w:r w:rsidRPr="00003A13">
        <w:rPr>
          <w:rFonts w:cs="Arial"/>
          <w:szCs w:val="22"/>
        </w:rPr>
        <w:t>brak</w:t>
      </w:r>
      <w:r w:rsidRPr="00003A13">
        <w:rPr>
          <w:rFonts w:cs="Arial"/>
        </w:rPr>
        <w:t xml:space="preserve"> </w:t>
      </w:r>
      <w:r w:rsidRPr="00003A13">
        <w:rPr>
          <w:rFonts w:cs="Arial"/>
          <w:szCs w:val="22"/>
        </w:rPr>
        <w:t>możliwości obniżenia przez wnioskodawcę VAT należnego o VAT naliczony.</w:t>
      </w:r>
      <w:r w:rsidRPr="00003A13">
        <w:rPr>
          <w:rFonts w:cs="Arial"/>
        </w:rPr>
        <w:t xml:space="preserve"> </w:t>
      </w:r>
      <w:r w:rsidRPr="00003A13">
        <w:rPr>
          <w:rFonts w:cs="Arial"/>
          <w:szCs w:val="22"/>
        </w:rPr>
        <w:t>Zgodnie z obowiązującą Instrukcją wnioskodawca, który kwalifikuje jakikolwiek VAT</w:t>
      </w:r>
      <w:r w:rsidRPr="00003A13">
        <w:rPr>
          <w:rFonts w:cs="Arial"/>
        </w:rPr>
        <w:t xml:space="preserve"> </w:t>
      </w:r>
      <w:r w:rsidRPr="00003A13">
        <w:rPr>
          <w:rFonts w:cs="Arial"/>
          <w:szCs w:val="22"/>
        </w:rPr>
        <w:t xml:space="preserve">przedstawia we wniosku </w:t>
      </w:r>
      <w:r w:rsidRPr="00003A13">
        <w:rPr>
          <w:rFonts w:cs="Arial"/>
          <w:b/>
          <w:bCs/>
          <w:szCs w:val="22"/>
        </w:rPr>
        <w:t>uzasadnienie zawierające podstawę prawną</w:t>
      </w:r>
      <w:r w:rsidRPr="00003A13">
        <w:rPr>
          <w:rFonts w:cs="Arial"/>
        </w:rPr>
        <w:t xml:space="preserve"> </w:t>
      </w:r>
      <w:r w:rsidRPr="00003A13">
        <w:rPr>
          <w:rFonts w:cs="Arial"/>
          <w:szCs w:val="22"/>
        </w:rPr>
        <w:t>wskazującą na brak możliwości obniżenia VAT należnego o VAT naliczony zarówno na</w:t>
      </w:r>
      <w:r w:rsidRPr="00003A13">
        <w:rPr>
          <w:rFonts w:cs="Arial"/>
        </w:rPr>
        <w:t xml:space="preserve"> </w:t>
      </w:r>
      <w:r w:rsidRPr="00003A13">
        <w:rPr>
          <w:rFonts w:cs="Arial"/>
          <w:szCs w:val="22"/>
        </w:rPr>
        <w:t xml:space="preserve">dzień sporządzania wniosku </w:t>
      </w:r>
      <w:r>
        <w:rPr>
          <w:rFonts w:cs="Arial"/>
          <w:szCs w:val="22"/>
        </w:rPr>
        <w:br/>
      </w:r>
      <w:r w:rsidRPr="00003A13">
        <w:rPr>
          <w:rFonts w:cs="Arial"/>
          <w:szCs w:val="22"/>
        </w:rPr>
        <w:t>o dofinansowanie, jak również mając na uwadze planowany</w:t>
      </w:r>
      <w:r w:rsidRPr="00003A13">
        <w:rPr>
          <w:rFonts w:cs="Arial"/>
        </w:rPr>
        <w:t xml:space="preserve"> </w:t>
      </w:r>
      <w:r w:rsidRPr="00003A13">
        <w:rPr>
          <w:rFonts w:cs="Arial"/>
          <w:szCs w:val="22"/>
        </w:rPr>
        <w:t xml:space="preserve">sposób wykorzystania w przyszłości (w okresie realizacji projektu oraz </w:t>
      </w:r>
      <w:r>
        <w:rPr>
          <w:rFonts w:cs="Arial"/>
          <w:szCs w:val="22"/>
        </w:rPr>
        <w:br/>
      </w:r>
      <w:r w:rsidRPr="00003A13">
        <w:rPr>
          <w:rFonts w:cs="Arial"/>
          <w:szCs w:val="22"/>
        </w:rPr>
        <w:t>w okresie trwałości</w:t>
      </w:r>
      <w:r w:rsidRPr="00003A13">
        <w:rPr>
          <w:rFonts w:cs="Arial"/>
        </w:rPr>
        <w:t xml:space="preserve"> </w:t>
      </w:r>
      <w:r w:rsidRPr="00003A13">
        <w:rPr>
          <w:rFonts w:cs="Arial"/>
          <w:szCs w:val="22"/>
        </w:rPr>
        <w:t>projektu) majątku wytworzonego w związku z realizacją projektu.</w:t>
      </w:r>
    </w:p>
    <w:p w:rsidR="00003A13" w:rsidRPr="00003A13" w:rsidRDefault="00003A13" w:rsidP="00003A13">
      <w:pPr>
        <w:spacing w:after="0" w:line="240" w:lineRule="auto"/>
        <w:ind w:left="525"/>
        <w:rPr>
          <w:rFonts w:cs="Arial"/>
          <w:b/>
          <w:bCs/>
          <w:szCs w:val="22"/>
        </w:rPr>
      </w:pPr>
      <w:r w:rsidRPr="00003A13">
        <w:rPr>
          <w:rFonts w:cs="Arial"/>
          <w:b/>
          <w:bCs/>
        </w:rPr>
        <w:lastRenderedPageBreak/>
        <w:t>U</w:t>
      </w:r>
      <w:r w:rsidRPr="00003A13">
        <w:rPr>
          <w:rFonts w:cs="Arial"/>
          <w:b/>
          <w:bCs/>
          <w:szCs w:val="22"/>
        </w:rPr>
        <w:t xml:space="preserve">zasadnienie </w:t>
      </w:r>
      <w:r w:rsidRPr="00003A13">
        <w:rPr>
          <w:rFonts w:cs="Arial"/>
          <w:b/>
          <w:bCs/>
        </w:rPr>
        <w:t xml:space="preserve">powinno </w:t>
      </w:r>
      <w:r w:rsidRPr="00003A13">
        <w:rPr>
          <w:rFonts w:cs="Arial"/>
          <w:b/>
          <w:bCs/>
          <w:szCs w:val="22"/>
        </w:rPr>
        <w:t>dotyczy</w:t>
      </w:r>
      <w:r w:rsidRPr="00003A13">
        <w:rPr>
          <w:rFonts w:cs="Arial"/>
          <w:b/>
          <w:bCs/>
        </w:rPr>
        <w:t>ć</w:t>
      </w:r>
      <w:r w:rsidRPr="00003A13">
        <w:rPr>
          <w:rFonts w:cs="Arial"/>
          <w:b/>
          <w:bCs/>
          <w:szCs w:val="22"/>
        </w:rPr>
        <w:t xml:space="preserve"> zarówno częściowego, jak i całkowitego braku</w:t>
      </w:r>
      <w:r w:rsidRPr="00003A13">
        <w:rPr>
          <w:rFonts w:cs="Arial"/>
          <w:b/>
          <w:bCs/>
        </w:rPr>
        <w:t xml:space="preserve"> </w:t>
      </w:r>
      <w:r w:rsidRPr="00003A13">
        <w:rPr>
          <w:rFonts w:cs="Arial"/>
          <w:b/>
          <w:bCs/>
          <w:szCs w:val="22"/>
        </w:rPr>
        <w:t>możliwości odliczenia VAT oraz powinno odnosić się zarówno do wnioskodawcy,</w:t>
      </w:r>
      <w:r w:rsidRPr="00003A13">
        <w:rPr>
          <w:rFonts w:cs="Arial"/>
          <w:b/>
          <w:bCs/>
        </w:rPr>
        <w:t xml:space="preserve"> </w:t>
      </w:r>
      <w:r w:rsidRPr="00003A13">
        <w:rPr>
          <w:rFonts w:cs="Arial"/>
          <w:b/>
          <w:bCs/>
          <w:szCs w:val="22"/>
        </w:rPr>
        <w:t>jak i do partnera</w:t>
      </w:r>
      <w:r w:rsidRPr="00003A13">
        <w:rPr>
          <w:rFonts w:cs="Arial"/>
          <w:b/>
          <w:bCs/>
        </w:rPr>
        <w:t>/ów</w:t>
      </w:r>
      <w:r w:rsidRPr="00003A13">
        <w:rPr>
          <w:rFonts w:cs="Arial"/>
          <w:b/>
          <w:bCs/>
          <w:szCs w:val="22"/>
        </w:rPr>
        <w:t xml:space="preserve"> projektu.</w:t>
      </w:r>
    </w:p>
    <w:p w:rsidR="00003A13" w:rsidRPr="009005E9" w:rsidRDefault="00003A13" w:rsidP="00003A13">
      <w:pPr>
        <w:ind w:left="525"/>
        <w:rPr>
          <w:b/>
        </w:rPr>
      </w:pPr>
      <w:r w:rsidRPr="00003A13">
        <w:rPr>
          <w:b/>
          <w:color w:val="FF0000"/>
        </w:rPr>
        <w:t>UWAGA:</w:t>
      </w:r>
      <w:r w:rsidRPr="00003A13">
        <w:t xml:space="preserve"> </w:t>
      </w:r>
      <w:r w:rsidRPr="00003A13">
        <w:rPr>
          <w:b/>
        </w:rPr>
        <w:t xml:space="preserve">Jeśli Beneficjent należy do grupy podmiotów, które nie mogą odliczyć należnego VAT, w procesie konstruowania budżetu Beneficjent powinien bardzo starannie upewnić się, jaka jest szacowana wartość rynkowa brutto planowanych do zakupu usług/produktów. Jeśli Beneficjent na etapie planowania budżetu nie </w:t>
      </w:r>
      <w:proofErr w:type="spellStart"/>
      <w:r w:rsidRPr="00003A13">
        <w:rPr>
          <w:b/>
        </w:rPr>
        <w:t>doszacuje</w:t>
      </w:r>
      <w:proofErr w:type="spellEnd"/>
      <w:r w:rsidRPr="00003A13">
        <w:rPr>
          <w:b/>
        </w:rPr>
        <w:t xml:space="preserve"> tej wartości, bądź oprze się na wartościach netto proponowanych przez potencjalnych wykonawców, w trakcie realizacji projektu może się okazać, że zabraknie środków na planowane działania. W szczególności IP rekomenduje upewnienie się, że planowany zakup usługi/produktu jest prawidłowo zidentyfikowany przez Beneficjenta z punktu widzenia ustawy o VAT (np.: dwie podobne usługi, z których jedna może być zwolniona z VAT, a druga podlegać opodatkowaniu VAT). Należy także upewnić się co do </w:t>
      </w:r>
      <w:r w:rsidR="00BF0A13">
        <w:rPr>
          <w:b/>
        </w:rPr>
        <w:t xml:space="preserve">właściwych, obowiązujących w danym zakresie </w:t>
      </w:r>
      <w:r w:rsidRPr="00003A13">
        <w:rPr>
          <w:b/>
        </w:rPr>
        <w:t>stawek VAT.</w:t>
      </w:r>
    </w:p>
    <w:p w:rsidR="00922A7E" w:rsidRPr="00C05E1E" w:rsidRDefault="00922A7E" w:rsidP="0081367D">
      <w:pPr>
        <w:pStyle w:val="Akapitzlist0"/>
        <w:spacing w:after="240"/>
        <w:ind w:left="0"/>
        <w:rPr>
          <w:rFonts w:eastAsia="MS Mincho" w:cs="Arial"/>
          <w:szCs w:val="22"/>
          <w:lang w:eastAsia="ja-JP"/>
        </w:rPr>
      </w:pPr>
    </w:p>
    <w:p w:rsidR="0029444F" w:rsidRPr="009005E9" w:rsidRDefault="0029444F" w:rsidP="006777AB">
      <w:pPr>
        <w:pStyle w:val="Nagwek2"/>
        <w:numPr>
          <w:ilvl w:val="2"/>
          <w:numId w:val="55"/>
        </w:numPr>
        <w:spacing w:before="120" w:after="120"/>
        <w:ind w:hanging="1424"/>
        <w:textAlignment w:val="auto"/>
        <w:rPr>
          <w:rFonts w:eastAsia="Arial Unicode MS" w:cs="Arial"/>
          <w:sz w:val="22"/>
          <w:szCs w:val="22"/>
        </w:rPr>
      </w:pPr>
      <w:bookmarkStart w:id="146" w:name="_Toc444510096"/>
      <w:bookmarkStart w:id="147" w:name="_Toc10187607"/>
      <w:proofErr w:type="spellStart"/>
      <w:r w:rsidRPr="009005E9">
        <w:rPr>
          <w:rFonts w:eastAsia="MS Mincho" w:cs="Arial"/>
          <w:sz w:val="22"/>
          <w:szCs w:val="22"/>
          <w:lang w:eastAsia="ja-JP"/>
        </w:rPr>
        <w:t>Cross-financing</w:t>
      </w:r>
      <w:bookmarkEnd w:id="146"/>
      <w:bookmarkEnd w:id="147"/>
      <w:proofErr w:type="spellEnd"/>
    </w:p>
    <w:p w:rsidR="0029444F" w:rsidRDefault="0029444F" w:rsidP="0081367D">
      <w:pPr>
        <w:rPr>
          <w:rFonts w:cs="Arial"/>
          <w:szCs w:val="22"/>
        </w:rPr>
      </w:pPr>
      <w:r w:rsidRPr="009005E9">
        <w:rPr>
          <w:rFonts w:cs="Arial"/>
          <w:szCs w:val="22"/>
        </w:rPr>
        <w:t xml:space="preserve">Kwestie odnoszące się do </w:t>
      </w:r>
      <w:proofErr w:type="spellStart"/>
      <w:r w:rsidRPr="009005E9">
        <w:rPr>
          <w:rFonts w:cs="Arial"/>
          <w:szCs w:val="22"/>
        </w:rPr>
        <w:t>cross-finan</w:t>
      </w:r>
      <w:r w:rsidR="00F4600D">
        <w:rPr>
          <w:rFonts w:cs="Arial"/>
          <w:szCs w:val="22"/>
        </w:rPr>
        <w:t>c</w:t>
      </w:r>
      <w:r w:rsidRPr="009005E9">
        <w:rPr>
          <w:rFonts w:cs="Arial"/>
          <w:szCs w:val="22"/>
        </w:rPr>
        <w:t>ing</w:t>
      </w:r>
      <w:r w:rsidR="00F4600D">
        <w:rPr>
          <w:rFonts w:cs="Arial"/>
          <w:szCs w:val="22"/>
        </w:rPr>
        <w:t>’</w:t>
      </w:r>
      <w:r w:rsidRPr="009005E9">
        <w:rPr>
          <w:rFonts w:cs="Arial"/>
          <w:szCs w:val="22"/>
        </w:rPr>
        <w:t>u</w:t>
      </w:r>
      <w:proofErr w:type="spellEnd"/>
      <w:r w:rsidRPr="009005E9">
        <w:rPr>
          <w:rFonts w:cs="Arial"/>
          <w:szCs w:val="22"/>
        </w:rPr>
        <w:t xml:space="preserve"> są uregulowane w </w:t>
      </w:r>
      <w:r w:rsidRPr="009005E9">
        <w:rPr>
          <w:rFonts w:cs="Arial"/>
          <w:i/>
          <w:szCs w:val="22"/>
        </w:rPr>
        <w:t xml:space="preserve">Wytycznych w zakresie </w:t>
      </w:r>
      <w:proofErr w:type="spellStart"/>
      <w:r w:rsidRPr="009005E9">
        <w:rPr>
          <w:rFonts w:cs="Arial"/>
          <w:i/>
          <w:szCs w:val="22"/>
        </w:rPr>
        <w:t>kwalifikowalności</w:t>
      </w:r>
      <w:proofErr w:type="spellEnd"/>
      <w:r w:rsidRPr="009005E9">
        <w:rPr>
          <w:rFonts w:cs="Arial"/>
          <w:szCs w:val="22"/>
        </w:rPr>
        <w:t xml:space="preserve">. Projektodawca ma obowiązek zapoznać się z nimi i stosować je konstruując budżet projektu. </w:t>
      </w:r>
    </w:p>
    <w:p w:rsidR="0029444F" w:rsidRPr="009005E9" w:rsidRDefault="0029444F" w:rsidP="00761754">
      <w:pPr>
        <w:pStyle w:val="Nagwek2"/>
        <w:spacing w:before="120" w:after="120"/>
        <w:rPr>
          <w:rFonts w:eastAsia="MS Mincho" w:cs="Arial"/>
          <w:sz w:val="22"/>
          <w:szCs w:val="22"/>
          <w:lang w:eastAsia="ja-JP"/>
        </w:rPr>
      </w:pPr>
    </w:p>
    <w:p w:rsidR="0029444F" w:rsidRPr="00260A09" w:rsidRDefault="0029444F" w:rsidP="006777AB">
      <w:pPr>
        <w:pStyle w:val="Nagwek2"/>
        <w:numPr>
          <w:ilvl w:val="1"/>
          <w:numId w:val="55"/>
        </w:numPr>
        <w:spacing w:before="120" w:after="120"/>
        <w:ind w:hanging="877"/>
        <w:textAlignment w:val="auto"/>
        <w:rPr>
          <w:rFonts w:eastAsia="Calibri" w:cs="Arial"/>
          <w:sz w:val="22"/>
          <w:szCs w:val="22"/>
        </w:rPr>
      </w:pPr>
      <w:bookmarkStart w:id="148" w:name="_Toc444510097"/>
      <w:bookmarkStart w:id="149" w:name="_Toc10187608"/>
      <w:r w:rsidRPr="009005E9">
        <w:rPr>
          <w:rFonts w:eastAsia="Arial Unicode MS" w:cs="Arial"/>
          <w:sz w:val="22"/>
          <w:szCs w:val="22"/>
        </w:rPr>
        <w:t>Zabezpieczenie prawidłowej realizacji umowy o dofinansowanie projektu</w:t>
      </w:r>
      <w:r w:rsidRPr="00260A09">
        <w:rPr>
          <w:rStyle w:val="Odwoanieprzypisudolnego0"/>
          <w:rFonts w:eastAsia="Arial Unicode MS" w:cs="Arial"/>
          <w:sz w:val="22"/>
          <w:szCs w:val="22"/>
        </w:rPr>
        <w:footnoteReference w:id="5"/>
      </w:r>
      <w:bookmarkEnd w:id="148"/>
      <w:bookmarkEnd w:id="149"/>
    </w:p>
    <w:p w:rsidR="002A33C7" w:rsidRPr="009005E9" w:rsidRDefault="0029444F" w:rsidP="006777AB">
      <w:pPr>
        <w:numPr>
          <w:ilvl w:val="0"/>
          <w:numId w:val="40"/>
        </w:numPr>
        <w:rPr>
          <w:rFonts w:eastAsia="Calibri" w:cs="Arial"/>
          <w:szCs w:val="22"/>
        </w:rPr>
      </w:pPr>
      <w:r w:rsidRPr="006B775A">
        <w:rPr>
          <w:rFonts w:eastAsia="Calibri" w:cs="Arial"/>
          <w:szCs w:val="22"/>
        </w:rPr>
        <w:t xml:space="preserve">Zabezpieczeniem prawidłowej realizacji umowy o </w:t>
      </w:r>
      <w:r w:rsidRPr="005B53BA">
        <w:rPr>
          <w:rFonts w:eastAsia="Calibri" w:cs="Arial"/>
          <w:szCs w:val="22"/>
        </w:rPr>
        <w:t>dofinansowanie projektu jest składany przez wnioskodawcę, w terminie nie dłuższym niż 15 dni robo</w:t>
      </w:r>
      <w:r w:rsidRPr="009C2327">
        <w:rPr>
          <w:rFonts w:eastAsia="Calibri" w:cs="Arial"/>
          <w:szCs w:val="22"/>
        </w:rPr>
        <w:t>czych od daty podpisania umowy o dofinansowanie</w:t>
      </w:r>
      <w:r w:rsidRPr="00F87A00">
        <w:rPr>
          <w:rFonts w:eastAsia="Calibri" w:cs="Arial"/>
          <w:szCs w:val="22"/>
        </w:rPr>
        <w:t xml:space="preserve">, weksel </w:t>
      </w:r>
      <w:proofErr w:type="spellStart"/>
      <w:r w:rsidRPr="00F87A00">
        <w:rPr>
          <w:rFonts w:eastAsia="Calibri" w:cs="Arial"/>
          <w:szCs w:val="22"/>
        </w:rPr>
        <w:t>in</w:t>
      </w:r>
      <w:proofErr w:type="spellEnd"/>
      <w:r w:rsidRPr="00F87A00">
        <w:rPr>
          <w:rFonts w:eastAsia="Calibri" w:cs="Arial"/>
          <w:szCs w:val="22"/>
        </w:rPr>
        <w:t xml:space="preserve"> blanco wraz z wypełnioną deklaracją wystawcy weksla</w:t>
      </w:r>
      <w:r w:rsidR="0018740C" w:rsidRPr="00F87A00">
        <w:rPr>
          <w:rFonts w:eastAsia="Calibri" w:cs="Arial"/>
          <w:szCs w:val="22"/>
        </w:rPr>
        <w:t>.</w:t>
      </w:r>
      <w:r w:rsidRPr="00E15860">
        <w:rPr>
          <w:rFonts w:eastAsia="Calibri" w:cs="Arial"/>
          <w:szCs w:val="22"/>
        </w:rPr>
        <w:t xml:space="preserve"> </w:t>
      </w:r>
      <w:r w:rsidR="00F4600D">
        <w:rPr>
          <w:rFonts w:eastAsia="Calibri" w:cs="Arial"/>
          <w:szCs w:val="22"/>
        </w:rPr>
        <w:br/>
      </w:r>
      <w:r w:rsidR="002A33C7" w:rsidRPr="004A2F33">
        <w:rPr>
          <w:rFonts w:eastAsia="Calibri" w:cs="Arial"/>
          <w:szCs w:val="22"/>
        </w:rPr>
        <w:t>W przypadku, gdy wartość zaliczek projektu przekracza limit określony w rozporządzeniu Ministr</w:t>
      </w:r>
      <w:r w:rsidR="002A33C7" w:rsidRPr="001C6173">
        <w:rPr>
          <w:rFonts w:eastAsia="Calibri" w:cs="Arial"/>
          <w:szCs w:val="22"/>
        </w:rPr>
        <w:t>a Rozwoju Regionalnego z dnia 18 grudnia 2009 r. w</w:t>
      </w:r>
      <w:r w:rsidR="002A33C7" w:rsidRPr="00B37747">
        <w:rPr>
          <w:rFonts w:eastAsia="Calibri" w:cs="Arial"/>
          <w:szCs w:val="22"/>
        </w:rPr>
        <w:t xml:space="preserve"> sprawie warunków i trybu udzielania i rozlicza</w:t>
      </w:r>
      <w:r w:rsidR="002A33C7" w:rsidRPr="009005E9">
        <w:rPr>
          <w:rFonts w:eastAsia="Calibri" w:cs="Arial"/>
          <w:szCs w:val="22"/>
        </w:rPr>
        <w:t xml:space="preserve">nia zaliczek oraz zakresu i terminów składania wniosków o płatność </w:t>
      </w:r>
      <w:r w:rsidR="00F4600D">
        <w:rPr>
          <w:rFonts w:eastAsia="Calibri" w:cs="Arial"/>
          <w:szCs w:val="22"/>
        </w:rPr>
        <w:br/>
      </w:r>
      <w:r w:rsidR="002A33C7" w:rsidRPr="009005E9">
        <w:rPr>
          <w:rFonts w:eastAsia="Calibri" w:cs="Arial"/>
          <w:szCs w:val="22"/>
        </w:rPr>
        <w:t>w ramach programów finansowanych z udziałem środków europejskich (Dz. U. z 2016, poz. 1161), stosuje się przepisy ww. rozporządzenia.</w:t>
      </w:r>
    </w:p>
    <w:p w:rsidR="0029444F" w:rsidRPr="009005E9" w:rsidRDefault="0029444F" w:rsidP="006777AB">
      <w:pPr>
        <w:numPr>
          <w:ilvl w:val="0"/>
          <w:numId w:val="40"/>
        </w:numPr>
        <w:rPr>
          <w:rFonts w:eastAsia="Calibri" w:cs="Arial"/>
          <w:kern w:val="0"/>
          <w:szCs w:val="22"/>
          <w:lang w:eastAsia="en-US"/>
        </w:rPr>
      </w:pPr>
      <w:r w:rsidRPr="009005E9">
        <w:rPr>
          <w:rFonts w:eastAsia="Calibri" w:cs="Arial"/>
          <w:szCs w:val="22"/>
        </w:rPr>
        <w:t>W przypadku niezłożenia zabezpieczenia w terminie IP może rozwiązać umowę o dofinansowanie w trybie natychmiastowym</w:t>
      </w:r>
      <w:r w:rsidRPr="009005E9">
        <w:rPr>
          <w:rFonts w:eastAsia="Calibri" w:cs="Arial"/>
          <w:kern w:val="0"/>
          <w:szCs w:val="22"/>
          <w:lang w:eastAsia="en-US"/>
        </w:rPr>
        <w:t>.</w:t>
      </w:r>
    </w:p>
    <w:p w:rsidR="0029444F" w:rsidRPr="009005E9" w:rsidRDefault="0029444F" w:rsidP="006777AB">
      <w:pPr>
        <w:pStyle w:val="Akapitzlist0"/>
        <w:keepNext/>
        <w:numPr>
          <w:ilvl w:val="0"/>
          <w:numId w:val="40"/>
        </w:numPr>
        <w:suppressAutoHyphens w:val="0"/>
        <w:overflowPunct/>
        <w:autoSpaceDE/>
        <w:adjustRightInd/>
        <w:rPr>
          <w:rFonts w:eastAsia="Calibri" w:cs="Arial"/>
          <w:kern w:val="0"/>
          <w:szCs w:val="22"/>
          <w:lang w:eastAsia="en-US"/>
        </w:rPr>
      </w:pPr>
      <w:r w:rsidRPr="009005E9">
        <w:rPr>
          <w:rFonts w:eastAsia="Calibri" w:cs="Arial"/>
          <w:kern w:val="0"/>
          <w:szCs w:val="22"/>
          <w:lang w:eastAsia="en-US"/>
        </w:rPr>
        <w:lastRenderedPageBreak/>
        <w:t>Zwrot dokumentu stanowiącego zabezpieczenie umowy następuje na wniosek wnioskodawcy po ostatecznym rozliczeniu umowy, tj. po zatwierdzeniu końcowego wniosku o płatność w projekcie oraz, jeśli dotyczy, zwrocie środków niewykorzystanych przez wnioskodawcę.</w:t>
      </w:r>
    </w:p>
    <w:p w:rsidR="008F1F89" w:rsidRPr="009005E9" w:rsidRDefault="008F1F89" w:rsidP="0081367D">
      <w:pPr>
        <w:pStyle w:val="Akapitzlist0"/>
        <w:keepNext/>
        <w:suppressAutoHyphens w:val="0"/>
        <w:overflowPunct/>
        <w:autoSpaceDE/>
        <w:adjustRightInd/>
        <w:ind w:left="525"/>
        <w:rPr>
          <w:rFonts w:eastAsia="Calibri" w:cs="Arial"/>
          <w:kern w:val="0"/>
          <w:szCs w:val="22"/>
          <w:lang w:eastAsia="en-US"/>
        </w:rPr>
      </w:pPr>
    </w:p>
    <w:p w:rsidR="0029444F" w:rsidRPr="009005E9" w:rsidRDefault="0029444F" w:rsidP="006777AB">
      <w:pPr>
        <w:pStyle w:val="Akapitzlist0"/>
        <w:keepNext/>
        <w:numPr>
          <w:ilvl w:val="0"/>
          <w:numId w:val="40"/>
        </w:numPr>
        <w:suppressAutoHyphens w:val="0"/>
        <w:overflowPunct/>
        <w:autoSpaceDE/>
        <w:adjustRightInd/>
        <w:rPr>
          <w:rFonts w:eastAsia="Calibri" w:cs="Arial"/>
          <w:kern w:val="0"/>
          <w:szCs w:val="22"/>
          <w:lang w:eastAsia="en-US"/>
        </w:rPr>
      </w:pPr>
      <w:r w:rsidRPr="009005E9">
        <w:rPr>
          <w:rFonts w:eastAsia="Calibri" w:cs="Arial"/>
          <w:kern w:val="0"/>
          <w:szCs w:val="22"/>
          <w:lang w:eastAsia="en-US"/>
        </w:rPr>
        <w:t xml:space="preserve">W przypadku wszczęcia postępowania administracyjnego w celu wydania decyzji o zwrocie środków na podstawie przepisów </w:t>
      </w:r>
      <w:r w:rsidR="00F4600D">
        <w:rPr>
          <w:rFonts w:eastAsia="Calibri" w:cs="Arial"/>
          <w:kern w:val="0"/>
          <w:szCs w:val="22"/>
          <w:lang w:eastAsia="en-US"/>
        </w:rPr>
        <w:br/>
      </w:r>
      <w:r w:rsidRPr="009005E9">
        <w:rPr>
          <w:rFonts w:eastAsia="Calibri" w:cs="Arial"/>
          <w:kern w:val="0"/>
          <w:szCs w:val="22"/>
          <w:lang w:eastAsia="en-US"/>
        </w:rPr>
        <w:t>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rsidR="0029444F" w:rsidRPr="009005E9" w:rsidRDefault="0029444F" w:rsidP="006777AB">
      <w:pPr>
        <w:numPr>
          <w:ilvl w:val="0"/>
          <w:numId w:val="40"/>
        </w:numPr>
        <w:suppressAutoHyphens w:val="0"/>
        <w:overflowPunct/>
        <w:autoSpaceDE/>
        <w:adjustRightInd/>
        <w:ind w:left="527" w:hanging="527"/>
        <w:rPr>
          <w:rFonts w:cs="Arial"/>
          <w:szCs w:val="22"/>
        </w:rPr>
      </w:pPr>
      <w:r w:rsidRPr="009005E9">
        <w:rPr>
          <w:rFonts w:cs="Arial"/>
          <w:szCs w:val="22"/>
        </w:rPr>
        <w:t>W przypadku gdy wniosek przewiduje trwałość projektu lub rezultatów, zwrot dokumentu stanowiącego zabezpieczenie następuje po upływie okresu trwałości.</w:t>
      </w:r>
    </w:p>
    <w:p w:rsidR="0029444F" w:rsidRPr="009005E9" w:rsidRDefault="0029444F" w:rsidP="006777AB">
      <w:pPr>
        <w:numPr>
          <w:ilvl w:val="0"/>
          <w:numId w:val="40"/>
        </w:numPr>
        <w:suppressAutoHyphens w:val="0"/>
        <w:overflowPunct/>
        <w:autoSpaceDE/>
        <w:adjustRightInd/>
        <w:ind w:left="527" w:hanging="527"/>
        <w:rPr>
          <w:rFonts w:cs="Arial"/>
          <w:szCs w:val="22"/>
        </w:rPr>
      </w:pPr>
      <w:r w:rsidRPr="009005E9">
        <w:rPr>
          <w:rFonts w:cs="Arial"/>
          <w:szCs w:val="22"/>
        </w:rPr>
        <w:t>W przypadku zawarcia przez Beneficjenta z Centrum Projektów Europejskich kilku umów o dofinansowanie w ramach PO WER, realizowanych jednocześnie, których łączna wartość przekracza 10 mln zł, zabezpieczenie należytego wykonania zobowiązań wynikających z umowy o dofinansowanie, której podpisanie skutkuje przekroczenie wskazanego limitu oraz każdej kolejnej umowy ustanawiane jest w oparciu o przepisy § 2 ust. 4 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29444F" w:rsidRPr="009005E9" w:rsidRDefault="0029444F" w:rsidP="006777AB">
      <w:pPr>
        <w:pStyle w:val="Nagwek2"/>
        <w:numPr>
          <w:ilvl w:val="1"/>
          <w:numId w:val="57"/>
        </w:numPr>
        <w:spacing w:before="240" w:after="120"/>
        <w:ind w:left="879" w:hanging="879"/>
        <w:textAlignment w:val="auto"/>
        <w:rPr>
          <w:rFonts w:eastAsia="Helvetica" w:cs="Arial"/>
          <w:sz w:val="22"/>
          <w:szCs w:val="22"/>
          <w:bdr w:val="none" w:sz="0" w:space="0" w:color="auto" w:frame="1"/>
        </w:rPr>
      </w:pPr>
      <w:bookmarkStart w:id="150" w:name="_Toc444510098"/>
      <w:bookmarkStart w:id="151" w:name="_Toc10187609"/>
      <w:r w:rsidRPr="009005E9">
        <w:rPr>
          <w:rFonts w:eastAsia="Helvetica" w:cs="Arial"/>
          <w:sz w:val="22"/>
          <w:szCs w:val="22"/>
          <w:bdr w:val="none" w:sz="0" w:space="0" w:color="auto" w:frame="1"/>
        </w:rPr>
        <w:t>Rozliczanie wydatków w projekcie</w:t>
      </w:r>
      <w:bookmarkEnd w:id="150"/>
      <w:bookmarkEnd w:id="151"/>
    </w:p>
    <w:p w:rsidR="008F1F89" w:rsidRPr="009005E9" w:rsidRDefault="008F1F89" w:rsidP="006777AB">
      <w:pPr>
        <w:pStyle w:val="Nagwek2"/>
        <w:numPr>
          <w:ilvl w:val="2"/>
          <w:numId w:val="38"/>
        </w:numPr>
        <w:ind w:hanging="1432"/>
        <w:rPr>
          <w:rFonts w:eastAsia="Calibri" w:cs="Arial"/>
          <w:sz w:val="22"/>
          <w:szCs w:val="22"/>
        </w:rPr>
      </w:pPr>
      <w:bookmarkStart w:id="152" w:name="_Toc415742343"/>
      <w:bookmarkStart w:id="153" w:name="_Toc421527284"/>
      <w:bookmarkStart w:id="154" w:name="_Toc10187610"/>
      <w:r w:rsidRPr="009005E9">
        <w:rPr>
          <w:rFonts w:eastAsia="Calibri" w:cs="Arial"/>
          <w:sz w:val="22"/>
          <w:szCs w:val="22"/>
        </w:rPr>
        <w:t>Wyodrębniona ewidencja wydatków</w:t>
      </w:r>
      <w:bookmarkEnd w:id="152"/>
      <w:bookmarkEnd w:id="153"/>
      <w:bookmarkEnd w:id="154"/>
    </w:p>
    <w:p w:rsidR="008F1F89" w:rsidRPr="009005E9" w:rsidRDefault="008F1F89" w:rsidP="006777AB">
      <w:pPr>
        <w:numPr>
          <w:ilvl w:val="0"/>
          <w:numId w:val="70"/>
        </w:numPr>
        <w:rPr>
          <w:rFonts w:eastAsia="Calibri" w:cs="Arial"/>
          <w:kern w:val="0"/>
          <w:szCs w:val="22"/>
          <w:lang w:eastAsia="en-US"/>
        </w:rPr>
      </w:pPr>
      <w:r w:rsidRPr="009005E9">
        <w:rPr>
          <w:rFonts w:eastAsia="Calibri" w:cs="Arial"/>
          <w:kern w:val="0"/>
          <w:szCs w:val="22"/>
          <w:lang w:eastAsia="en-US"/>
        </w:rPr>
        <w:t xml:space="preserve">Wnioskodawca w umowie o dofinansowanie projektu zobowiązuje się do prowadzenia wyodrębnionej ewidencji wydatków projektu </w:t>
      </w:r>
      <w:r w:rsidR="00F4600D">
        <w:rPr>
          <w:rFonts w:eastAsia="Calibri" w:cs="Arial"/>
          <w:kern w:val="0"/>
          <w:szCs w:val="22"/>
          <w:lang w:eastAsia="en-US"/>
        </w:rPr>
        <w:br/>
      </w:r>
      <w:r w:rsidRPr="009005E9">
        <w:rPr>
          <w:rFonts w:eastAsia="Calibri" w:cs="Arial"/>
          <w:kern w:val="0"/>
          <w:szCs w:val="22"/>
          <w:lang w:eastAsia="en-US"/>
        </w:rPr>
        <w:t xml:space="preserve">w sposób przejrzysty, tak aby możliwa była identyfikacja poszczególnych operacji związanych z projektem, z wyłączeniem kosztów pośrednich. </w:t>
      </w:r>
    </w:p>
    <w:p w:rsidR="008F1F89" w:rsidRPr="009005E9" w:rsidRDefault="008F1F89" w:rsidP="00CD5999">
      <w:pPr>
        <w:spacing w:after="240"/>
        <w:ind w:left="476"/>
        <w:rPr>
          <w:rFonts w:eastAsia="Calibri" w:cs="Arial"/>
          <w:szCs w:val="22"/>
          <w:lang w:eastAsia="en-US"/>
        </w:rPr>
      </w:pPr>
      <w:r w:rsidRPr="009005E9">
        <w:rPr>
          <w:rFonts w:eastAsia="Calibri" w:cs="Arial"/>
          <w:szCs w:val="22"/>
          <w:lang w:eastAsia="en-US"/>
        </w:rPr>
        <w:t xml:space="preserve">Obowiązek ten dotyczy każdego partnera, </w:t>
      </w:r>
      <w:r w:rsidR="0022103A" w:rsidRPr="009005E9">
        <w:rPr>
          <w:rFonts w:eastAsia="Calibri" w:cs="Arial"/>
          <w:szCs w:val="22"/>
          <w:lang w:eastAsia="en-US"/>
        </w:rPr>
        <w:t xml:space="preserve">zarówno ponadnarodowego, jak i krajowego, </w:t>
      </w:r>
      <w:r w:rsidRPr="009005E9">
        <w:rPr>
          <w:rFonts w:eastAsia="Calibri" w:cs="Arial"/>
          <w:szCs w:val="22"/>
          <w:lang w:eastAsia="en-US"/>
        </w:rPr>
        <w:t>w zakresie tej części projektu, za której realizację odpowiada dany partner.</w:t>
      </w:r>
    </w:p>
    <w:p w:rsidR="008F1F89" w:rsidRPr="009005E9" w:rsidRDefault="008F1F89" w:rsidP="006777AB">
      <w:pPr>
        <w:pStyle w:val="Nagwek2"/>
        <w:numPr>
          <w:ilvl w:val="2"/>
          <w:numId w:val="38"/>
        </w:numPr>
        <w:ind w:hanging="1432"/>
        <w:rPr>
          <w:rFonts w:eastAsia="Calibri" w:cs="Arial"/>
          <w:sz w:val="22"/>
          <w:szCs w:val="22"/>
        </w:rPr>
      </w:pPr>
      <w:bookmarkStart w:id="155" w:name="_Toc415742344"/>
      <w:bookmarkStart w:id="156" w:name="_Toc421527285"/>
      <w:bookmarkStart w:id="157" w:name="_Toc10187611"/>
      <w:r w:rsidRPr="009005E9">
        <w:rPr>
          <w:rFonts w:eastAsia="Calibri" w:cs="Arial"/>
          <w:sz w:val="22"/>
          <w:szCs w:val="22"/>
        </w:rPr>
        <w:t>Harmonogram płatności</w:t>
      </w:r>
      <w:bookmarkEnd w:id="155"/>
      <w:bookmarkEnd w:id="156"/>
      <w:bookmarkEnd w:id="157"/>
    </w:p>
    <w:p w:rsidR="008F1F89" w:rsidRPr="009005E9" w:rsidRDefault="008F1F89" w:rsidP="006777AB">
      <w:pPr>
        <w:numPr>
          <w:ilvl w:val="0"/>
          <w:numId w:val="71"/>
        </w:numPr>
        <w:rPr>
          <w:rFonts w:eastAsia="Calibri" w:cs="Arial"/>
          <w:szCs w:val="22"/>
          <w:lang w:eastAsia="en-US"/>
        </w:rPr>
      </w:pPr>
      <w:bookmarkStart w:id="158" w:name="_Toc423093803"/>
      <w:bookmarkStart w:id="159" w:name="_Toc423094806"/>
      <w:bookmarkStart w:id="160" w:name="_Toc423095923"/>
      <w:r w:rsidRPr="009005E9">
        <w:rPr>
          <w:rFonts w:eastAsia="Calibri" w:cs="Arial"/>
          <w:szCs w:val="22"/>
          <w:lang w:eastAsia="en-US"/>
        </w:rPr>
        <w:t xml:space="preserve">Dofinansowanie projektu jest wypłacane </w:t>
      </w:r>
      <w:r w:rsidR="00E60359" w:rsidRPr="009005E9">
        <w:rPr>
          <w:rFonts w:eastAsia="Calibri" w:cs="Arial"/>
          <w:szCs w:val="22"/>
          <w:lang w:eastAsia="en-US"/>
        </w:rPr>
        <w:t xml:space="preserve">przez IOK na konto lidera </w:t>
      </w:r>
      <w:r w:rsidRPr="009005E9">
        <w:rPr>
          <w:rFonts w:eastAsia="Calibri" w:cs="Arial"/>
          <w:szCs w:val="22"/>
          <w:lang w:eastAsia="en-US"/>
        </w:rPr>
        <w:t xml:space="preserve">w formie zaliczki w wysokości określonej w harmonogramie płatności stanowiącym załącznik do umowy o dofinansowanie. </w:t>
      </w:r>
      <w:bookmarkEnd w:id="158"/>
      <w:bookmarkEnd w:id="159"/>
      <w:bookmarkEnd w:id="160"/>
      <w:r w:rsidRPr="009005E9">
        <w:rPr>
          <w:rFonts w:eastAsia="Calibri" w:cs="Arial"/>
          <w:szCs w:val="22"/>
          <w:lang w:eastAsia="en-US"/>
        </w:rPr>
        <w:t xml:space="preserve">Wnioskodawca sporządza harmonogram płatności w porozumieniu z IOK </w:t>
      </w:r>
      <w:r w:rsidR="00F4600D">
        <w:rPr>
          <w:rFonts w:eastAsia="Calibri" w:cs="Arial"/>
          <w:szCs w:val="22"/>
          <w:lang w:eastAsia="en-US"/>
        </w:rPr>
        <w:br/>
      </w:r>
      <w:r w:rsidRPr="009005E9">
        <w:rPr>
          <w:rFonts w:eastAsia="Calibri" w:cs="Arial"/>
          <w:szCs w:val="22"/>
          <w:lang w:eastAsia="en-US"/>
        </w:rPr>
        <w:lastRenderedPageBreak/>
        <w:t>i przekazuje za pośrednictwem systemu teleinformatycznego SL2014 lub pisemnie, jeżeli z powodów technicznych nie będzie możliwe przekazanie harmonogramu za pośrednictwem SL2014.</w:t>
      </w:r>
    </w:p>
    <w:p w:rsidR="008F1F89" w:rsidRPr="009005E9" w:rsidRDefault="008F1F89" w:rsidP="006777AB">
      <w:pPr>
        <w:numPr>
          <w:ilvl w:val="0"/>
          <w:numId w:val="71"/>
        </w:numPr>
        <w:rPr>
          <w:rFonts w:eastAsia="Calibri" w:cs="Arial"/>
          <w:szCs w:val="22"/>
          <w:lang w:eastAsia="en-US"/>
        </w:rPr>
      </w:pPr>
      <w:r w:rsidRPr="009005E9">
        <w:rPr>
          <w:rFonts w:eastAsia="Calibri" w:cs="Arial"/>
          <w:szCs w:val="22"/>
          <w:lang w:eastAsia="en-US"/>
        </w:rPr>
        <w:t xml:space="preserve">Harmonogram płatności może podlegać aktualizacji. </w:t>
      </w:r>
    </w:p>
    <w:p w:rsidR="008F1F89" w:rsidRPr="009005E9" w:rsidRDefault="008F1F89" w:rsidP="006777AB">
      <w:pPr>
        <w:numPr>
          <w:ilvl w:val="0"/>
          <w:numId w:val="71"/>
        </w:numPr>
        <w:spacing w:after="240"/>
        <w:rPr>
          <w:rFonts w:eastAsia="Calibri" w:cs="Arial"/>
          <w:szCs w:val="22"/>
          <w:lang w:eastAsia="en-US"/>
        </w:rPr>
      </w:pPr>
      <w:r w:rsidRPr="009005E9">
        <w:rPr>
          <w:rFonts w:eastAsia="Calibri" w:cs="Arial"/>
          <w:szCs w:val="22"/>
          <w:lang w:eastAsia="en-US"/>
        </w:rPr>
        <w:t>Aktualizacja jest skuteczna pod warunkiem akceptacji przez IOK i nie wymaga formy aneksu do umowy. IOK akceptuje lub odrzuca propozycję zmiany harmonogramu płatności w terminie 10 dni roboczych od jej otrzymania w SL2014 lub pisemnie, jeżeli z powodów technicznych dokonanie akceptacji nie będzie możliwe za pośrednictwem SL2014.</w:t>
      </w:r>
    </w:p>
    <w:p w:rsidR="008F1F89" w:rsidRPr="009005E9" w:rsidRDefault="008F1F89" w:rsidP="006777AB">
      <w:pPr>
        <w:pStyle w:val="Nagwek2"/>
        <w:numPr>
          <w:ilvl w:val="2"/>
          <w:numId w:val="58"/>
        </w:numPr>
        <w:spacing w:before="120" w:after="120"/>
        <w:ind w:left="851" w:hanging="851"/>
        <w:textAlignment w:val="auto"/>
        <w:rPr>
          <w:rFonts w:eastAsia="Calibri" w:cs="Arial"/>
          <w:kern w:val="0"/>
          <w:sz w:val="22"/>
          <w:szCs w:val="22"/>
          <w:lang w:eastAsia="en-US"/>
        </w:rPr>
      </w:pPr>
      <w:bookmarkStart w:id="161" w:name="_Toc444510099"/>
      <w:bookmarkStart w:id="162" w:name="_Toc10187612"/>
      <w:r w:rsidRPr="009005E9">
        <w:rPr>
          <w:rFonts w:eastAsia="Helvetica" w:cs="Arial"/>
          <w:sz w:val="22"/>
          <w:szCs w:val="22"/>
          <w:bdr w:val="none" w:sz="0" w:space="0" w:color="auto" w:frame="1"/>
        </w:rPr>
        <w:t>Dochód wygenerowany podczas realizacji projektu (do czasu jego ukończenia)</w:t>
      </w:r>
      <w:bookmarkEnd w:id="161"/>
      <w:bookmarkEnd w:id="162"/>
    </w:p>
    <w:p w:rsidR="008F1F89" w:rsidRPr="009005E9" w:rsidRDefault="008F1F89" w:rsidP="006777AB">
      <w:pPr>
        <w:pStyle w:val="Akapitzlist0"/>
        <w:numPr>
          <w:ilvl w:val="0"/>
          <w:numId w:val="59"/>
        </w:numPr>
        <w:suppressAutoHyphens w:val="0"/>
        <w:overflowPunct/>
        <w:autoSpaceDE/>
        <w:adjustRightInd/>
        <w:ind w:left="284"/>
        <w:rPr>
          <w:rFonts w:eastAsia="Helvetica" w:cs="Arial"/>
          <w:kern w:val="0"/>
          <w:position w:val="4"/>
          <w:szCs w:val="22"/>
          <w:bdr w:val="none" w:sz="0" w:space="0" w:color="auto" w:frame="1"/>
        </w:rPr>
      </w:pPr>
      <w:r w:rsidRPr="009005E9">
        <w:rPr>
          <w:rFonts w:eastAsia="Arial Unicode MS" w:cs="Arial"/>
          <w:kern w:val="0"/>
          <w:szCs w:val="22"/>
          <w:bdr w:val="none" w:sz="0" w:space="0" w:color="auto" w:frame="1"/>
        </w:rPr>
        <w:t xml:space="preserve">Wnioskodawca ma obowiązek ujawniania wszelkich dochodów, które powstają w związku z realizacją projektu. </w:t>
      </w:r>
    </w:p>
    <w:p w:rsidR="008F1F89" w:rsidRPr="006B775A" w:rsidRDefault="008F1F89" w:rsidP="006777AB">
      <w:pPr>
        <w:pStyle w:val="Akapitzlist0"/>
        <w:numPr>
          <w:ilvl w:val="0"/>
          <w:numId w:val="59"/>
        </w:numPr>
        <w:suppressAutoHyphens w:val="0"/>
        <w:overflowPunct/>
        <w:autoSpaceDE/>
        <w:adjustRightInd/>
        <w:ind w:left="283" w:hanging="357"/>
        <w:contextualSpacing w:val="0"/>
        <w:rPr>
          <w:rFonts w:eastAsia="Helvetica" w:cs="Arial"/>
          <w:kern w:val="0"/>
          <w:position w:val="4"/>
          <w:szCs w:val="22"/>
          <w:bdr w:val="none" w:sz="0" w:space="0" w:color="auto" w:frame="1"/>
        </w:rPr>
      </w:pPr>
      <w:r w:rsidRPr="009005E9">
        <w:rPr>
          <w:rFonts w:eastAsia="Arial Unicode MS" w:cs="Arial"/>
          <w:kern w:val="0"/>
          <w:szCs w:val="22"/>
          <w:bdr w:val="none" w:sz="0" w:space="0" w:color="auto" w:frame="1"/>
        </w:rPr>
        <w:t>W przypadku, gdy projekt generuje na etapie realizacji dochody, wnioskodawca wykazuje we wnioskach o płatność wartość uzyskanego dochodu i dokonuje jego zwrotu do dnia 10 stycznia roku następującego po roku, w którym powstał dochód</w:t>
      </w:r>
      <w:r w:rsidRPr="00260A09">
        <w:rPr>
          <w:rStyle w:val="Odwoanieprzypisudolnego0"/>
          <w:rFonts w:eastAsia="Arial Unicode MS" w:cs="Arial"/>
          <w:kern w:val="0"/>
          <w:szCs w:val="22"/>
          <w:bdr w:val="none" w:sz="0" w:space="0" w:color="auto" w:frame="1"/>
        </w:rPr>
        <w:footnoteReference w:id="6"/>
      </w:r>
      <w:r w:rsidRPr="00260A09">
        <w:rPr>
          <w:rFonts w:eastAsia="Arial Unicode MS" w:cs="Arial"/>
          <w:kern w:val="0"/>
          <w:szCs w:val="22"/>
          <w:bdr w:val="none" w:sz="0" w:space="0" w:color="auto" w:frame="1"/>
        </w:rPr>
        <w:t>. IOK może wezwać wnioskodawcę do zwrotu dochodu w innym terminie.</w:t>
      </w:r>
    </w:p>
    <w:p w:rsidR="00CA734A" w:rsidRPr="005B53BA" w:rsidRDefault="00CA734A" w:rsidP="00CA734A">
      <w:pPr>
        <w:pStyle w:val="Nagwek2"/>
        <w:numPr>
          <w:ilvl w:val="1"/>
          <w:numId w:val="57"/>
        </w:numPr>
        <w:spacing w:before="120" w:after="120"/>
        <w:ind w:hanging="877"/>
        <w:textAlignment w:val="auto"/>
        <w:rPr>
          <w:rFonts w:eastAsia="Calibri" w:cs="Arial"/>
          <w:kern w:val="2"/>
          <w:sz w:val="22"/>
          <w:szCs w:val="22"/>
        </w:rPr>
      </w:pPr>
      <w:bookmarkStart w:id="163" w:name="_Toc10187613"/>
      <w:r w:rsidRPr="005B53BA">
        <w:rPr>
          <w:rFonts w:eastAsia="Calibri" w:cs="Arial"/>
          <w:sz w:val="22"/>
          <w:szCs w:val="22"/>
        </w:rPr>
        <w:t>Finansowanie współpracy ponadnarodowej</w:t>
      </w:r>
      <w:bookmarkEnd w:id="163"/>
    </w:p>
    <w:p w:rsidR="00CA734A" w:rsidRPr="00F87A00" w:rsidRDefault="00CA734A" w:rsidP="00CA734A">
      <w:pPr>
        <w:widowControl w:val="0"/>
        <w:numPr>
          <w:ilvl w:val="0"/>
          <w:numId w:val="60"/>
        </w:numPr>
        <w:suppressAutoHyphens w:val="0"/>
        <w:ind w:left="283" w:right="23" w:hanging="283"/>
        <w:rPr>
          <w:rFonts w:eastAsia="Calibri" w:cs="Arial"/>
          <w:kern w:val="0"/>
          <w:szCs w:val="22"/>
          <w:lang w:eastAsia="en-US"/>
        </w:rPr>
      </w:pPr>
      <w:r w:rsidRPr="009C2327">
        <w:rPr>
          <w:rFonts w:eastAsia="Calibri" w:cs="Arial"/>
          <w:kern w:val="0"/>
          <w:szCs w:val="22"/>
          <w:lang w:eastAsia="en-US"/>
        </w:rPr>
        <w:t>Wydatki związane z nawiązaniem partnerstwa ponadna</w:t>
      </w:r>
      <w:r w:rsidRPr="00F87A00">
        <w:rPr>
          <w:rFonts w:eastAsia="Calibri" w:cs="Arial"/>
          <w:kern w:val="0"/>
          <w:szCs w:val="22"/>
          <w:lang w:eastAsia="en-US"/>
        </w:rPr>
        <w:t xml:space="preserve">rodowego są </w:t>
      </w:r>
      <w:proofErr w:type="spellStart"/>
      <w:r w:rsidRPr="00F87A00">
        <w:rPr>
          <w:rFonts w:eastAsia="Calibri" w:cs="Arial"/>
          <w:kern w:val="0"/>
          <w:szCs w:val="22"/>
          <w:lang w:eastAsia="en-US"/>
        </w:rPr>
        <w:t>kwalifikowalne</w:t>
      </w:r>
      <w:proofErr w:type="spellEnd"/>
      <w:r w:rsidRPr="00F87A00">
        <w:rPr>
          <w:rFonts w:eastAsia="Calibri" w:cs="Arial"/>
          <w:kern w:val="0"/>
          <w:szCs w:val="22"/>
          <w:lang w:eastAsia="en-US"/>
        </w:rPr>
        <w:t xml:space="preserve">, o ile jest to zgodne z zatwierdzonym wnioskiem </w:t>
      </w:r>
      <w:r w:rsidR="00F4600D">
        <w:rPr>
          <w:rFonts w:eastAsia="Calibri" w:cs="Arial"/>
          <w:kern w:val="0"/>
          <w:szCs w:val="22"/>
          <w:lang w:eastAsia="en-US"/>
        </w:rPr>
        <w:br/>
      </w:r>
      <w:r w:rsidRPr="00F87A00">
        <w:rPr>
          <w:rFonts w:eastAsia="Calibri" w:cs="Arial"/>
          <w:kern w:val="0"/>
          <w:szCs w:val="22"/>
          <w:lang w:eastAsia="en-US"/>
        </w:rPr>
        <w:t xml:space="preserve">o dofinansowanie. </w:t>
      </w:r>
    </w:p>
    <w:p w:rsidR="00CA734A" w:rsidRPr="004A2F33" w:rsidRDefault="00CA734A" w:rsidP="00CA734A">
      <w:pPr>
        <w:pStyle w:val="Akapitzlist0"/>
        <w:numPr>
          <w:ilvl w:val="0"/>
          <w:numId w:val="60"/>
        </w:numPr>
        <w:ind w:left="284" w:hanging="284"/>
        <w:rPr>
          <w:rFonts w:eastAsia="Calibri" w:cs="Arial"/>
          <w:szCs w:val="22"/>
          <w:lang w:eastAsia="en-US"/>
        </w:rPr>
      </w:pPr>
      <w:r w:rsidRPr="00E15860">
        <w:rPr>
          <w:rFonts w:eastAsia="Calibri" w:cs="Arial"/>
          <w:szCs w:val="22"/>
          <w:lang w:eastAsia="en-US"/>
        </w:rPr>
        <w:t xml:space="preserve">Koszty poniesione w związku z nawiązaniem partnerstwa ponadnarodowego są </w:t>
      </w:r>
      <w:proofErr w:type="spellStart"/>
      <w:r w:rsidRPr="00E15860">
        <w:rPr>
          <w:rFonts w:eastAsia="Calibri" w:cs="Arial"/>
          <w:szCs w:val="22"/>
          <w:lang w:eastAsia="en-US"/>
        </w:rPr>
        <w:t>kwalifiko</w:t>
      </w:r>
      <w:r w:rsidRPr="004A2F33">
        <w:rPr>
          <w:rFonts w:eastAsia="Calibri" w:cs="Arial"/>
          <w:szCs w:val="22"/>
          <w:lang w:eastAsia="en-US"/>
        </w:rPr>
        <w:t>walne</w:t>
      </w:r>
      <w:proofErr w:type="spellEnd"/>
      <w:r w:rsidRPr="004A2F33">
        <w:rPr>
          <w:rFonts w:eastAsia="Calibri" w:cs="Arial"/>
          <w:szCs w:val="22"/>
          <w:lang w:eastAsia="en-US"/>
        </w:rPr>
        <w:t xml:space="preserve">  do wysokości 6 000 PLN. </w:t>
      </w:r>
    </w:p>
    <w:p w:rsidR="00CA734A" w:rsidRPr="009005E9" w:rsidRDefault="00CA734A" w:rsidP="00CA734A">
      <w:pPr>
        <w:pStyle w:val="Akapitzlist0"/>
        <w:spacing w:before="240"/>
        <w:ind w:left="284"/>
        <w:contextualSpacing w:val="0"/>
        <w:rPr>
          <w:rFonts w:eastAsia="Calibri" w:cs="Arial"/>
          <w:b/>
          <w:szCs w:val="22"/>
          <w:lang w:eastAsia="en-US"/>
        </w:rPr>
      </w:pPr>
      <w:r w:rsidRPr="001C6173">
        <w:rPr>
          <w:rFonts w:eastAsia="Calibri" w:cs="Arial"/>
          <w:b/>
          <w:color w:val="FF0000"/>
          <w:szCs w:val="22"/>
          <w:lang w:eastAsia="en-US"/>
        </w:rPr>
        <w:t>U</w:t>
      </w:r>
      <w:r w:rsidRPr="00B37747">
        <w:rPr>
          <w:rFonts w:cs="Arial"/>
          <w:b/>
          <w:color w:val="FF0000"/>
          <w:szCs w:val="22"/>
        </w:rPr>
        <w:t>WAG</w:t>
      </w:r>
      <w:r w:rsidRPr="009005E9">
        <w:rPr>
          <w:rFonts w:eastAsia="Calibri" w:cs="Arial"/>
          <w:b/>
          <w:color w:val="FF0000"/>
          <w:szCs w:val="22"/>
          <w:lang w:eastAsia="en-US"/>
        </w:rPr>
        <w:t>A!</w:t>
      </w:r>
      <w:r w:rsidRPr="009005E9">
        <w:rPr>
          <w:rFonts w:eastAsia="Calibri" w:cs="Arial"/>
          <w:b/>
          <w:szCs w:val="22"/>
          <w:lang w:eastAsia="en-US"/>
        </w:rPr>
        <w:t xml:space="preserve"> Przez nawiązanie partnerstwa ponadnarodowego rozumie się działania podejmowane z partnerem, z którym </w:t>
      </w:r>
      <w:r w:rsidR="004462D0" w:rsidRPr="009005E9">
        <w:rPr>
          <w:rFonts w:eastAsia="Calibri" w:cs="Arial"/>
          <w:b/>
          <w:szCs w:val="22"/>
          <w:lang w:eastAsia="en-US"/>
        </w:rPr>
        <w:t xml:space="preserve">zostanie </w:t>
      </w:r>
      <w:r w:rsidRPr="009005E9">
        <w:rPr>
          <w:rFonts w:eastAsia="Calibri" w:cs="Arial"/>
          <w:b/>
          <w:szCs w:val="22"/>
          <w:lang w:eastAsia="en-US"/>
        </w:rPr>
        <w:t>podpisan</w:t>
      </w:r>
      <w:r w:rsidR="007A3BE3" w:rsidRPr="009005E9">
        <w:rPr>
          <w:rFonts w:eastAsia="Calibri" w:cs="Arial"/>
          <w:b/>
          <w:szCs w:val="22"/>
          <w:lang w:eastAsia="en-US"/>
        </w:rPr>
        <w:t>a</w:t>
      </w:r>
      <w:r w:rsidRPr="009005E9">
        <w:rPr>
          <w:rFonts w:eastAsia="Calibri" w:cs="Arial"/>
          <w:b/>
          <w:szCs w:val="22"/>
          <w:lang w:eastAsia="en-US"/>
        </w:rPr>
        <w:t>: umowa o współpracy ponadnarodowej, na rzecz projektu realizowanego w ramach konkursu.</w:t>
      </w:r>
    </w:p>
    <w:p w:rsidR="00CA734A" w:rsidRPr="009005E9" w:rsidRDefault="00CA734A" w:rsidP="00CA734A">
      <w:pPr>
        <w:pStyle w:val="Akapitzlist0"/>
        <w:ind w:left="284"/>
        <w:rPr>
          <w:rFonts w:eastAsia="Calibri" w:cs="Arial"/>
          <w:b/>
          <w:szCs w:val="22"/>
          <w:lang w:eastAsia="en-US"/>
        </w:rPr>
      </w:pPr>
      <w:r w:rsidRPr="009005E9">
        <w:rPr>
          <w:rFonts w:eastAsia="Calibri" w:cs="Arial"/>
          <w:b/>
          <w:color w:val="FF0000"/>
          <w:szCs w:val="22"/>
          <w:lang w:eastAsia="en-US"/>
        </w:rPr>
        <w:t>UWAGA!</w:t>
      </w:r>
      <w:r w:rsidRPr="009005E9">
        <w:rPr>
          <w:rFonts w:eastAsia="Calibri" w:cs="Arial"/>
          <w:b/>
          <w:szCs w:val="22"/>
          <w:lang w:eastAsia="en-US"/>
        </w:rPr>
        <w:t xml:space="preserve"> Warunkiem </w:t>
      </w:r>
      <w:proofErr w:type="spellStart"/>
      <w:r w:rsidRPr="009005E9">
        <w:rPr>
          <w:rFonts w:eastAsia="Calibri" w:cs="Arial"/>
          <w:b/>
          <w:szCs w:val="22"/>
          <w:lang w:eastAsia="en-US"/>
        </w:rPr>
        <w:t>kwalifikowalności</w:t>
      </w:r>
      <w:proofErr w:type="spellEnd"/>
      <w:r w:rsidRPr="009005E9">
        <w:rPr>
          <w:rFonts w:eastAsia="Calibri" w:cs="Arial"/>
          <w:b/>
          <w:szCs w:val="22"/>
          <w:lang w:eastAsia="en-US"/>
        </w:rPr>
        <w:t xml:space="preserve"> kosztu poniesionego w związku z nawiązaniem partnerstwa ponadnarodowego jest podpisanie umowy/ porozumienia o dofinansowanie projektu.  </w:t>
      </w:r>
    </w:p>
    <w:p w:rsidR="00CA734A" w:rsidRPr="009005E9" w:rsidRDefault="00CA734A" w:rsidP="00CA734A">
      <w:pPr>
        <w:pStyle w:val="Akapitzlist0"/>
        <w:ind w:left="284"/>
        <w:rPr>
          <w:rFonts w:eastAsia="Calibri" w:cs="Arial"/>
          <w:b/>
          <w:color w:val="FF0000"/>
          <w:szCs w:val="22"/>
          <w:lang w:eastAsia="en-US"/>
        </w:rPr>
      </w:pPr>
      <w:r w:rsidRPr="009005E9">
        <w:rPr>
          <w:rFonts w:eastAsia="Calibri" w:cs="Arial"/>
          <w:b/>
          <w:color w:val="FF0000"/>
          <w:szCs w:val="22"/>
          <w:lang w:eastAsia="en-US"/>
        </w:rPr>
        <w:t xml:space="preserve">UWAGA! </w:t>
      </w:r>
      <w:r w:rsidRPr="009005E9">
        <w:rPr>
          <w:rFonts w:eastAsia="Calibri" w:cs="Arial"/>
          <w:b/>
          <w:szCs w:val="22"/>
          <w:lang w:eastAsia="en-US"/>
        </w:rPr>
        <w:t>Wnioskodawca zobowiązany jest we wniosku o dofinansowanie wskazać jakie dokładnie wydatki wchodzą w skład pozycji dotyczącej nawiązania współpracy ponadnarodowej. Koszt nawiązania partnerstwa nie stanowi bowiem kwoty ryczałtowej</w:t>
      </w:r>
      <w:r w:rsidRPr="00F4600D">
        <w:rPr>
          <w:rFonts w:eastAsia="Calibri" w:cs="Arial"/>
          <w:bCs/>
          <w:color w:val="FF0000"/>
          <w:szCs w:val="22"/>
          <w:lang w:eastAsia="en-US"/>
        </w:rPr>
        <w:t>.</w:t>
      </w:r>
    </w:p>
    <w:p w:rsidR="00385A38" w:rsidRPr="00003A13" w:rsidRDefault="00385A38" w:rsidP="00385A38">
      <w:pPr>
        <w:widowControl w:val="0"/>
        <w:suppressAutoHyphens w:val="0"/>
        <w:ind w:left="283" w:right="23"/>
        <w:rPr>
          <w:rFonts w:cs="Arial"/>
          <w:b/>
          <w:szCs w:val="22"/>
        </w:rPr>
      </w:pPr>
      <w:r w:rsidRPr="009005E9">
        <w:rPr>
          <w:rFonts w:cs="Arial"/>
          <w:b/>
          <w:color w:val="FF0000"/>
          <w:szCs w:val="22"/>
        </w:rPr>
        <w:lastRenderedPageBreak/>
        <w:t>UWAGA</w:t>
      </w:r>
      <w:r w:rsidR="00B81147" w:rsidRPr="009005E9">
        <w:rPr>
          <w:rFonts w:cs="Arial"/>
          <w:b/>
          <w:color w:val="FF0000"/>
          <w:szCs w:val="22"/>
        </w:rPr>
        <w:t xml:space="preserve">! </w:t>
      </w:r>
      <w:r w:rsidRPr="00003A13">
        <w:rPr>
          <w:rFonts w:cs="Arial"/>
          <w:b/>
          <w:szCs w:val="22"/>
        </w:rPr>
        <w:t xml:space="preserve">Koszty związane z prowadzeniem testowania nowego rozwiązania przez partnera ponadnarodowego oraz wdrożeniem rozwiązania przez partnera ponadnarodowego w jego kraju </w:t>
      </w:r>
      <w:r w:rsidR="00957C0E" w:rsidRPr="00003A13">
        <w:rPr>
          <w:rFonts w:cs="Arial"/>
          <w:b/>
          <w:szCs w:val="22"/>
        </w:rPr>
        <w:t>nie są</w:t>
      </w:r>
      <w:r w:rsidRPr="00003A13">
        <w:rPr>
          <w:rFonts w:cs="Arial"/>
          <w:b/>
          <w:szCs w:val="22"/>
        </w:rPr>
        <w:t xml:space="preserve"> kwalifikowane.</w:t>
      </w:r>
    </w:p>
    <w:p w:rsidR="00CA734A" w:rsidRPr="009005E9" w:rsidRDefault="00CA734A" w:rsidP="00CA734A">
      <w:pPr>
        <w:widowControl w:val="0"/>
        <w:numPr>
          <w:ilvl w:val="0"/>
          <w:numId w:val="60"/>
        </w:numPr>
        <w:suppressAutoHyphens w:val="0"/>
        <w:ind w:left="283" w:right="23" w:hanging="283"/>
        <w:rPr>
          <w:rFonts w:cs="Arial"/>
          <w:szCs w:val="22"/>
        </w:rPr>
      </w:pPr>
      <w:r w:rsidRPr="009005E9">
        <w:rPr>
          <w:rFonts w:cs="Arial"/>
          <w:szCs w:val="22"/>
        </w:rPr>
        <w:t>IP wyraża zgodę na kwalifikowanie wydatków ponoszonych przez partnera ponadnarodowego w ramach danego projektu, o ile przynosi to korzyść dla projektu i wydatek jest niezbędny do realizacji celu projektu.</w:t>
      </w:r>
    </w:p>
    <w:p w:rsidR="00E60359" w:rsidRPr="009005E9" w:rsidRDefault="00EC6607" w:rsidP="00E60359">
      <w:pPr>
        <w:widowControl w:val="0"/>
        <w:numPr>
          <w:ilvl w:val="0"/>
          <w:numId w:val="60"/>
        </w:numPr>
        <w:suppressAutoHyphens w:val="0"/>
        <w:ind w:right="23"/>
        <w:rPr>
          <w:rFonts w:cs="Arial"/>
          <w:szCs w:val="22"/>
        </w:rPr>
      </w:pPr>
      <w:r w:rsidRPr="009005E9">
        <w:rPr>
          <w:rFonts w:eastAsia="Calibri" w:cs="Arial"/>
          <w:szCs w:val="22"/>
          <w:lang w:eastAsia="en-US"/>
        </w:rPr>
        <w:t xml:space="preserve">Partnerzy ponadnarodowi zobowiązani są ponosić wydatki zgodnie z </w:t>
      </w:r>
      <w:r w:rsidRPr="009005E9">
        <w:rPr>
          <w:rFonts w:eastAsia="Calibri" w:cs="Arial"/>
          <w:i/>
          <w:szCs w:val="22"/>
          <w:lang w:eastAsia="en-US"/>
        </w:rPr>
        <w:t xml:space="preserve">Wytycznymi w zakresie </w:t>
      </w:r>
      <w:proofErr w:type="spellStart"/>
      <w:r w:rsidRPr="009005E9">
        <w:rPr>
          <w:rFonts w:eastAsia="Calibri" w:cs="Arial"/>
          <w:i/>
          <w:szCs w:val="22"/>
          <w:lang w:eastAsia="en-US"/>
        </w:rPr>
        <w:t>kwalifikowalności</w:t>
      </w:r>
      <w:proofErr w:type="spellEnd"/>
      <w:r w:rsidRPr="009005E9">
        <w:rPr>
          <w:rFonts w:eastAsia="Calibri" w:cs="Arial"/>
          <w:i/>
          <w:szCs w:val="22"/>
          <w:lang w:eastAsia="en-US"/>
        </w:rPr>
        <w:t xml:space="preserve"> wydatków w zakresie Europejskiego Funduszu Rozwoju Regionalnego, Europejskiego Funduszu Społecznego oraz Funduszu Spójności na lata 2014–2020</w:t>
      </w:r>
      <w:r w:rsidRPr="009005E9">
        <w:rPr>
          <w:rFonts w:eastAsia="Calibri" w:cs="Arial"/>
          <w:szCs w:val="22"/>
          <w:lang w:eastAsia="en-US"/>
        </w:rPr>
        <w:t xml:space="preserve"> oraz zgodnie z Regulaminem konkursu. </w:t>
      </w:r>
      <w:r w:rsidR="00CA734A" w:rsidRPr="009005E9">
        <w:rPr>
          <w:rFonts w:cs="Arial"/>
          <w:szCs w:val="22"/>
        </w:rPr>
        <w:t xml:space="preserve">Do oceny </w:t>
      </w:r>
      <w:proofErr w:type="spellStart"/>
      <w:r w:rsidR="00CA734A" w:rsidRPr="009005E9">
        <w:rPr>
          <w:rFonts w:cs="Arial"/>
          <w:szCs w:val="22"/>
        </w:rPr>
        <w:t>kwalifikowalności</w:t>
      </w:r>
      <w:proofErr w:type="spellEnd"/>
      <w:r w:rsidR="00CA734A" w:rsidRPr="009005E9">
        <w:rPr>
          <w:rFonts w:cs="Arial"/>
          <w:szCs w:val="22"/>
        </w:rPr>
        <w:t xml:space="preserve"> wydatków partnera ponadnarodowego stosuje się warunki i procedury określone w rozdziale 8 </w:t>
      </w:r>
      <w:r w:rsidRPr="009005E9">
        <w:rPr>
          <w:rFonts w:cs="Arial"/>
          <w:i/>
          <w:szCs w:val="22"/>
        </w:rPr>
        <w:t xml:space="preserve">Wytycznych w zakresie </w:t>
      </w:r>
      <w:proofErr w:type="spellStart"/>
      <w:r w:rsidRPr="009005E9">
        <w:rPr>
          <w:rFonts w:cs="Arial"/>
          <w:i/>
          <w:szCs w:val="22"/>
        </w:rPr>
        <w:t>kwalifikowalności</w:t>
      </w:r>
      <w:proofErr w:type="spellEnd"/>
      <w:r w:rsidRPr="009005E9">
        <w:rPr>
          <w:rFonts w:cs="Arial"/>
          <w:i/>
          <w:szCs w:val="22"/>
        </w:rPr>
        <w:t xml:space="preserve"> wydatków</w:t>
      </w:r>
      <w:r w:rsidRPr="009005E9">
        <w:rPr>
          <w:rFonts w:cs="Arial"/>
          <w:szCs w:val="22"/>
        </w:rPr>
        <w:t xml:space="preserve"> </w:t>
      </w:r>
      <w:r w:rsidR="00CA734A" w:rsidRPr="009005E9">
        <w:rPr>
          <w:rFonts w:cs="Arial"/>
          <w:szCs w:val="22"/>
        </w:rPr>
        <w:t xml:space="preserve">oraz ogólne warunki </w:t>
      </w:r>
      <w:proofErr w:type="spellStart"/>
      <w:r w:rsidR="00CA734A" w:rsidRPr="009005E9">
        <w:rPr>
          <w:rFonts w:cs="Arial"/>
          <w:szCs w:val="22"/>
        </w:rPr>
        <w:t>kwalifikowalności</w:t>
      </w:r>
      <w:proofErr w:type="spellEnd"/>
      <w:r w:rsidR="00CA734A" w:rsidRPr="009005E9">
        <w:rPr>
          <w:rFonts w:cs="Arial"/>
          <w:szCs w:val="22"/>
        </w:rPr>
        <w:t xml:space="preserve"> wydatków określone </w:t>
      </w:r>
      <w:r w:rsidR="00F4600D">
        <w:rPr>
          <w:rFonts w:cs="Arial"/>
          <w:szCs w:val="22"/>
        </w:rPr>
        <w:br/>
      </w:r>
      <w:r w:rsidR="00CA734A" w:rsidRPr="009005E9">
        <w:rPr>
          <w:rFonts w:cs="Arial"/>
          <w:szCs w:val="22"/>
        </w:rPr>
        <w:t xml:space="preserve">w pkt. 3 podrozdziału 6.2, z wyłączeniem lit. k, </w:t>
      </w:r>
      <w:r w:rsidR="00CA734A" w:rsidRPr="009005E9">
        <w:rPr>
          <w:rFonts w:cs="Arial"/>
          <w:i/>
          <w:szCs w:val="22"/>
        </w:rPr>
        <w:t xml:space="preserve">Wytycznych w zakresie </w:t>
      </w:r>
      <w:proofErr w:type="spellStart"/>
      <w:r w:rsidR="00CA734A" w:rsidRPr="009005E9">
        <w:rPr>
          <w:rFonts w:cs="Arial"/>
          <w:i/>
          <w:szCs w:val="22"/>
        </w:rPr>
        <w:t>kwalifikowalności</w:t>
      </w:r>
      <w:proofErr w:type="spellEnd"/>
      <w:r w:rsidR="00CA734A" w:rsidRPr="009005E9">
        <w:rPr>
          <w:rFonts w:cs="Arial"/>
          <w:i/>
          <w:szCs w:val="22"/>
        </w:rPr>
        <w:t xml:space="preserve"> wydatków</w:t>
      </w:r>
      <w:r w:rsidR="00693E08" w:rsidRPr="009005E9">
        <w:rPr>
          <w:rFonts w:cs="Arial"/>
          <w:i/>
          <w:szCs w:val="22"/>
        </w:rPr>
        <w:t xml:space="preserve">. </w:t>
      </w:r>
      <w:r w:rsidR="00E60359" w:rsidRPr="009005E9">
        <w:rPr>
          <w:rFonts w:cs="Arial"/>
          <w:szCs w:val="22"/>
        </w:rPr>
        <w:t>Powyższy warunek dotyczy również</w:t>
      </w:r>
      <w:r w:rsidR="00E60359" w:rsidRPr="009005E9">
        <w:rPr>
          <w:rFonts w:cs="Arial"/>
          <w:i/>
          <w:iCs/>
          <w:szCs w:val="22"/>
        </w:rPr>
        <w:t xml:space="preserve"> </w:t>
      </w:r>
      <w:proofErr w:type="spellStart"/>
      <w:r w:rsidR="00E60359" w:rsidRPr="009005E9">
        <w:rPr>
          <w:rFonts w:cs="Arial"/>
          <w:szCs w:val="22"/>
        </w:rPr>
        <w:t>kwalifikowalności</w:t>
      </w:r>
      <w:proofErr w:type="spellEnd"/>
      <w:r w:rsidR="00E60359" w:rsidRPr="009005E9">
        <w:rPr>
          <w:rFonts w:cs="Arial"/>
          <w:szCs w:val="22"/>
        </w:rPr>
        <w:t xml:space="preserve"> podatku VAT.</w:t>
      </w:r>
      <w:r w:rsidR="00E60359" w:rsidRPr="009005E9">
        <w:rPr>
          <w:rFonts w:cs="Arial"/>
          <w:i/>
          <w:iCs/>
          <w:szCs w:val="22"/>
        </w:rPr>
        <w:t xml:space="preserve"> </w:t>
      </w:r>
      <w:r w:rsidR="00E60359" w:rsidRPr="009005E9">
        <w:rPr>
          <w:rFonts w:cs="Arial"/>
          <w:szCs w:val="22"/>
        </w:rPr>
        <w:t xml:space="preserve">Partner ponadnarodowy składa oświadczenie o </w:t>
      </w:r>
      <w:proofErr w:type="spellStart"/>
      <w:r w:rsidR="00E60359" w:rsidRPr="009005E9">
        <w:rPr>
          <w:rFonts w:cs="Arial"/>
          <w:szCs w:val="22"/>
        </w:rPr>
        <w:t>kwalifikowalności</w:t>
      </w:r>
      <w:proofErr w:type="spellEnd"/>
      <w:r w:rsidR="00E60359" w:rsidRPr="009005E9">
        <w:rPr>
          <w:rFonts w:cs="Arial"/>
          <w:szCs w:val="22"/>
        </w:rPr>
        <w:t xml:space="preserve"> podatku VAT w języku polskim, w treści zgodnej z załącznikiem do umowy o dofinansowanie. Wydatki, które partner przedstawia do refundacji beneficjentowi (liderowi) mogą zawierać kwotę podatku VAT wyłącznie wtedy, kiedy partner ponadnarodowy nie ma prawa odzyskania podatku VAT. </w:t>
      </w:r>
    </w:p>
    <w:p w:rsidR="00EC6607" w:rsidRPr="009005E9" w:rsidRDefault="00CA734A" w:rsidP="00DB72E8">
      <w:pPr>
        <w:widowControl w:val="0"/>
        <w:numPr>
          <w:ilvl w:val="0"/>
          <w:numId w:val="132"/>
        </w:numPr>
        <w:suppressAutoHyphens w:val="0"/>
        <w:ind w:right="23"/>
        <w:rPr>
          <w:rFonts w:eastAsia="Calibri" w:cs="Arial"/>
          <w:szCs w:val="22"/>
          <w:lang w:eastAsia="en-US"/>
        </w:rPr>
      </w:pPr>
      <w:r w:rsidRPr="009005E9">
        <w:rPr>
          <w:rFonts w:cs="Arial"/>
          <w:szCs w:val="22"/>
        </w:rPr>
        <w:t>Środki na finansowanie kosztów zadań realizowanych przez partnera ponadnarodowego w projekcie są przekazywane przez beneficjenta (lidera) do partnera ponadnarodowego w </w:t>
      </w:r>
      <w:r w:rsidRPr="009005E9">
        <w:rPr>
          <w:rFonts w:eastAsia="Calibri" w:cs="Arial"/>
          <w:kern w:val="0"/>
          <w:szCs w:val="22"/>
          <w:lang w:eastAsia="en-US"/>
        </w:rPr>
        <w:t>formie refundacji kosztów poniesionych przez partnera</w:t>
      </w:r>
      <w:r w:rsidR="00EC6607" w:rsidRPr="009005E9">
        <w:rPr>
          <w:rFonts w:eastAsia="Calibri" w:cs="Arial"/>
          <w:kern w:val="0"/>
          <w:szCs w:val="22"/>
          <w:lang w:eastAsia="en-US"/>
        </w:rPr>
        <w:t xml:space="preserve">, co oznacza, że nie jest dopuszczalne </w:t>
      </w:r>
      <w:r w:rsidR="00F4600D">
        <w:rPr>
          <w:rFonts w:eastAsia="Calibri" w:cs="Arial"/>
          <w:kern w:val="0"/>
          <w:szCs w:val="22"/>
          <w:lang w:eastAsia="en-US"/>
        </w:rPr>
        <w:br/>
      </w:r>
      <w:r w:rsidR="00EC6607" w:rsidRPr="009005E9">
        <w:rPr>
          <w:rFonts w:eastAsia="Calibri" w:cs="Arial"/>
          <w:kern w:val="0"/>
          <w:szCs w:val="22"/>
          <w:lang w:eastAsia="en-US"/>
        </w:rPr>
        <w:t>w projekcie przekazywanie zaliczki przez lidera do partnera ponadnarodowego, a dopiero później rozliczanie wydatków</w:t>
      </w:r>
      <w:r w:rsidR="00EC6607" w:rsidRPr="009005E9">
        <w:rPr>
          <w:rFonts w:cs="Arial"/>
          <w:szCs w:val="22"/>
        </w:rPr>
        <w:t>. Wręcz przeciwnie, najpierw partner ponadnarodowy sprawozdaje swoje wydatki do lidera w formie tabelarycznego zestawienia, lider je weryfikuje i refunduje partnerowi ponadnarodowemu taką kwotę wydatków, jaką akceptuje na podstawie zestawienia.</w:t>
      </w:r>
      <w:r w:rsidR="00EC6607" w:rsidRPr="009005E9">
        <w:rPr>
          <w:rFonts w:eastAsia="Calibri" w:cs="Arial"/>
          <w:szCs w:val="22"/>
          <w:lang w:eastAsia="en-US"/>
        </w:rPr>
        <w:t xml:space="preserve"> </w:t>
      </w:r>
    </w:p>
    <w:p w:rsidR="00DB72E8" w:rsidRPr="009005E9" w:rsidRDefault="00DB72E8" w:rsidP="00DB72E8">
      <w:pPr>
        <w:widowControl w:val="0"/>
        <w:numPr>
          <w:ilvl w:val="0"/>
          <w:numId w:val="133"/>
        </w:numPr>
        <w:suppressAutoHyphens w:val="0"/>
        <w:ind w:right="23"/>
        <w:rPr>
          <w:rFonts w:cs="Arial"/>
          <w:szCs w:val="22"/>
        </w:rPr>
      </w:pPr>
      <w:r w:rsidRPr="009005E9">
        <w:rPr>
          <w:rFonts w:eastAsia="Calibri" w:cs="Arial"/>
          <w:szCs w:val="22"/>
          <w:lang w:eastAsia="en-US"/>
        </w:rPr>
        <w:t xml:space="preserve">Tabelaryczne zestawienie wydatków pełni funkcję dokumentu finansowego i księgowego, który jest wykazywany przez lidera we wniosku </w:t>
      </w:r>
      <w:r w:rsidR="00F4600D">
        <w:rPr>
          <w:rFonts w:eastAsia="Calibri" w:cs="Arial"/>
          <w:szCs w:val="22"/>
          <w:lang w:eastAsia="en-US"/>
        </w:rPr>
        <w:br/>
      </w:r>
      <w:r w:rsidRPr="009005E9">
        <w:rPr>
          <w:rFonts w:eastAsia="Calibri" w:cs="Arial"/>
          <w:szCs w:val="22"/>
          <w:lang w:eastAsia="en-US"/>
        </w:rPr>
        <w:t xml:space="preserve">o płatność jako podstawa poniesienia wydatków przez lidera, tj. wykonania przelewu środków refundacji na konto partnera ponadnarodowego. </w:t>
      </w:r>
      <w:r w:rsidRPr="009005E9">
        <w:rPr>
          <w:rFonts w:cs="Arial"/>
          <w:szCs w:val="22"/>
        </w:rPr>
        <w:t>Wydatki, które beneficjent</w:t>
      </w:r>
      <w:r w:rsidRPr="009005E9">
        <w:rPr>
          <w:rFonts w:cs="Arial"/>
          <w:i/>
          <w:iCs/>
          <w:szCs w:val="22"/>
        </w:rPr>
        <w:t xml:space="preserve"> </w:t>
      </w:r>
      <w:r w:rsidRPr="009005E9">
        <w:rPr>
          <w:rFonts w:cs="Arial"/>
          <w:szCs w:val="22"/>
        </w:rPr>
        <w:t xml:space="preserve">(lider) zrefundował partnerowi ponadnarodowemu w ramach jednego zadania, są wykazywane we wniosku o płatność łącznie jako jedna pozycja w odniesieniu do danego partnera ponadnarodowego, z wyliczonymi pod nią szczegółowymi kategoriami kosztów zgodnymi z tymi, jakie beneficjent ujął w budżecie projektu we wniosku o dofinansowanie. </w:t>
      </w:r>
      <w:r w:rsidR="00F4600D">
        <w:rPr>
          <w:rFonts w:cs="Arial"/>
          <w:szCs w:val="22"/>
        </w:rPr>
        <w:br/>
      </w:r>
      <w:r w:rsidRPr="009005E9">
        <w:rPr>
          <w:rFonts w:cs="Arial"/>
          <w:szCs w:val="22"/>
        </w:rPr>
        <w:t xml:space="preserve">W przypadku, kiedy zrefundowane wydatki dotyczą różnych zadań w ramach projektu, należy uwzględnić je w podziale na zadania, </w:t>
      </w:r>
      <w:r w:rsidR="00F4600D">
        <w:rPr>
          <w:rFonts w:cs="Arial"/>
          <w:szCs w:val="22"/>
        </w:rPr>
        <w:br/>
      </w:r>
      <w:r w:rsidRPr="009005E9">
        <w:rPr>
          <w:rFonts w:cs="Arial"/>
          <w:szCs w:val="22"/>
        </w:rPr>
        <w:t>a następnie na kategorie, za każdym razem z tym samym numerem tabelarycznego zestawienia wydatków jako numerem dokumentu finansowego.</w:t>
      </w:r>
    </w:p>
    <w:p w:rsidR="00DB72E8" w:rsidRPr="009005E9" w:rsidRDefault="00DB72E8" w:rsidP="00DB72E8">
      <w:pPr>
        <w:widowControl w:val="0"/>
        <w:suppressAutoHyphens w:val="0"/>
        <w:ind w:left="284" w:right="23"/>
        <w:rPr>
          <w:rFonts w:cs="Arial"/>
          <w:szCs w:val="22"/>
        </w:rPr>
      </w:pPr>
      <w:r w:rsidRPr="009005E9">
        <w:rPr>
          <w:rFonts w:cs="Arial"/>
          <w:iCs/>
          <w:szCs w:val="22"/>
        </w:rPr>
        <w:t>Zestawienie wydatków</w:t>
      </w:r>
      <w:r w:rsidRPr="009005E9">
        <w:rPr>
          <w:rFonts w:cs="Arial"/>
          <w:szCs w:val="22"/>
        </w:rPr>
        <w:t xml:space="preserve"> powinno być przygotowane w języku angielskim bądź przetłumaczone na j. polski. </w:t>
      </w:r>
    </w:p>
    <w:p w:rsidR="00DB72E8" w:rsidRPr="009005E9" w:rsidRDefault="00DB72E8" w:rsidP="00DB72E8">
      <w:pPr>
        <w:widowControl w:val="0"/>
        <w:suppressAutoHyphens w:val="0"/>
        <w:ind w:left="284" w:right="23"/>
        <w:rPr>
          <w:rFonts w:cs="Arial"/>
          <w:szCs w:val="22"/>
        </w:rPr>
      </w:pPr>
      <w:r w:rsidRPr="009005E9">
        <w:rPr>
          <w:rFonts w:cs="Arial"/>
          <w:szCs w:val="22"/>
        </w:rPr>
        <w:t>Rozliczenie partnera ponadnarodowego</w:t>
      </w:r>
      <w:r w:rsidR="00E843C6" w:rsidRPr="009005E9">
        <w:rPr>
          <w:rFonts w:cs="Arial"/>
          <w:szCs w:val="22"/>
        </w:rPr>
        <w:t xml:space="preserve">, podobnie jak w przypadku partnera krajowego, </w:t>
      </w:r>
      <w:r w:rsidRPr="009005E9">
        <w:rPr>
          <w:rFonts w:cs="Arial"/>
          <w:szCs w:val="22"/>
        </w:rPr>
        <w:t xml:space="preserve">nie polega na przedstawieniu rachunku/faktury </w:t>
      </w:r>
      <w:r w:rsidRPr="009005E9">
        <w:rPr>
          <w:rFonts w:cs="Arial"/>
          <w:szCs w:val="22"/>
        </w:rPr>
        <w:lastRenderedPageBreak/>
        <w:t>VAT, ponieważ partner ponadnarodowy nie realizuje usług zleconych przez beneficjenta (lidera), tylko współuczestniczy w realizacji projektu.</w:t>
      </w:r>
    </w:p>
    <w:p w:rsidR="00D22863" w:rsidRPr="009005E9" w:rsidRDefault="00D22863" w:rsidP="00D22863">
      <w:pPr>
        <w:widowControl w:val="0"/>
        <w:numPr>
          <w:ilvl w:val="0"/>
          <w:numId w:val="132"/>
        </w:numPr>
        <w:suppressAutoHyphens w:val="0"/>
        <w:ind w:right="23"/>
        <w:rPr>
          <w:rFonts w:cs="Arial"/>
          <w:szCs w:val="22"/>
        </w:rPr>
      </w:pPr>
      <w:r w:rsidRPr="009005E9">
        <w:rPr>
          <w:rFonts w:cs="Arial"/>
          <w:szCs w:val="22"/>
        </w:rPr>
        <w:t xml:space="preserve">Umowa o współpracy ponadnarodowej może, ale nie musi, przewidywać obowiązek załączania przez partnera ponadnarodowego dokumentów księgowych do przedkładanego przez niego tabelarycznego </w:t>
      </w:r>
      <w:r w:rsidRPr="009005E9">
        <w:rPr>
          <w:rFonts w:cs="Arial"/>
          <w:iCs/>
          <w:szCs w:val="22"/>
        </w:rPr>
        <w:t>zestawienia wydatków</w:t>
      </w:r>
      <w:r w:rsidRPr="009005E9">
        <w:rPr>
          <w:rFonts w:cs="Arial"/>
          <w:szCs w:val="22"/>
        </w:rPr>
        <w:t>. Decyzję w tym zakresie podejmuj</w:t>
      </w:r>
      <w:r w:rsidR="00F4600D">
        <w:rPr>
          <w:rFonts w:cs="Arial"/>
          <w:szCs w:val="22"/>
        </w:rPr>
        <w:t>ą</w:t>
      </w:r>
      <w:r w:rsidRPr="009005E9">
        <w:rPr>
          <w:rFonts w:cs="Arial"/>
          <w:szCs w:val="22"/>
        </w:rPr>
        <w:t xml:space="preserve"> wspólnie lider i partner ponadnarodowy. Lider nie tłumaczy na potrzeby rozliczeń z IOK dokumentów księgowych załączanych do tabelarycznego </w:t>
      </w:r>
      <w:r w:rsidRPr="009005E9">
        <w:rPr>
          <w:rFonts w:cs="Arial"/>
          <w:iCs/>
          <w:szCs w:val="22"/>
        </w:rPr>
        <w:t xml:space="preserve">zestawienia, </w:t>
      </w:r>
      <w:r w:rsidRPr="009005E9">
        <w:rPr>
          <w:rFonts w:cs="Arial"/>
          <w:szCs w:val="22"/>
        </w:rPr>
        <w:t xml:space="preserve">ale wymagane jest opisywanie przez partnera ponadnarodowego dokumentów w taki sposób, aby opis ten potwierdzał związek wydatku z projektem oraz fakt jego sfinansowania wyłącznie w ramach projektu. </w:t>
      </w:r>
    </w:p>
    <w:p w:rsidR="00EC6607" w:rsidRPr="009005E9" w:rsidRDefault="00E60359" w:rsidP="00DB72E8">
      <w:pPr>
        <w:pStyle w:val="Akapitzlist0"/>
        <w:numPr>
          <w:ilvl w:val="0"/>
          <w:numId w:val="132"/>
        </w:numPr>
        <w:spacing w:line="240" w:lineRule="auto"/>
        <w:contextualSpacing w:val="0"/>
        <w:rPr>
          <w:rFonts w:eastAsia="Calibri" w:cs="Arial"/>
          <w:szCs w:val="22"/>
          <w:lang w:eastAsia="en-US"/>
        </w:rPr>
      </w:pPr>
      <w:r w:rsidRPr="009005E9">
        <w:rPr>
          <w:rFonts w:eastAsia="Calibri"/>
          <w:lang w:eastAsia="en-US"/>
        </w:rPr>
        <w:t>Wymagania dotyczące dostępności i przechowywania dokumentów finansowych i księgowych partnerów ponadnarodowych są identyczne jak wymagania dotyczące dokumentacji lidera. Partner ponadnarodowy musi przechowywać kompletną dokumentację potwierdzającą poniesienie każdego kosztu bezpośredniego w takim samym okresie po zakończeniu projektu, co lider</w:t>
      </w:r>
      <w:r w:rsidR="00553F1B" w:rsidRPr="009005E9">
        <w:rPr>
          <w:rFonts w:eastAsia="Calibri"/>
          <w:lang w:eastAsia="en-US"/>
        </w:rPr>
        <w:t xml:space="preserve"> i jest zobowiązany do jej udostępnienia (oryginały lub ko</w:t>
      </w:r>
      <w:r w:rsidR="00666E2A" w:rsidRPr="009005E9">
        <w:rPr>
          <w:rFonts w:eastAsia="Calibri"/>
          <w:lang w:eastAsia="en-US"/>
        </w:rPr>
        <w:t>pie/</w:t>
      </w:r>
      <w:proofErr w:type="spellStart"/>
      <w:r w:rsidR="00666E2A" w:rsidRPr="009005E9">
        <w:rPr>
          <w:rFonts w:eastAsia="Calibri"/>
          <w:lang w:eastAsia="en-US"/>
        </w:rPr>
        <w:t>scany</w:t>
      </w:r>
      <w:proofErr w:type="spellEnd"/>
      <w:r w:rsidR="00F4600D">
        <w:rPr>
          <w:rFonts w:eastAsia="Calibri"/>
          <w:lang w:eastAsia="en-US"/>
        </w:rPr>
        <w:t xml:space="preserve"> </w:t>
      </w:r>
      <w:r w:rsidR="00666E2A" w:rsidRPr="009005E9">
        <w:rPr>
          <w:rFonts w:eastAsia="Calibri"/>
          <w:lang w:eastAsia="en-US"/>
        </w:rPr>
        <w:t>tych dokumentów) na każ</w:t>
      </w:r>
      <w:r w:rsidR="00553F1B" w:rsidRPr="009005E9">
        <w:rPr>
          <w:rFonts w:eastAsia="Calibri"/>
          <w:lang w:eastAsia="en-US"/>
        </w:rPr>
        <w:t>de wezwanie IP i innych organów kontrolnych w sposób wymagany przez te instytucje</w:t>
      </w:r>
      <w:r w:rsidR="00F4600D">
        <w:rPr>
          <w:rFonts w:eastAsia="Calibri"/>
          <w:lang w:eastAsia="en-US"/>
        </w:rPr>
        <w:t xml:space="preserve">. </w:t>
      </w:r>
      <w:r w:rsidR="00EC6607" w:rsidRPr="009005E9">
        <w:rPr>
          <w:rFonts w:eastAsia="Calibri" w:cs="Arial"/>
          <w:szCs w:val="22"/>
          <w:lang w:eastAsia="en-US"/>
        </w:rPr>
        <w:t xml:space="preserve">Wszystkie płatności dokonywane w związku z realizacją projektu pomiędzy projektodawcą (liderem) a partnerami </w:t>
      </w:r>
      <w:r w:rsidRPr="009005E9">
        <w:rPr>
          <w:rFonts w:eastAsia="Calibri" w:cs="Arial"/>
          <w:szCs w:val="22"/>
          <w:lang w:eastAsia="en-US"/>
        </w:rPr>
        <w:t xml:space="preserve">ponadnarodowymi </w:t>
      </w:r>
      <w:r w:rsidR="00EC6607" w:rsidRPr="009005E9">
        <w:rPr>
          <w:rFonts w:eastAsia="Calibri" w:cs="Arial"/>
          <w:szCs w:val="22"/>
          <w:lang w:eastAsia="en-US"/>
        </w:rPr>
        <w:t>dokonywane są za pośrednictwem wyodrębnionego dla projektu rachunku bankowego beneficjenta (lidera).</w:t>
      </w:r>
    </w:p>
    <w:p w:rsidR="00CA734A" w:rsidRPr="009005E9" w:rsidDel="00E60359" w:rsidRDefault="00CA734A" w:rsidP="007A3BE3">
      <w:pPr>
        <w:widowControl w:val="0"/>
        <w:numPr>
          <w:ilvl w:val="0"/>
          <w:numId w:val="132"/>
        </w:numPr>
        <w:suppressAutoHyphens w:val="0"/>
        <w:ind w:left="283" w:right="23" w:hanging="283"/>
        <w:rPr>
          <w:rFonts w:cs="Arial"/>
          <w:szCs w:val="22"/>
        </w:rPr>
      </w:pPr>
      <w:r w:rsidRPr="009005E9">
        <w:rPr>
          <w:rFonts w:cs="Arial"/>
          <w:szCs w:val="22"/>
        </w:rPr>
        <w:t>Walutami rozliczeń finansowych pomiędzy beneficjentem (liderem) a partnerem ponadnarodowym są PLN lub EUR. Umowa o współpracy ponadnarodowej powinna określać sposób przeliczania na PLN lub EUR wydatków ponoszonych przez partnera w innej walucie niż EUR.</w:t>
      </w:r>
    </w:p>
    <w:p w:rsidR="00CA734A" w:rsidRPr="009005E9" w:rsidRDefault="00CA734A" w:rsidP="00CA734A">
      <w:pPr>
        <w:widowControl w:val="0"/>
        <w:numPr>
          <w:ilvl w:val="0"/>
          <w:numId w:val="68"/>
        </w:numPr>
        <w:suppressAutoHyphens w:val="0"/>
        <w:ind w:left="283" w:right="23" w:hanging="425"/>
        <w:rPr>
          <w:rFonts w:cs="Arial"/>
          <w:szCs w:val="22"/>
        </w:rPr>
      </w:pPr>
      <w:r w:rsidRPr="009005E9">
        <w:rPr>
          <w:rFonts w:cs="Arial"/>
          <w:szCs w:val="22"/>
        </w:rPr>
        <w:t>W przypadku dokonywania operacji w walutach obcych beneficjent powinien w ramach prowadzonej działalności stosować kursy przeliczeniowe zgodne z obowiązującymi przepisami krajowymi dotyczącymi podatku dochodowego, podatku VAT oraz zasad prowadzenia rachunkowości.</w:t>
      </w:r>
    </w:p>
    <w:p w:rsidR="00CA734A" w:rsidRPr="009005E9" w:rsidRDefault="00CA734A" w:rsidP="00CA734A">
      <w:pPr>
        <w:widowControl w:val="0"/>
        <w:ind w:left="284" w:right="20"/>
        <w:rPr>
          <w:rFonts w:cs="Arial"/>
          <w:szCs w:val="22"/>
        </w:rPr>
      </w:pPr>
      <w:r w:rsidRPr="009005E9">
        <w:rPr>
          <w:rFonts w:cs="Arial"/>
          <w:szCs w:val="22"/>
        </w:rPr>
        <w:t>Natomiast na potrzeby rozliczeń wydatków we wnioskach o płatność przyjmuje się następujące zasady:</w:t>
      </w:r>
    </w:p>
    <w:p w:rsidR="00CA734A" w:rsidRPr="009005E9" w:rsidRDefault="00CA734A" w:rsidP="00CA734A">
      <w:pPr>
        <w:widowControl w:val="0"/>
        <w:numPr>
          <w:ilvl w:val="0"/>
          <w:numId w:val="61"/>
        </w:numPr>
        <w:suppressAutoHyphens w:val="0"/>
        <w:ind w:left="709" w:hanging="363"/>
        <w:rPr>
          <w:rFonts w:cs="Arial"/>
          <w:szCs w:val="22"/>
        </w:rPr>
      </w:pPr>
      <w:r w:rsidRPr="009005E9">
        <w:rPr>
          <w:rFonts w:cs="Arial"/>
          <w:szCs w:val="22"/>
        </w:rPr>
        <w:t xml:space="preserve">w przypadku płatności bezgotówkowych dokonywanych w walutach obcych do przeliczeń walutowych należy stosować procedury dotyczące przeliczania wartości płatności gotówkowych dokonywanych w walutach obcych na PLN, spisane i obowiązujące </w:t>
      </w:r>
      <w:r w:rsidR="00F4600D">
        <w:rPr>
          <w:rFonts w:cs="Arial"/>
          <w:szCs w:val="22"/>
        </w:rPr>
        <w:br/>
      </w:r>
      <w:r w:rsidRPr="009005E9">
        <w:rPr>
          <w:rFonts w:cs="Arial"/>
          <w:szCs w:val="22"/>
        </w:rPr>
        <w:t xml:space="preserve">u beneficjenta, pod warunkiem, że nie uwzględniają one ujemnych różnic kursowych (dotyczy to w szczególności rozliczania płatności gotówkowych w ramach delegacji zagranicznych); w przypadku braku przedmiotowych procedur jako kurs przeliczeniowy należy przyjąć kurs sprzedaży waluty z dnia dokonania płatności zastosowany przez bank beneficjenta do realizacji transakcji (udokumentowany potwierdzeniem wystawionym przez bank lub wyciągiem bankowym); </w:t>
      </w:r>
    </w:p>
    <w:p w:rsidR="00CA734A" w:rsidRPr="009005E9" w:rsidRDefault="00CA734A" w:rsidP="00CA734A">
      <w:pPr>
        <w:widowControl w:val="0"/>
        <w:numPr>
          <w:ilvl w:val="0"/>
          <w:numId w:val="61"/>
        </w:numPr>
        <w:suppressAutoHyphens w:val="0"/>
        <w:ind w:left="709" w:right="23" w:hanging="425"/>
        <w:rPr>
          <w:rFonts w:cs="Arial"/>
          <w:szCs w:val="22"/>
        </w:rPr>
      </w:pPr>
      <w:r w:rsidRPr="009005E9">
        <w:rPr>
          <w:rFonts w:cs="Arial"/>
          <w:szCs w:val="22"/>
        </w:rPr>
        <w:t xml:space="preserve">w przypadku płatności gotówkowych dokonywanych w walutach obcych, wartość transakcji należy przeliczać na PLN według kursu, po którym waluta została zakupiona (udokumentowanego dowodem zakupu waluty). Jeżeli beneficjent załącza do wniosku o płatność </w:t>
      </w:r>
      <w:r w:rsidRPr="009005E9">
        <w:rPr>
          <w:rFonts w:cs="Arial"/>
          <w:szCs w:val="22"/>
        </w:rPr>
        <w:lastRenderedPageBreak/>
        <w:t xml:space="preserve">wydruk z ewidencji księgowej, jako kurs przeliczeniowy przyjmuje się kurs z dnia ujęcia płatności gotówkowej w księgach rachunkowych, zgodny z polityką rachunkowości określoną przez beneficjenta; </w:t>
      </w:r>
    </w:p>
    <w:p w:rsidR="00CA734A" w:rsidRPr="009005E9" w:rsidRDefault="00CA734A" w:rsidP="00CA734A">
      <w:pPr>
        <w:widowControl w:val="0"/>
        <w:numPr>
          <w:ilvl w:val="0"/>
          <w:numId w:val="61"/>
        </w:numPr>
        <w:suppressAutoHyphens w:val="0"/>
        <w:ind w:left="709" w:right="20" w:hanging="362"/>
        <w:rPr>
          <w:rFonts w:cs="Arial"/>
          <w:szCs w:val="22"/>
        </w:rPr>
      </w:pPr>
      <w:r w:rsidRPr="009005E9">
        <w:rPr>
          <w:rFonts w:cs="Arial"/>
          <w:szCs w:val="22"/>
        </w:rPr>
        <w:t xml:space="preserve">w przypadku, w którym beneficjent nie ma możliwości udokumentowania rzeczywistego kursu, po jakim została przeliczona transakcja zapłaty, np. gdy transakcja ta dokonywana jest w walucie obcej poza granicami Polski w banku, który nie prowadzi tabel kursów walut przeliczanych na PLN, jako kurs przeliczeniowy należy przyjąć kurs sprzedaży walut ogłoszony przez Narodowy Bank Polski (NBP) w dniu dokonania transakcji zapłaty. </w:t>
      </w:r>
    </w:p>
    <w:p w:rsidR="00CA734A" w:rsidRPr="009005E9" w:rsidRDefault="00CA734A" w:rsidP="00CA734A">
      <w:pPr>
        <w:widowControl w:val="0"/>
        <w:ind w:left="726" w:right="23"/>
        <w:rPr>
          <w:rFonts w:cs="Arial"/>
          <w:szCs w:val="22"/>
        </w:rPr>
      </w:pPr>
      <w:r w:rsidRPr="009005E9">
        <w:rPr>
          <w:rFonts w:cs="Arial"/>
          <w:szCs w:val="22"/>
        </w:rPr>
        <w:t>Jeżeli beneficjent nie ma możliwości przeliczenia na PLN według kursu sprzedaży waluty obcej ogłoszonego przez NBP, gdyż NBP nie publikuje takich tabel, np. forint węgierski, należy zastosować kurs średni NBP obowiązujący w dniu dokonania transakcji zapłaty.</w:t>
      </w:r>
    </w:p>
    <w:p w:rsidR="0029444F" w:rsidRPr="009005E9" w:rsidRDefault="00666E2A" w:rsidP="007F6E67">
      <w:pPr>
        <w:pStyle w:val="Akapitzlist0"/>
        <w:widowControl w:val="0"/>
        <w:numPr>
          <w:ilvl w:val="0"/>
          <w:numId w:val="68"/>
        </w:numPr>
        <w:ind w:right="23"/>
        <w:rPr>
          <w:rFonts w:cs="Arial"/>
          <w:szCs w:val="22"/>
        </w:rPr>
      </w:pPr>
      <w:r w:rsidRPr="009005E9">
        <w:rPr>
          <w:rFonts w:cs="Arial"/>
          <w:szCs w:val="22"/>
        </w:rPr>
        <w:t xml:space="preserve">Powyższe zapisy dotyczące zasad finansowania współpracy ponadnarodowej muszą zostać ujęte w ramach umowy z partnerem ponadnarodowym. </w:t>
      </w:r>
    </w:p>
    <w:p w:rsidR="00DC7D7F" w:rsidRPr="009005E9" w:rsidRDefault="00DC7D7F" w:rsidP="0081367D">
      <w:pPr>
        <w:widowControl w:val="0"/>
        <w:ind w:left="726" w:right="23"/>
        <w:rPr>
          <w:rFonts w:cs="Arial"/>
          <w:szCs w:val="22"/>
        </w:rPr>
      </w:pPr>
    </w:p>
    <w:p w:rsidR="0029444F" w:rsidRPr="009005E9" w:rsidRDefault="0029444F" w:rsidP="006777AB">
      <w:pPr>
        <w:pStyle w:val="Nagwek2"/>
        <w:numPr>
          <w:ilvl w:val="1"/>
          <w:numId w:val="57"/>
        </w:numPr>
        <w:spacing w:before="120" w:after="120"/>
        <w:ind w:hanging="877"/>
        <w:textAlignment w:val="auto"/>
        <w:rPr>
          <w:rFonts w:eastAsia="Calibri" w:cs="Arial"/>
          <w:sz w:val="22"/>
          <w:szCs w:val="22"/>
        </w:rPr>
      </w:pPr>
      <w:bookmarkStart w:id="164" w:name="_Toc444510101"/>
      <w:bookmarkStart w:id="165" w:name="_Toc10187614"/>
      <w:r w:rsidRPr="009005E9">
        <w:rPr>
          <w:rFonts w:eastAsia="Calibri" w:cs="Arial"/>
          <w:sz w:val="22"/>
          <w:szCs w:val="22"/>
        </w:rPr>
        <w:t>Pomoc publiczna</w:t>
      </w:r>
      <w:bookmarkEnd w:id="164"/>
      <w:bookmarkEnd w:id="165"/>
    </w:p>
    <w:bookmarkEnd w:id="84"/>
    <w:bookmarkEnd w:id="85"/>
    <w:p w:rsidR="00003A13" w:rsidRPr="001C6173" w:rsidRDefault="00003A13" w:rsidP="00003A13">
      <w:pPr>
        <w:widowControl w:val="0"/>
        <w:numPr>
          <w:ilvl w:val="0"/>
          <w:numId w:val="62"/>
        </w:numPr>
        <w:suppressAutoHyphens w:val="0"/>
        <w:ind w:left="283" w:right="23" w:hanging="283"/>
        <w:rPr>
          <w:rFonts w:eastAsia="Calibri" w:cs="Arial"/>
          <w:szCs w:val="22"/>
        </w:rPr>
      </w:pPr>
      <w:r w:rsidRPr="009005E9">
        <w:rPr>
          <w:rFonts w:eastAsia="Calibri" w:cs="Arial"/>
          <w:szCs w:val="22"/>
        </w:rPr>
        <w:t xml:space="preserve">W ramach konkursu </w:t>
      </w:r>
      <w:r w:rsidRPr="009005E9">
        <w:rPr>
          <w:rFonts w:cs="Arial"/>
          <w:szCs w:val="22"/>
        </w:rPr>
        <w:t>nie przewiduje się występowania pomocy publicznej</w:t>
      </w:r>
      <w:r w:rsidRPr="00260A09">
        <w:rPr>
          <w:rFonts w:eastAsia="Calibri" w:cs="Arial"/>
          <w:szCs w:val="22"/>
        </w:rPr>
        <w:t xml:space="preserve">. Jeżeli w projektach wystąpi pomoc publiczna, </w:t>
      </w:r>
      <w:r w:rsidRPr="00260A09">
        <w:rPr>
          <w:rFonts w:cs="Arial"/>
          <w:szCs w:val="22"/>
        </w:rPr>
        <w:t xml:space="preserve">będzie udzielana w ramach zasady </w:t>
      </w:r>
      <w:r w:rsidRPr="006B775A">
        <w:rPr>
          <w:rFonts w:cs="Arial"/>
          <w:i/>
          <w:iCs/>
          <w:szCs w:val="22"/>
        </w:rPr>
        <w:t xml:space="preserve">de </w:t>
      </w:r>
      <w:proofErr w:type="spellStart"/>
      <w:r w:rsidRPr="006B775A">
        <w:rPr>
          <w:rFonts w:cs="Arial"/>
          <w:i/>
          <w:iCs/>
          <w:szCs w:val="22"/>
        </w:rPr>
        <w:t>m</w:t>
      </w:r>
      <w:r w:rsidRPr="005B53BA">
        <w:rPr>
          <w:rFonts w:cs="Arial"/>
          <w:i/>
          <w:iCs/>
          <w:szCs w:val="22"/>
        </w:rPr>
        <w:t>inimis</w:t>
      </w:r>
      <w:proofErr w:type="spellEnd"/>
      <w:r w:rsidRPr="005B53BA">
        <w:rPr>
          <w:rFonts w:cs="Arial"/>
          <w:szCs w:val="22"/>
        </w:rPr>
        <w:t>,</w:t>
      </w:r>
      <w:r w:rsidRPr="009C2327">
        <w:rPr>
          <w:rFonts w:eastAsia="Calibri" w:cs="Arial"/>
          <w:szCs w:val="22"/>
        </w:rPr>
        <w:t xml:space="preserve"> zgodnie z zapisami Rozporządzenia Ministra Infrastruktury i Roz</w:t>
      </w:r>
      <w:r w:rsidRPr="00F87A00">
        <w:rPr>
          <w:rFonts w:eastAsia="Calibri" w:cs="Arial"/>
          <w:szCs w:val="22"/>
        </w:rPr>
        <w:t xml:space="preserve">woju w sprawie udzielania pomocy </w:t>
      </w:r>
      <w:r w:rsidRPr="00F87A00">
        <w:rPr>
          <w:rFonts w:eastAsia="Calibri" w:cs="Arial"/>
          <w:i/>
          <w:iCs/>
          <w:szCs w:val="22"/>
        </w:rPr>
        <w:t xml:space="preserve">de </w:t>
      </w:r>
      <w:proofErr w:type="spellStart"/>
      <w:r w:rsidRPr="00F87A00">
        <w:rPr>
          <w:rFonts w:eastAsia="Calibri" w:cs="Arial"/>
          <w:i/>
          <w:iCs/>
          <w:szCs w:val="22"/>
        </w:rPr>
        <w:t>minimis</w:t>
      </w:r>
      <w:proofErr w:type="spellEnd"/>
      <w:r w:rsidRPr="00F87A00">
        <w:rPr>
          <w:rFonts w:eastAsia="Calibri" w:cs="Arial"/>
          <w:szCs w:val="22"/>
        </w:rPr>
        <w:t xml:space="preserve"> oraz pomocy publicznej w ramach programów operacyjnych finans</w:t>
      </w:r>
      <w:r w:rsidRPr="00E15860">
        <w:rPr>
          <w:rFonts w:eastAsia="Calibri" w:cs="Arial"/>
          <w:szCs w:val="22"/>
        </w:rPr>
        <w:t xml:space="preserve">owanych z Europejskiego Funduszu Społecznego na lata </w:t>
      </w:r>
      <w:r>
        <w:rPr>
          <w:rFonts w:eastAsia="Calibri" w:cs="Arial"/>
          <w:szCs w:val="22"/>
        </w:rPr>
        <w:br/>
      </w:r>
      <w:r w:rsidRPr="00E15860">
        <w:rPr>
          <w:rFonts w:eastAsia="Calibri" w:cs="Arial"/>
          <w:szCs w:val="22"/>
        </w:rPr>
        <w:t>2014-2020 (</w:t>
      </w:r>
      <w:r w:rsidRPr="004A2F33">
        <w:rPr>
          <w:rFonts w:cs="Arial"/>
          <w:szCs w:val="22"/>
        </w:rPr>
        <w:t>Dz. U. z 2015 poz. 1073</w:t>
      </w:r>
      <w:r w:rsidRPr="004A2F33">
        <w:rPr>
          <w:rFonts w:eastAsia="Calibri" w:cs="Arial"/>
          <w:szCs w:val="22"/>
        </w:rPr>
        <w:t xml:space="preserve">). </w:t>
      </w:r>
    </w:p>
    <w:p w:rsidR="00003A13" w:rsidRPr="009005E9" w:rsidRDefault="00003A13" w:rsidP="00003A13">
      <w:pPr>
        <w:widowControl w:val="0"/>
        <w:numPr>
          <w:ilvl w:val="0"/>
          <w:numId w:val="62"/>
        </w:numPr>
        <w:suppressAutoHyphens w:val="0"/>
        <w:ind w:left="283" w:right="23" w:hanging="283"/>
        <w:rPr>
          <w:rFonts w:eastAsia="Calibri" w:cs="Arial"/>
          <w:szCs w:val="22"/>
        </w:rPr>
      </w:pPr>
      <w:r w:rsidRPr="00B37747">
        <w:rPr>
          <w:rFonts w:cs="Arial"/>
          <w:b/>
          <w:szCs w:val="22"/>
        </w:rPr>
        <w:t>CPE jak</w:t>
      </w:r>
      <w:r w:rsidRPr="009005E9">
        <w:rPr>
          <w:rFonts w:cs="Arial"/>
          <w:b/>
          <w:szCs w:val="22"/>
        </w:rPr>
        <w:t xml:space="preserve">o IOK dla Działania 4.3 udziela pomocy </w:t>
      </w:r>
      <w:r w:rsidRPr="009005E9">
        <w:rPr>
          <w:rFonts w:cs="Arial"/>
          <w:b/>
          <w:i/>
          <w:iCs/>
          <w:szCs w:val="22"/>
        </w:rPr>
        <w:t xml:space="preserve">de </w:t>
      </w:r>
      <w:proofErr w:type="spellStart"/>
      <w:r w:rsidRPr="009005E9">
        <w:rPr>
          <w:rFonts w:cs="Arial"/>
          <w:b/>
          <w:i/>
          <w:iCs/>
          <w:szCs w:val="22"/>
        </w:rPr>
        <w:t>minimis</w:t>
      </w:r>
      <w:proofErr w:type="spellEnd"/>
      <w:r w:rsidRPr="009005E9">
        <w:rPr>
          <w:rFonts w:cs="Arial"/>
          <w:b/>
          <w:szCs w:val="22"/>
        </w:rPr>
        <w:t xml:space="preserve"> wyłącznie beneficjentowi</w:t>
      </w:r>
      <w:r w:rsidRPr="009005E9">
        <w:rPr>
          <w:rFonts w:cs="Arial"/>
          <w:szCs w:val="22"/>
        </w:rPr>
        <w:t xml:space="preserve">, w oparciu o zawartą z nim umowę o dofinansowanie. </w:t>
      </w:r>
      <w:r w:rsidRPr="009005E9">
        <w:rPr>
          <w:rFonts w:cs="Arial"/>
          <w:b/>
          <w:szCs w:val="22"/>
        </w:rPr>
        <w:t xml:space="preserve">Pełnienie obowiązków podmiotu udzielającego pomocy w zakresie pomocy </w:t>
      </w:r>
      <w:r w:rsidRPr="009005E9">
        <w:rPr>
          <w:rFonts w:cs="Arial"/>
          <w:b/>
          <w:i/>
          <w:iCs/>
          <w:szCs w:val="22"/>
        </w:rPr>
        <w:t xml:space="preserve">de </w:t>
      </w:r>
      <w:proofErr w:type="spellStart"/>
      <w:r w:rsidRPr="009005E9">
        <w:rPr>
          <w:rFonts w:cs="Arial"/>
          <w:b/>
          <w:i/>
          <w:iCs/>
          <w:szCs w:val="22"/>
        </w:rPr>
        <w:t>minimis</w:t>
      </w:r>
      <w:proofErr w:type="spellEnd"/>
      <w:r w:rsidRPr="009005E9">
        <w:rPr>
          <w:rFonts w:cs="Arial"/>
          <w:b/>
          <w:szCs w:val="22"/>
        </w:rPr>
        <w:t xml:space="preserve"> w odniesieniu do partnerów i użytkowników spoczywa na beneficjencie</w:t>
      </w:r>
      <w:r w:rsidRPr="009005E9">
        <w:rPr>
          <w:rFonts w:cs="Arial"/>
          <w:szCs w:val="22"/>
        </w:rPr>
        <w:t xml:space="preserve"> zgodnie z ustawą z dnia 30 kwietnia 2004 r. o postępowaniu w sprawach dotyczących pomocy publicznej (Dz. U. 2004 Nr 123 poz. 1291, z </w:t>
      </w:r>
      <w:proofErr w:type="spellStart"/>
      <w:r w:rsidRPr="009005E9">
        <w:rPr>
          <w:rFonts w:cs="Arial"/>
          <w:szCs w:val="22"/>
        </w:rPr>
        <w:t>pozn</w:t>
      </w:r>
      <w:proofErr w:type="spellEnd"/>
      <w:r w:rsidRPr="009005E9">
        <w:rPr>
          <w:rFonts w:cs="Arial"/>
          <w:szCs w:val="22"/>
        </w:rPr>
        <w:t xml:space="preserve">. zm.) i zgodnie z rozporządzeniem Ministra Infrastruktury i Rozwoju z dnia 30 lipca br. w sprawie udzielania pomocy publicznej oraz pomocy </w:t>
      </w:r>
      <w:r w:rsidRPr="009005E9">
        <w:rPr>
          <w:rFonts w:cs="Arial"/>
          <w:i/>
          <w:iCs/>
          <w:szCs w:val="22"/>
        </w:rPr>
        <w:t xml:space="preserve">de </w:t>
      </w:r>
      <w:proofErr w:type="spellStart"/>
      <w:r w:rsidRPr="009005E9">
        <w:rPr>
          <w:rFonts w:cs="Arial"/>
          <w:i/>
          <w:iCs/>
          <w:szCs w:val="22"/>
        </w:rPr>
        <w:t>minimis</w:t>
      </w:r>
      <w:proofErr w:type="spellEnd"/>
      <w:r w:rsidRPr="009005E9">
        <w:rPr>
          <w:rFonts w:cs="Arial"/>
          <w:szCs w:val="22"/>
        </w:rPr>
        <w:t xml:space="preserve"> w ramach programów operacyjnych  finansowanych z Europejskiego Funduszu Społecznego na lata 2014-2020 (Dz. U z 2015 r. poz. 1073). Zapis taki znajduje się we wzorze umowy o dofinansowanie przewidzianej w konkursie, w § 4. ust 1.</w:t>
      </w:r>
    </w:p>
    <w:p w:rsidR="00003A13" w:rsidRPr="00356FA1" w:rsidRDefault="00003A13" w:rsidP="00003A13">
      <w:pPr>
        <w:widowControl w:val="0"/>
        <w:numPr>
          <w:ilvl w:val="0"/>
          <w:numId w:val="62"/>
        </w:numPr>
        <w:suppressAutoHyphens w:val="0"/>
        <w:ind w:left="283" w:right="23" w:hanging="283"/>
        <w:rPr>
          <w:rFonts w:eastAsia="Calibri" w:cs="Arial"/>
          <w:szCs w:val="22"/>
        </w:rPr>
      </w:pPr>
      <w:r w:rsidRPr="009005E9">
        <w:rPr>
          <w:rFonts w:eastAsia="Calibri" w:cs="Arial"/>
          <w:b/>
          <w:szCs w:val="22"/>
        </w:rPr>
        <w:t>W przypadku występowania pomocy</w:t>
      </w:r>
      <w:r w:rsidRPr="009005E9">
        <w:rPr>
          <w:rFonts w:eastAsia="Calibri" w:cs="Arial"/>
          <w:b/>
          <w:i/>
          <w:iCs/>
          <w:szCs w:val="22"/>
        </w:rPr>
        <w:t xml:space="preserve"> de </w:t>
      </w:r>
      <w:proofErr w:type="spellStart"/>
      <w:r w:rsidRPr="009005E9">
        <w:rPr>
          <w:rFonts w:eastAsia="Calibri" w:cs="Arial"/>
          <w:b/>
          <w:i/>
          <w:iCs/>
          <w:szCs w:val="22"/>
        </w:rPr>
        <w:t>minimis</w:t>
      </w:r>
      <w:proofErr w:type="spellEnd"/>
      <w:r w:rsidRPr="009005E9">
        <w:rPr>
          <w:rFonts w:eastAsia="Calibri" w:cs="Arial"/>
          <w:b/>
          <w:szCs w:val="22"/>
        </w:rPr>
        <w:t>, projektodawca ma obowiązek załączyć do wniosku o dofinansowanie właściwe załączniki odnoszące się do pomocy</w:t>
      </w:r>
      <w:r w:rsidRPr="009005E9">
        <w:rPr>
          <w:rFonts w:eastAsia="Calibri" w:cs="Arial"/>
          <w:b/>
          <w:i/>
          <w:iCs/>
          <w:szCs w:val="22"/>
        </w:rPr>
        <w:t xml:space="preserve"> de </w:t>
      </w:r>
      <w:proofErr w:type="spellStart"/>
      <w:r w:rsidRPr="009005E9">
        <w:rPr>
          <w:rFonts w:eastAsia="Calibri" w:cs="Arial"/>
          <w:b/>
          <w:i/>
          <w:iCs/>
          <w:szCs w:val="22"/>
        </w:rPr>
        <w:t>minimis</w:t>
      </w:r>
      <w:proofErr w:type="spellEnd"/>
      <w:r w:rsidRPr="009005E9">
        <w:rPr>
          <w:rFonts w:eastAsia="Calibri" w:cs="Arial"/>
          <w:b/>
          <w:szCs w:val="22"/>
        </w:rPr>
        <w:t xml:space="preserve"> wskazane w par. 9 rozporządzenia Ministra Infrastruktury i Rozwoju w sprawie udzielania pomocy</w:t>
      </w:r>
      <w:r w:rsidRPr="009005E9">
        <w:rPr>
          <w:rFonts w:eastAsia="Calibri" w:cs="Arial"/>
          <w:b/>
          <w:i/>
          <w:iCs/>
          <w:szCs w:val="22"/>
        </w:rPr>
        <w:t xml:space="preserve"> de </w:t>
      </w:r>
      <w:proofErr w:type="spellStart"/>
      <w:r w:rsidRPr="009005E9">
        <w:rPr>
          <w:rFonts w:eastAsia="Calibri" w:cs="Arial"/>
          <w:b/>
          <w:i/>
          <w:iCs/>
          <w:szCs w:val="22"/>
        </w:rPr>
        <w:t>minimis</w:t>
      </w:r>
      <w:proofErr w:type="spellEnd"/>
      <w:r w:rsidRPr="009005E9">
        <w:rPr>
          <w:rFonts w:eastAsia="Calibri" w:cs="Arial"/>
          <w:b/>
          <w:szCs w:val="22"/>
        </w:rPr>
        <w:t xml:space="preserve"> oraz pomocy publicznej w ramach programów operacyjnych finansowanych z Europejskiego </w:t>
      </w:r>
      <w:r w:rsidRPr="009005E9">
        <w:rPr>
          <w:rFonts w:eastAsia="Calibri" w:cs="Arial"/>
          <w:b/>
          <w:szCs w:val="22"/>
        </w:rPr>
        <w:lastRenderedPageBreak/>
        <w:t>Funduszu Społecznego na lata 2014-2020 (</w:t>
      </w:r>
      <w:r w:rsidRPr="009005E9">
        <w:rPr>
          <w:rFonts w:cs="Arial"/>
          <w:b/>
          <w:szCs w:val="22"/>
        </w:rPr>
        <w:t>Dz. U. z 2015 poz. 107</w:t>
      </w:r>
      <w:r w:rsidRPr="009005E9">
        <w:rPr>
          <w:rFonts w:eastAsia="Calibri" w:cs="Arial"/>
          <w:b/>
          <w:szCs w:val="22"/>
        </w:rPr>
        <w:t>3)</w:t>
      </w:r>
      <w:r w:rsidRPr="009005E9">
        <w:rPr>
          <w:rFonts w:eastAsia="Calibri" w:cs="Arial"/>
          <w:szCs w:val="22"/>
        </w:rPr>
        <w:t>, zgodnie z wzorami dostępnymi na stronie internetowej Urzędu Ochrony Konkurencji i Konsumentów (</w:t>
      </w:r>
      <w:hyperlink r:id="rId17" w:history="1">
        <w:r w:rsidRPr="00260A09">
          <w:rPr>
            <w:rStyle w:val="Hipercze"/>
            <w:rFonts w:eastAsia="Calibri" w:cs="Arial"/>
            <w:color w:val="auto"/>
            <w:szCs w:val="22"/>
          </w:rPr>
          <w:t>www.uokik.gov.pl</w:t>
        </w:r>
      </w:hyperlink>
      <w:r w:rsidRPr="00260A09">
        <w:rPr>
          <w:rFonts w:eastAsia="Calibri" w:cs="Arial"/>
          <w:szCs w:val="22"/>
        </w:rPr>
        <w:t xml:space="preserve">). </w:t>
      </w:r>
    </w:p>
    <w:p w:rsidR="00003A13" w:rsidRPr="00F87A00" w:rsidRDefault="00003A13" w:rsidP="00003A13">
      <w:pPr>
        <w:widowControl w:val="0"/>
        <w:numPr>
          <w:ilvl w:val="0"/>
          <w:numId w:val="62"/>
        </w:numPr>
        <w:suppressAutoHyphens w:val="0"/>
        <w:ind w:left="283" w:right="23" w:hanging="283"/>
        <w:rPr>
          <w:rFonts w:cs="Arial"/>
          <w:b/>
          <w:szCs w:val="22"/>
        </w:rPr>
      </w:pPr>
      <w:r w:rsidRPr="00260A09">
        <w:rPr>
          <w:rFonts w:cs="Arial"/>
          <w:szCs w:val="22"/>
        </w:rPr>
        <w:t xml:space="preserve">Wymóg przedłożenia ww. załączników dotyczy tylko tych projektów, w których pomoc </w:t>
      </w:r>
      <w:r w:rsidRPr="00260A09">
        <w:rPr>
          <w:rFonts w:cs="Arial"/>
          <w:i/>
          <w:iCs/>
          <w:szCs w:val="22"/>
        </w:rPr>
        <w:t xml:space="preserve">de </w:t>
      </w:r>
      <w:proofErr w:type="spellStart"/>
      <w:r w:rsidRPr="00260A09">
        <w:rPr>
          <w:rFonts w:cs="Arial"/>
          <w:i/>
          <w:iCs/>
          <w:szCs w:val="22"/>
        </w:rPr>
        <w:t>minimis</w:t>
      </w:r>
      <w:proofErr w:type="spellEnd"/>
      <w:r w:rsidRPr="00D26214">
        <w:rPr>
          <w:rFonts w:cs="Arial"/>
          <w:szCs w:val="22"/>
        </w:rPr>
        <w:t xml:space="preserve"> będzie dotyczyć podmiotu wnioskodawcy. </w:t>
      </w:r>
      <w:r w:rsidRPr="006B775A">
        <w:rPr>
          <w:rFonts w:cs="Arial"/>
          <w:b/>
          <w:szCs w:val="22"/>
        </w:rPr>
        <w:t>W przypadku, gdy pom</w:t>
      </w:r>
      <w:r w:rsidRPr="005B53BA">
        <w:rPr>
          <w:rFonts w:cs="Arial"/>
          <w:b/>
          <w:szCs w:val="22"/>
        </w:rPr>
        <w:t xml:space="preserve">oc </w:t>
      </w:r>
      <w:r w:rsidRPr="005B53BA">
        <w:rPr>
          <w:rFonts w:cs="Arial"/>
          <w:b/>
          <w:i/>
          <w:iCs/>
          <w:szCs w:val="22"/>
        </w:rPr>
        <w:t xml:space="preserve">de </w:t>
      </w:r>
      <w:proofErr w:type="spellStart"/>
      <w:r w:rsidRPr="005B53BA">
        <w:rPr>
          <w:rFonts w:cs="Arial"/>
          <w:b/>
          <w:i/>
          <w:iCs/>
          <w:szCs w:val="22"/>
        </w:rPr>
        <w:t>minimis</w:t>
      </w:r>
      <w:proofErr w:type="spellEnd"/>
      <w:r w:rsidRPr="009C2327">
        <w:rPr>
          <w:rFonts w:cs="Arial"/>
          <w:b/>
          <w:szCs w:val="22"/>
        </w:rPr>
        <w:t xml:space="preserve"> wystąpi wyłącznie w organizacji partnera i/lub użytkownik</w:t>
      </w:r>
      <w:r w:rsidRPr="00F87A00">
        <w:rPr>
          <w:rFonts w:cs="Arial"/>
          <w:b/>
          <w:szCs w:val="22"/>
        </w:rPr>
        <w:t xml:space="preserve">ów, wówczas wnioskodawca nie składa załączników, o których mowa wyżej i nie </w:t>
      </w:r>
      <w:r w:rsidRPr="00356FA1">
        <w:rPr>
          <w:rFonts w:cs="Arial"/>
          <w:b/>
          <w:szCs w:val="22"/>
        </w:rPr>
        <w:t xml:space="preserve">wylicza </w:t>
      </w:r>
      <w:r w:rsidRPr="00F87A00">
        <w:rPr>
          <w:rFonts w:cs="Arial"/>
          <w:b/>
          <w:szCs w:val="22"/>
        </w:rPr>
        <w:t xml:space="preserve">we wniosku o dofinansowanie </w:t>
      </w:r>
      <w:r w:rsidRPr="00356FA1">
        <w:rPr>
          <w:rFonts w:cs="Arial"/>
          <w:b/>
          <w:szCs w:val="22"/>
        </w:rPr>
        <w:t xml:space="preserve">wartości pozycji budżetowych </w:t>
      </w:r>
      <w:r w:rsidRPr="00F87A00">
        <w:rPr>
          <w:rFonts w:cs="Arial"/>
          <w:b/>
          <w:szCs w:val="22"/>
        </w:rPr>
        <w:t xml:space="preserve">dotyczących pomocy </w:t>
      </w:r>
      <w:r w:rsidRPr="00F87A00">
        <w:rPr>
          <w:rFonts w:cs="Arial"/>
          <w:b/>
          <w:i/>
          <w:iCs/>
          <w:szCs w:val="22"/>
        </w:rPr>
        <w:t xml:space="preserve">de </w:t>
      </w:r>
      <w:proofErr w:type="spellStart"/>
      <w:r w:rsidRPr="00F87A00">
        <w:rPr>
          <w:rFonts w:cs="Arial"/>
          <w:b/>
          <w:i/>
          <w:iCs/>
          <w:szCs w:val="22"/>
        </w:rPr>
        <w:t>minimis</w:t>
      </w:r>
      <w:proofErr w:type="spellEnd"/>
      <w:r w:rsidRPr="00F87A00">
        <w:rPr>
          <w:rFonts w:cs="Arial"/>
          <w:b/>
          <w:szCs w:val="22"/>
        </w:rPr>
        <w:t xml:space="preserve">. </w:t>
      </w:r>
    </w:p>
    <w:p w:rsidR="00003A13" w:rsidRPr="009005E9" w:rsidRDefault="00003A13" w:rsidP="00003A13">
      <w:pPr>
        <w:pStyle w:val="Default"/>
        <w:spacing w:before="120" w:after="120" w:line="276" w:lineRule="auto"/>
        <w:ind w:left="294" w:hanging="308"/>
        <w:jc w:val="both"/>
        <w:rPr>
          <w:sz w:val="22"/>
          <w:szCs w:val="22"/>
        </w:rPr>
      </w:pPr>
      <w:r w:rsidRPr="00E15860">
        <w:rPr>
          <w:color w:val="auto"/>
          <w:kern w:val="2"/>
          <w:sz w:val="22"/>
          <w:szCs w:val="22"/>
          <w:lang w:eastAsia="pl-PL"/>
        </w:rPr>
        <w:t xml:space="preserve">5. </w:t>
      </w:r>
      <w:r w:rsidRPr="00E15860">
        <w:rPr>
          <w:color w:val="auto"/>
          <w:kern w:val="2"/>
          <w:sz w:val="22"/>
          <w:szCs w:val="22"/>
          <w:lang w:eastAsia="pl-PL"/>
        </w:rPr>
        <w:tab/>
      </w:r>
      <w:r w:rsidRPr="004A2F33">
        <w:rPr>
          <w:b/>
          <w:color w:val="auto"/>
          <w:kern w:val="2"/>
          <w:sz w:val="22"/>
          <w:szCs w:val="22"/>
          <w:lang w:eastAsia="pl-PL"/>
        </w:rPr>
        <w:t>W przypadku wystąpienia w projekcie form wsparcia objętych zasadami pomocy publicznej</w:t>
      </w:r>
      <w:r w:rsidRPr="001C6173">
        <w:rPr>
          <w:b/>
          <w:color w:val="auto"/>
          <w:kern w:val="2"/>
          <w:sz w:val="22"/>
          <w:szCs w:val="22"/>
          <w:lang w:eastAsia="pl-PL"/>
        </w:rPr>
        <w:t>,</w:t>
      </w:r>
      <w:r w:rsidRPr="00B37747">
        <w:rPr>
          <w:b/>
          <w:color w:val="auto"/>
          <w:kern w:val="2"/>
          <w:sz w:val="22"/>
          <w:szCs w:val="22"/>
          <w:lang w:eastAsia="pl-PL"/>
        </w:rPr>
        <w:t xml:space="preserve"> projektodawca zo</w:t>
      </w:r>
      <w:r w:rsidRPr="009005E9">
        <w:rPr>
          <w:b/>
          <w:color w:val="auto"/>
          <w:kern w:val="2"/>
          <w:sz w:val="22"/>
          <w:szCs w:val="22"/>
          <w:lang w:eastAsia="pl-PL"/>
        </w:rPr>
        <w:t xml:space="preserve">bowiązany jest każdorazowo wskazać w części VI wniosku o dofinansowanie – </w:t>
      </w:r>
      <w:r w:rsidRPr="009005E9">
        <w:rPr>
          <w:b/>
          <w:i/>
          <w:color w:val="auto"/>
          <w:kern w:val="2"/>
          <w:sz w:val="22"/>
          <w:szCs w:val="22"/>
          <w:lang w:eastAsia="pl-PL"/>
        </w:rPr>
        <w:t>Szczegółowy budżet projektu</w:t>
      </w:r>
      <w:r w:rsidRPr="009005E9">
        <w:rPr>
          <w:b/>
          <w:color w:val="auto"/>
          <w:kern w:val="2"/>
          <w:sz w:val="22"/>
          <w:szCs w:val="22"/>
          <w:lang w:eastAsia="pl-PL"/>
        </w:rPr>
        <w:t xml:space="preserve"> - wszystkie wydatki objęte pomocą de </w:t>
      </w:r>
      <w:proofErr w:type="spellStart"/>
      <w:r w:rsidRPr="009005E9">
        <w:rPr>
          <w:b/>
          <w:color w:val="auto"/>
          <w:kern w:val="2"/>
          <w:sz w:val="22"/>
          <w:szCs w:val="22"/>
          <w:lang w:eastAsia="pl-PL"/>
        </w:rPr>
        <w:t>minimis</w:t>
      </w:r>
      <w:proofErr w:type="spellEnd"/>
      <w:r w:rsidRPr="009005E9">
        <w:rPr>
          <w:b/>
          <w:color w:val="auto"/>
          <w:kern w:val="2"/>
          <w:sz w:val="22"/>
          <w:szCs w:val="22"/>
          <w:lang w:eastAsia="pl-PL"/>
        </w:rPr>
        <w:t>.</w:t>
      </w:r>
      <w:r w:rsidRPr="009005E9">
        <w:rPr>
          <w:color w:val="auto"/>
          <w:kern w:val="2"/>
          <w:sz w:val="22"/>
          <w:szCs w:val="22"/>
          <w:lang w:eastAsia="pl-PL"/>
        </w:rPr>
        <w:t xml:space="preserve"> Ponadto </w:t>
      </w:r>
      <w:r w:rsidRPr="009005E9">
        <w:rPr>
          <w:sz w:val="22"/>
          <w:szCs w:val="22"/>
        </w:rPr>
        <w:t xml:space="preserve">należy opisać metodologię wyliczenia wysokości pomocy (z uwzględnieniem wydatków objętych pomocą </w:t>
      </w:r>
      <w:r w:rsidRPr="009005E9">
        <w:rPr>
          <w:i/>
          <w:sz w:val="22"/>
          <w:szCs w:val="22"/>
        </w:rPr>
        <w:t xml:space="preserve">de </w:t>
      </w:r>
      <w:proofErr w:type="spellStart"/>
      <w:r w:rsidRPr="009005E9">
        <w:rPr>
          <w:i/>
          <w:sz w:val="22"/>
          <w:szCs w:val="22"/>
        </w:rPr>
        <w:t>minimis</w:t>
      </w:r>
      <w:proofErr w:type="spellEnd"/>
      <w:r w:rsidRPr="009005E9">
        <w:rPr>
          <w:sz w:val="22"/>
          <w:szCs w:val="22"/>
        </w:rPr>
        <w:t>).</w:t>
      </w:r>
    </w:p>
    <w:p w:rsidR="00003A13" w:rsidRDefault="00003A13" w:rsidP="00003A13">
      <w:pPr>
        <w:spacing w:after="0" w:line="240" w:lineRule="auto"/>
        <w:rPr>
          <w:szCs w:val="22"/>
        </w:rPr>
      </w:pPr>
      <w:r w:rsidRPr="002D51FD">
        <w:rPr>
          <w:b/>
          <w:szCs w:val="22"/>
        </w:rPr>
        <w:t>6. Weryfikacja występowania pomocy publicznej</w:t>
      </w:r>
      <w:r>
        <w:rPr>
          <w:b/>
          <w:szCs w:val="22"/>
        </w:rPr>
        <w:t>.</w:t>
      </w:r>
    </w:p>
    <w:p w:rsidR="00003A13" w:rsidRPr="00C84C80" w:rsidRDefault="00003A13" w:rsidP="00003A13">
      <w:pPr>
        <w:spacing w:after="0" w:line="240" w:lineRule="auto"/>
        <w:ind w:left="284"/>
        <w:rPr>
          <w:bCs/>
          <w:szCs w:val="22"/>
        </w:rPr>
      </w:pPr>
      <w:r w:rsidRPr="00C84C80">
        <w:rPr>
          <w:bCs/>
          <w:szCs w:val="22"/>
        </w:rPr>
        <w:t xml:space="preserve">Kluczowym krokiem dla weryfikacji </w:t>
      </w:r>
      <w:r w:rsidRPr="009C7DE2">
        <w:rPr>
          <w:bCs/>
          <w:szCs w:val="22"/>
        </w:rPr>
        <w:t>występowania pomocy publicznej</w:t>
      </w:r>
      <w:r>
        <w:rPr>
          <w:bCs/>
          <w:szCs w:val="22"/>
        </w:rPr>
        <w:t xml:space="preserve"> </w:t>
      </w:r>
      <w:r w:rsidRPr="00C84C80">
        <w:rPr>
          <w:bCs/>
          <w:szCs w:val="22"/>
        </w:rPr>
        <w:t xml:space="preserve">jest sprawdzenie, czy </w:t>
      </w:r>
      <w:r w:rsidRPr="00C84C80">
        <w:rPr>
          <w:bCs/>
          <w:szCs w:val="22"/>
          <w:u w:val="single"/>
        </w:rPr>
        <w:t xml:space="preserve">wnioskodawca jest przedsiębiorcą </w:t>
      </w:r>
      <w:r>
        <w:rPr>
          <w:bCs/>
          <w:szCs w:val="22"/>
          <w:u w:val="single"/>
        </w:rPr>
        <w:br/>
      </w:r>
      <w:r w:rsidRPr="00C84C80">
        <w:rPr>
          <w:bCs/>
          <w:szCs w:val="22"/>
          <w:u w:val="single"/>
        </w:rPr>
        <w:t xml:space="preserve">w rozumieniu </w:t>
      </w:r>
      <w:r>
        <w:rPr>
          <w:bCs/>
          <w:szCs w:val="22"/>
          <w:u w:val="single"/>
        </w:rPr>
        <w:t xml:space="preserve">  </w:t>
      </w:r>
      <w:r w:rsidRPr="00C84C80">
        <w:rPr>
          <w:bCs/>
          <w:szCs w:val="22"/>
          <w:u w:val="single"/>
        </w:rPr>
        <w:t xml:space="preserve">wspólnotowym. </w:t>
      </w:r>
    </w:p>
    <w:p w:rsidR="00003A13" w:rsidRPr="002D51FD" w:rsidRDefault="00003A13" w:rsidP="00003A13">
      <w:pPr>
        <w:spacing w:after="0" w:line="240" w:lineRule="auto"/>
        <w:ind w:left="284"/>
        <w:rPr>
          <w:szCs w:val="22"/>
        </w:rPr>
      </w:pPr>
      <w:r w:rsidRPr="002D51FD">
        <w:rPr>
          <w:szCs w:val="22"/>
        </w:rPr>
        <w:t xml:space="preserve">Zgodnie z utrwalonym orzecznictwem Trybunału Sprawiedliwości Unii Europejskiej </w:t>
      </w:r>
      <w:r w:rsidRPr="002D51FD">
        <w:rPr>
          <w:b/>
          <w:szCs w:val="22"/>
        </w:rPr>
        <w:t>pojęcie przedsiębiorstwa</w:t>
      </w:r>
      <w:r w:rsidRPr="002D51FD">
        <w:rPr>
          <w:szCs w:val="22"/>
        </w:rPr>
        <w:t xml:space="preserve"> obejmuje każdą jednostkę prowadzącą działalność gospodarczą, niezależnie od jej statusu prawnego i sposobu finansowania, a wszelka działalność polegająca na oferowaniu (odpłatnym) towarów i usług na danym rynku jest działalnością gospodarczą. Dla definicji działalności gospodarczej bez znaczenia pozostają takie elementy jak forma organizacyjna czy prawna, źródła finansowana, kwestia działalności w celu osiągnięcia zysku czy działalności non profit, posiadanie statusu przedsiębiorcy zgodnie z przepisami krajowymi. Również podmioty sektora publicznego, o ile prowadzą działalność gospodarczą, będą traktowane jako przedsiębiorcy na gruncie przepisów o pomocy publicznej. </w:t>
      </w:r>
    </w:p>
    <w:p w:rsidR="00003A13" w:rsidRPr="002D51FD" w:rsidRDefault="00003A13" w:rsidP="00003A13">
      <w:pPr>
        <w:spacing w:after="0" w:line="240" w:lineRule="auto"/>
        <w:ind w:left="284"/>
        <w:rPr>
          <w:szCs w:val="22"/>
        </w:rPr>
      </w:pPr>
      <w:r w:rsidRPr="002D51FD">
        <w:rPr>
          <w:szCs w:val="22"/>
        </w:rPr>
        <w:t>Jak wynika z powyższego, definicja przedsiębiorstwa jest bardzo szeroka i wykracza poza definicję obowiązującą na gruncie przepisów prawa krajowego a także potocznego rozumienia tego słowa. Przedsiębiorcami zgodnie z ww. definicją mogą być również potencjalni beneficjenci konkursu, tacy jak uczelnie, organizacje pozarządowe, podmioty ekonomii społecznej i inni.</w:t>
      </w:r>
    </w:p>
    <w:p w:rsidR="00003A13" w:rsidRPr="002D51FD" w:rsidRDefault="00003A13" w:rsidP="00003A13">
      <w:pPr>
        <w:spacing w:after="0" w:line="240" w:lineRule="auto"/>
        <w:ind w:left="284"/>
        <w:rPr>
          <w:szCs w:val="22"/>
        </w:rPr>
      </w:pPr>
      <w:r w:rsidRPr="002D51FD">
        <w:rPr>
          <w:szCs w:val="22"/>
        </w:rPr>
        <w:t xml:space="preserve">Aby stwierdzić, czy w projekcie wystąpiły </w:t>
      </w:r>
      <w:r w:rsidRPr="002D51FD">
        <w:rPr>
          <w:b/>
          <w:szCs w:val="22"/>
        </w:rPr>
        <w:t>przesłanki dotyczące pomocy publicznej</w:t>
      </w:r>
      <w:r w:rsidRPr="002D51FD">
        <w:rPr>
          <w:szCs w:val="22"/>
        </w:rPr>
        <w:t xml:space="preserve"> należy zgodnie z art. 107 ust. 1 Traktatu o funkcjonowaniu UE sprawdzić, czy łącznie spełnione są następujące warunki:</w:t>
      </w:r>
    </w:p>
    <w:p w:rsidR="00003A13" w:rsidRPr="0043025D" w:rsidRDefault="00003A13" w:rsidP="00003A13">
      <w:pPr>
        <w:pStyle w:val="Akapitzlist0"/>
        <w:numPr>
          <w:ilvl w:val="0"/>
          <w:numId w:val="171"/>
        </w:numPr>
        <w:suppressAutoHyphens w:val="0"/>
        <w:overflowPunct/>
        <w:autoSpaceDE/>
        <w:autoSpaceDN/>
        <w:adjustRightInd/>
        <w:spacing w:after="0" w:line="240" w:lineRule="auto"/>
        <w:ind w:left="425" w:firstLine="1"/>
        <w:contextualSpacing w:val="0"/>
        <w:rPr>
          <w:b/>
          <w:bCs/>
          <w:szCs w:val="22"/>
        </w:rPr>
      </w:pPr>
      <w:r w:rsidRPr="0043025D">
        <w:rPr>
          <w:b/>
          <w:bCs/>
          <w:szCs w:val="22"/>
        </w:rPr>
        <w:t>dofinansowanie udzielone jest przez Państwo lub przy użyciu zasobów państwowych</w:t>
      </w:r>
      <w:r>
        <w:rPr>
          <w:b/>
          <w:bCs/>
          <w:szCs w:val="22"/>
        </w:rPr>
        <w:t>.</w:t>
      </w:r>
    </w:p>
    <w:p w:rsidR="00003A13" w:rsidRPr="002D51FD" w:rsidRDefault="00003A13" w:rsidP="00003A13">
      <w:pPr>
        <w:pStyle w:val="Akapitzlist0"/>
        <w:spacing w:after="0" w:line="240" w:lineRule="auto"/>
        <w:ind w:left="426"/>
        <w:rPr>
          <w:szCs w:val="22"/>
        </w:rPr>
      </w:pPr>
      <w:r w:rsidRPr="002D51FD">
        <w:rPr>
          <w:b/>
          <w:color w:val="00B050"/>
          <w:szCs w:val="22"/>
        </w:rPr>
        <w:t>Przesłanka jest spełniona</w:t>
      </w:r>
      <w:r w:rsidRPr="002D51FD">
        <w:rPr>
          <w:szCs w:val="22"/>
        </w:rPr>
        <w:t xml:space="preserve"> ze względu na źródło finansowania dotacji oraz fakt udzielania dofinansowania przez CPE – państwową jednostkę budżetową.</w:t>
      </w:r>
    </w:p>
    <w:p w:rsidR="00003A13" w:rsidRPr="002D51FD" w:rsidRDefault="00003A13" w:rsidP="00003A13">
      <w:pPr>
        <w:pStyle w:val="Akapitzlist0"/>
        <w:spacing w:after="0" w:line="240" w:lineRule="auto"/>
        <w:ind w:left="426"/>
        <w:rPr>
          <w:szCs w:val="22"/>
        </w:rPr>
      </w:pPr>
    </w:p>
    <w:p w:rsidR="00003A13" w:rsidRPr="00C53E64" w:rsidRDefault="00003A13" w:rsidP="00003A13">
      <w:pPr>
        <w:pStyle w:val="Akapitzlist0"/>
        <w:numPr>
          <w:ilvl w:val="0"/>
          <w:numId w:val="171"/>
        </w:numPr>
        <w:suppressAutoHyphens w:val="0"/>
        <w:overflowPunct/>
        <w:autoSpaceDE/>
        <w:autoSpaceDN/>
        <w:adjustRightInd/>
        <w:spacing w:after="0" w:line="240" w:lineRule="auto"/>
        <w:ind w:left="426" w:firstLine="0"/>
        <w:rPr>
          <w:b/>
          <w:bCs/>
          <w:szCs w:val="22"/>
        </w:rPr>
      </w:pPr>
      <w:r w:rsidRPr="00C53E64">
        <w:rPr>
          <w:b/>
          <w:bCs/>
          <w:szCs w:val="22"/>
        </w:rPr>
        <w:lastRenderedPageBreak/>
        <w:t>przedsiębiorca uzyskuje korzyść ekonomiczną rozumianą jako wsparcie udzielone na warunkach korzystniejszych od warunków rynkowych</w:t>
      </w:r>
      <w:r>
        <w:rPr>
          <w:b/>
          <w:bCs/>
          <w:szCs w:val="22"/>
        </w:rPr>
        <w:t>.</w:t>
      </w:r>
      <w:r w:rsidRPr="00C53E64">
        <w:rPr>
          <w:b/>
          <w:bCs/>
          <w:szCs w:val="22"/>
        </w:rPr>
        <w:t xml:space="preserve"> </w:t>
      </w:r>
    </w:p>
    <w:p w:rsidR="00003A13" w:rsidRPr="002D51FD" w:rsidRDefault="00003A13" w:rsidP="00003A13">
      <w:pPr>
        <w:spacing w:after="0" w:line="240" w:lineRule="auto"/>
        <w:ind w:left="426"/>
        <w:rPr>
          <w:b/>
          <w:szCs w:val="22"/>
        </w:rPr>
      </w:pPr>
      <w:r w:rsidRPr="002D51FD">
        <w:rPr>
          <w:b/>
          <w:color w:val="FFC000"/>
          <w:szCs w:val="22"/>
        </w:rPr>
        <w:t xml:space="preserve">Przesłanka może być spełniona. </w:t>
      </w:r>
      <w:r w:rsidRPr="002D51FD">
        <w:rPr>
          <w:b/>
          <w:szCs w:val="22"/>
        </w:rPr>
        <w:t xml:space="preserve">W ramach działania 4.3 zakłada się, że wsparcie udzielone wnioskodawcy na etapie przygotowawczym lub ewentualne testowanie rozwiązania nie generują występowania korzyści ekonomicznej. Przyjmuje się, że </w:t>
      </w:r>
      <w:r w:rsidRPr="002D51FD">
        <w:rPr>
          <w:szCs w:val="22"/>
        </w:rPr>
        <w:t>działania te mają na celu sprawdzenie, czy dane rozwiązanie można wdrożyć w warunkach polskich, a jeżeli tak to przy jakich zmianach, modyfikacjach, założeniach i na jakich warunkach.</w:t>
      </w:r>
    </w:p>
    <w:p w:rsidR="00003A13" w:rsidRPr="002D51FD" w:rsidRDefault="00003A13" w:rsidP="00003A13">
      <w:pPr>
        <w:spacing w:after="0" w:line="240" w:lineRule="auto"/>
        <w:ind w:left="426"/>
        <w:rPr>
          <w:szCs w:val="22"/>
        </w:rPr>
      </w:pPr>
      <w:r w:rsidRPr="002D51FD">
        <w:rPr>
          <w:b/>
          <w:szCs w:val="22"/>
        </w:rPr>
        <w:t>Jednocześnie przyjmuje się, że korzyść ekonomiczna może wystąpić od momentu</w:t>
      </w:r>
      <w:r w:rsidRPr="002D51FD">
        <w:rPr>
          <w:szCs w:val="22"/>
        </w:rPr>
        <w:t xml:space="preserve"> </w:t>
      </w:r>
      <w:r w:rsidRPr="002D51FD">
        <w:rPr>
          <w:b/>
          <w:szCs w:val="22"/>
        </w:rPr>
        <w:t xml:space="preserve">przygotowania ostatecznej wersji rozwiązania, gotowej do wdrożenia. </w:t>
      </w:r>
      <w:r w:rsidRPr="002D51FD">
        <w:rPr>
          <w:szCs w:val="22"/>
        </w:rPr>
        <w:t>Za korzyść ekonomiczną uznaje się wówczas każdą korzyść uzyskaną przez wnioskodawcę w związku z wdrożeniem. Jeżeli w momencie posiadania gotowego produktu, wnioskodawca wdraża go u siebie, na warunkach korzystniejszych od warunków na jakich będą mogły wdrożyć ten sam produkt inne zainteresowane podmioty, będzie to stanowiło dla niego pomoc publiczną.</w:t>
      </w:r>
    </w:p>
    <w:p w:rsidR="00003A13" w:rsidRPr="00003A13" w:rsidRDefault="00003A13" w:rsidP="00003A13">
      <w:pPr>
        <w:spacing w:after="0" w:line="240" w:lineRule="auto"/>
        <w:ind w:left="426"/>
        <w:rPr>
          <w:b/>
          <w:szCs w:val="22"/>
        </w:rPr>
      </w:pPr>
      <w:r w:rsidRPr="002D51FD">
        <w:rPr>
          <w:szCs w:val="22"/>
        </w:rPr>
        <w:t xml:space="preserve">Korzyścią będą też wszelkie szkolenia, warsztaty dla pracowników wnioskodawcy, odbywające się od momentu posiadania gotowego rozwiązania, </w:t>
      </w:r>
      <w:r w:rsidRPr="002D51FD">
        <w:rPr>
          <w:b/>
          <w:szCs w:val="22"/>
        </w:rPr>
        <w:t>nawet jeśli wnioskodawca nie zakłada wdrożenia u siebie nowego rozwiązania.</w:t>
      </w:r>
    </w:p>
    <w:p w:rsidR="00003A13" w:rsidRPr="002D51FD" w:rsidRDefault="00003A13" w:rsidP="00003A13">
      <w:pPr>
        <w:pStyle w:val="Akapitzlist0"/>
        <w:numPr>
          <w:ilvl w:val="0"/>
          <w:numId w:val="171"/>
        </w:numPr>
        <w:suppressAutoHyphens w:val="0"/>
        <w:overflowPunct/>
        <w:autoSpaceDE/>
        <w:autoSpaceDN/>
        <w:adjustRightInd/>
        <w:spacing w:after="0" w:line="240" w:lineRule="auto"/>
        <w:ind w:left="426" w:firstLine="0"/>
        <w:rPr>
          <w:b/>
          <w:szCs w:val="22"/>
        </w:rPr>
      </w:pPr>
      <w:r w:rsidRPr="002D51FD">
        <w:rPr>
          <w:b/>
          <w:szCs w:val="22"/>
        </w:rPr>
        <w:t>dofinansowanie ma charakter selektywny rozumiane jako uprzywilejowanie określonego lub określonych przedsiębiorców lub produkcję określonych towarów / świadczenia usług</w:t>
      </w:r>
      <w:r>
        <w:rPr>
          <w:b/>
          <w:szCs w:val="22"/>
        </w:rPr>
        <w:t>.</w:t>
      </w:r>
    </w:p>
    <w:p w:rsidR="00003A13" w:rsidRPr="002D51FD" w:rsidRDefault="00003A13" w:rsidP="00003A13">
      <w:pPr>
        <w:spacing w:after="0" w:line="240" w:lineRule="auto"/>
        <w:ind w:left="426"/>
        <w:rPr>
          <w:szCs w:val="22"/>
        </w:rPr>
      </w:pPr>
      <w:r w:rsidRPr="002D51FD">
        <w:rPr>
          <w:b/>
          <w:color w:val="00B050"/>
          <w:szCs w:val="22"/>
        </w:rPr>
        <w:t>Przesłanka jest spełniona</w:t>
      </w:r>
      <w:r w:rsidRPr="002D51FD">
        <w:rPr>
          <w:szCs w:val="22"/>
        </w:rPr>
        <w:t>, gdyż wsparcie</w:t>
      </w:r>
      <w:r w:rsidRPr="002D51FD">
        <w:rPr>
          <w:rFonts w:cs="Arial"/>
          <w:szCs w:val="22"/>
        </w:rPr>
        <w:t xml:space="preserve"> dotyczy grupy podmiotów – wnioskodawców – wskazanych w dokumentacji konkursowej, co do których instytucja udzielająca dofinansowania jaką jest CPE podejmuje decyzję o jego przyznaniu. Wsparcie z natury nie obejmuje wszystkich podmiotów działających na terenie Polski, a więc przesłanka selektywności jest spełniona.</w:t>
      </w:r>
    </w:p>
    <w:p w:rsidR="00003A13" w:rsidRPr="002D51FD" w:rsidRDefault="00003A13" w:rsidP="00003A13">
      <w:pPr>
        <w:pStyle w:val="Akapitzlist0"/>
        <w:numPr>
          <w:ilvl w:val="0"/>
          <w:numId w:val="171"/>
        </w:numPr>
        <w:suppressAutoHyphens w:val="0"/>
        <w:overflowPunct/>
        <w:autoSpaceDE/>
        <w:autoSpaceDN/>
        <w:adjustRightInd/>
        <w:spacing w:after="0" w:line="240" w:lineRule="auto"/>
        <w:ind w:left="426" w:firstLine="0"/>
        <w:contextualSpacing w:val="0"/>
        <w:rPr>
          <w:b/>
          <w:szCs w:val="22"/>
        </w:rPr>
      </w:pPr>
      <w:r w:rsidRPr="002D51FD">
        <w:rPr>
          <w:b/>
          <w:szCs w:val="22"/>
        </w:rPr>
        <w:t>fakt udzielenia dofinansowania grozi zakłóceniem lub zakłóca konkurencję na rynku oraz wpływa na wymianę handlową między krajami członkowskimi UE.</w:t>
      </w:r>
    </w:p>
    <w:p w:rsidR="00003A13" w:rsidRPr="00003A13" w:rsidRDefault="00003A13" w:rsidP="00003A13">
      <w:pPr>
        <w:pStyle w:val="Akapitzlist0"/>
        <w:spacing w:after="0" w:line="240" w:lineRule="auto"/>
        <w:ind w:left="425"/>
        <w:contextualSpacing w:val="0"/>
        <w:rPr>
          <w:szCs w:val="22"/>
        </w:rPr>
      </w:pPr>
      <w:r w:rsidRPr="002D51FD">
        <w:rPr>
          <w:b/>
          <w:color w:val="FFC000"/>
          <w:szCs w:val="22"/>
        </w:rPr>
        <w:t xml:space="preserve">Przesłanka może być spełniona. </w:t>
      </w:r>
      <w:r w:rsidRPr="002D51FD">
        <w:rPr>
          <w:szCs w:val="22"/>
        </w:rPr>
        <w:t>Jeżeli wsparcie udzielone beneficjentowi będącemu przedsiębiorcą (w rozumieniu wspólnotowym) spełnia przesłanki 1-3, wtedy należy założyć, że również przesłanka nr 4 jest spełniona</w:t>
      </w:r>
      <w:r>
        <w:rPr>
          <w:szCs w:val="22"/>
        </w:rPr>
        <w:t>.</w:t>
      </w:r>
      <w:r w:rsidRPr="002D51FD">
        <w:rPr>
          <w:szCs w:val="22"/>
        </w:rPr>
        <w:t xml:space="preserve"> </w:t>
      </w:r>
    </w:p>
    <w:p w:rsidR="00003A13" w:rsidRPr="00913837" w:rsidRDefault="00003A13" w:rsidP="00003A13">
      <w:pPr>
        <w:pStyle w:val="Akapitzlist0"/>
        <w:spacing w:after="240"/>
        <w:ind w:left="0"/>
        <w:contextualSpacing w:val="0"/>
        <w:rPr>
          <w:b/>
          <w:bCs/>
          <w:u w:val="single"/>
        </w:rPr>
      </w:pPr>
      <w:r w:rsidRPr="00003A13">
        <w:rPr>
          <w:b/>
          <w:bCs/>
          <w:color w:val="FF0000"/>
        </w:rPr>
        <w:t>Uwaga:</w:t>
      </w:r>
      <w:r w:rsidRPr="00003A13">
        <w:rPr>
          <w:b/>
          <w:bCs/>
        </w:rPr>
        <w:t xml:space="preserve"> </w:t>
      </w:r>
      <w:r w:rsidRPr="00003A13">
        <w:rPr>
          <w:rFonts w:cs="Arial"/>
          <w:b/>
          <w:bCs/>
        </w:rPr>
        <w:t>Wnioskodawca</w:t>
      </w:r>
      <w:r w:rsidRPr="00543F9F">
        <w:rPr>
          <w:rFonts w:cs="Arial"/>
          <w:b/>
          <w:bCs/>
        </w:rPr>
        <w:t xml:space="preserve"> powinien zawrzeć</w:t>
      </w:r>
      <w:r w:rsidRPr="00E834B2">
        <w:rPr>
          <w:rFonts w:cs="Arial"/>
          <w:b/>
          <w:bCs/>
        </w:rPr>
        <w:t xml:space="preserve"> we wniosku informację o występowaniu albo nie wystę</w:t>
      </w:r>
      <w:r>
        <w:rPr>
          <w:rFonts w:cs="Arial"/>
          <w:b/>
          <w:bCs/>
        </w:rPr>
        <w:t>p</w:t>
      </w:r>
      <w:r w:rsidRPr="00E834B2">
        <w:rPr>
          <w:rFonts w:cs="Arial"/>
          <w:b/>
          <w:bCs/>
        </w:rPr>
        <w:t>owaniu w projekcie pomocy publicznej, zgodnie z warunkami opisanymi w pkt. 3.7 „Pomoc publiczna” Regulaminu.</w:t>
      </w:r>
    </w:p>
    <w:p w:rsidR="005B4308" w:rsidRPr="009005E9" w:rsidRDefault="005B4308" w:rsidP="0081367D">
      <w:pPr>
        <w:pStyle w:val="Akapitzlist0"/>
        <w:spacing w:after="240"/>
        <w:ind w:left="0"/>
        <w:contextualSpacing w:val="0"/>
        <w:rPr>
          <w:rFonts w:eastAsia="Calibri" w:cs="Arial"/>
          <w:szCs w:val="22"/>
          <w:lang w:eastAsia="en-US"/>
        </w:rPr>
      </w:pPr>
    </w:p>
    <w:p w:rsidR="00103F90" w:rsidRPr="009005E9" w:rsidRDefault="00103F90" w:rsidP="006777AB">
      <w:pPr>
        <w:pStyle w:val="Nagwek1"/>
        <w:numPr>
          <w:ilvl w:val="0"/>
          <w:numId w:val="46"/>
        </w:numPr>
        <w:spacing w:line="276" w:lineRule="auto"/>
        <w:rPr>
          <w:rFonts w:cs="Arial"/>
          <w:sz w:val="22"/>
          <w:szCs w:val="22"/>
        </w:rPr>
      </w:pPr>
      <w:bookmarkStart w:id="166" w:name="_Toc413916066"/>
      <w:bookmarkStart w:id="167" w:name="page89"/>
      <w:bookmarkStart w:id="168" w:name="page95"/>
      <w:bookmarkStart w:id="169" w:name="page99"/>
      <w:bookmarkStart w:id="170" w:name="page56"/>
      <w:bookmarkStart w:id="171" w:name="page32"/>
      <w:bookmarkStart w:id="172" w:name="_Toc423093735"/>
      <w:bookmarkStart w:id="173" w:name="_Toc423093804"/>
      <w:bookmarkStart w:id="174" w:name="_Toc423094807"/>
      <w:bookmarkStart w:id="175" w:name="_Toc423095924"/>
      <w:bookmarkStart w:id="176" w:name="page51"/>
      <w:bookmarkStart w:id="177" w:name="page52"/>
      <w:bookmarkStart w:id="178" w:name="_Toc415742347"/>
      <w:bookmarkStart w:id="179" w:name="_Toc421527289"/>
      <w:bookmarkStart w:id="180" w:name="_Toc10187615"/>
      <w:bookmarkEnd w:id="32"/>
      <w:bookmarkEnd w:id="166"/>
      <w:bookmarkEnd w:id="167"/>
      <w:bookmarkEnd w:id="168"/>
      <w:bookmarkEnd w:id="169"/>
      <w:bookmarkEnd w:id="170"/>
      <w:bookmarkEnd w:id="171"/>
      <w:bookmarkEnd w:id="172"/>
      <w:bookmarkEnd w:id="173"/>
      <w:bookmarkEnd w:id="174"/>
      <w:bookmarkEnd w:id="175"/>
      <w:bookmarkEnd w:id="176"/>
      <w:bookmarkEnd w:id="177"/>
      <w:r w:rsidRPr="009005E9">
        <w:rPr>
          <w:rFonts w:cs="Arial"/>
          <w:sz w:val="22"/>
          <w:szCs w:val="22"/>
        </w:rPr>
        <w:lastRenderedPageBreak/>
        <w:t>Składanie wniosku o dofinansowanie</w:t>
      </w:r>
      <w:bookmarkEnd w:id="178"/>
      <w:bookmarkEnd w:id="179"/>
      <w:bookmarkEnd w:id="180"/>
      <w:r w:rsidRPr="009005E9">
        <w:rPr>
          <w:rFonts w:cs="Arial"/>
          <w:sz w:val="22"/>
          <w:szCs w:val="22"/>
        </w:rPr>
        <w:t xml:space="preserve"> </w:t>
      </w:r>
      <w:bookmarkStart w:id="181" w:name="__RefHeading__13_1928627743"/>
      <w:bookmarkStart w:id="182" w:name="_Toc413916057"/>
      <w:bookmarkEnd w:id="181"/>
    </w:p>
    <w:p w:rsidR="00373843" w:rsidRPr="009005E9" w:rsidRDefault="00373843" w:rsidP="006777AB">
      <w:pPr>
        <w:pStyle w:val="Nagwek2"/>
        <w:numPr>
          <w:ilvl w:val="1"/>
          <w:numId w:val="46"/>
        </w:numPr>
        <w:spacing w:before="240" w:after="120"/>
        <w:ind w:left="1009" w:hanging="1009"/>
        <w:rPr>
          <w:rFonts w:cs="Arial"/>
          <w:sz w:val="22"/>
          <w:szCs w:val="22"/>
        </w:rPr>
      </w:pPr>
      <w:bookmarkStart w:id="183" w:name="__RefHeading__15_1928627743"/>
      <w:bookmarkStart w:id="184" w:name="__RefHeading__19_1928627743"/>
      <w:bookmarkStart w:id="185" w:name="__RefHeading__21_1928627743"/>
      <w:bookmarkStart w:id="186" w:name="__RefHeading__23_1928627743"/>
      <w:bookmarkStart w:id="187" w:name="__RefHeading__25_1928627743"/>
      <w:bookmarkStart w:id="188" w:name="_Toc444510103"/>
      <w:bookmarkStart w:id="189" w:name="_Toc10187616"/>
      <w:bookmarkEnd w:id="182"/>
      <w:bookmarkEnd w:id="183"/>
      <w:bookmarkEnd w:id="184"/>
      <w:bookmarkEnd w:id="185"/>
      <w:bookmarkEnd w:id="186"/>
      <w:bookmarkEnd w:id="187"/>
      <w:r w:rsidRPr="009005E9">
        <w:rPr>
          <w:rFonts w:cs="Arial"/>
          <w:sz w:val="22"/>
          <w:szCs w:val="22"/>
        </w:rPr>
        <w:t>Termin i tryb składania wniosku o dofinansowanie</w:t>
      </w:r>
      <w:bookmarkEnd w:id="188"/>
      <w:r w:rsidRPr="009005E9">
        <w:rPr>
          <w:rFonts w:cs="Arial"/>
          <w:sz w:val="22"/>
          <w:szCs w:val="22"/>
        </w:rPr>
        <w:t xml:space="preserve"> </w:t>
      </w:r>
      <w:r w:rsidR="0083085F" w:rsidRPr="009005E9">
        <w:rPr>
          <w:rFonts w:cs="Arial"/>
          <w:sz w:val="22"/>
          <w:szCs w:val="22"/>
        </w:rPr>
        <w:t>oraz sposób komunikacji z I</w:t>
      </w:r>
      <w:r w:rsidR="00246A1A" w:rsidRPr="009005E9">
        <w:rPr>
          <w:rFonts w:cs="Arial"/>
          <w:sz w:val="22"/>
          <w:szCs w:val="22"/>
        </w:rPr>
        <w:t>P</w:t>
      </w:r>
      <w:bookmarkEnd w:id="189"/>
      <w:r w:rsidR="002411F2">
        <w:rPr>
          <w:rFonts w:cs="Arial"/>
          <w:sz w:val="22"/>
          <w:szCs w:val="22"/>
        </w:rPr>
        <w:t>.</w:t>
      </w:r>
    </w:p>
    <w:p w:rsidR="00C371F6" w:rsidRPr="00F87A00" w:rsidRDefault="00373843" w:rsidP="407ED17C">
      <w:pPr>
        <w:numPr>
          <w:ilvl w:val="0"/>
          <w:numId w:val="23"/>
        </w:numPr>
        <w:suppressAutoHyphens w:val="0"/>
        <w:overflowPunct/>
        <w:autoSpaceDE/>
        <w:autoSpaceDN/>
        <w:adjustRightInd/>
        <w:ind w:left="425" w:hanging="283"/>
        <w:rPr>
          <w:rFonts w:cs="Arial"/>
          <w:b/>
          <w:bCs/>
          <w:u w:val="single"/>
        </w:rPr>
      </w:pPr>
      <w:r w:rsidRPr="407ED17C">
        <w:rPr>
          <w:rFonts w:cs="Arial"/>
        </w:rPr>
        <w:t>Wnioski w ramach niniej</w:t>
      </w:r>
      <w:r w:rsidR="005E4BA3" w:rsidRPr="407ED17C">
        <w:rPr>
          <w:rFonts w:cs="Arial"/>
        </w:rPr>
        <w:t xml:space="preserve">szego konkursu przyjmowane są </w:t>
      </w:r>
      <w:r w:rsidR="00B85614" w:rsidRPr="407ED17C">
        <w:rPr>
          <w:rFonts w:cs="Arial"/>
        </w:rPr>
        <w:t xml:space="preserve">w terminie </w:t>
      </w:r>
      <w:r w:rsidR="004353AA" w:rsidRPr="407ED17C">
        <w:rPr>
          <w:rFonts w:cs="Arial"/>
          <w:b/>
          <w:bCs/>
        </w:rPr>
        <w:t xml:space="preserve">do </w:t>
      </w:r>
      <w:r w:rsidR="00882F84" w:rsidRPr="407ED17C">
        <w:rPr>
          <w:rFonts w:cs="Arial"/>
          <w:b/>
          <w:bCs/>
        </w:rPr>
        <w:t>1</w:t>
      </w:r>
      <w:r w:rsidR="001826A7">
        <w:rPr>
          <w:rFonts w:cs="Arial"/>
          <w:b/>
          <w:bCs/>
        </w:rPr>
        <w:t>8</w:t>
      </w:r>
      <w:r w:rsidR="00B23617" w:rsidRPr="407ED17C">
        <w:rPr>
          <w:rFonts w:cs="Arial"/>
          <w:b/>
          <w:bCs/>
        </w:rPr>
        <w:t>.0</w:t>
      </w:r>
      <w:r w:rsidR="5E854FF0" w:rsidRPr="407ED17C">
        <w:rPr>
          <w:rFonts w:cs="Arial"/>
          <w:b/>
          <w:bCs/>
        </w:rPr>
        <w:t>6</w:t>
      </w:r>
      <w:r w:rsidR="00B23617" w:rsidRPr="407ED17C">
        <w:rPr>
          <w:rFonts w:cs="Arial"/>
          <w:b/>
          <w:bCs/>
        </w:rPr>
        <w:t>.20</w:t>
      </w:r>
      <w:r w:rsidR="002411F2" w:rsidRPr="407ED17C">
        <w:rPr>
          <w:rFonts w:cs="Arial"/>
          <w:b/>
          <w:bCs/>
        </w:rPr>
        <w:t>20</w:t>
      </w:r>
      <w:r w:rsidR="007857A8" w:rsidRPr="407ED17C">
        <w:rPr>
          <w:rFonts w:cs="Arial"/>
          <w:b/>
          <w:bCs/>
        </w:rPr>
        <w:t xml:space="preserve"> </w:t>
      </w:r>
      <w:r w:rsidR="004353AA" w:rsidRPr="407ED17C">
        <w:rPr>
          <w:rFonts w:cs="Arial"/>
          <w:b/>
          <w:bCs/>
        </w:rPr>
        <w:t>r.</w:t>
      </w:r>
      <w:r w:rsidR="00DF2311" w:rsidRPr="407ED17C">
        <w:rPr>
          <w:rFonts w:cs="Arial"/>
          <w:b/>
          <w:bCs/>
          <w:u w:val="single"/>
        </w:rPr>
        <w:t xml:space="preserve"> do godz. 14.00</w:t>
      </w:r>
      <w:r w:rsidR="00314776" w:rsidRPr="407ED17C">
        <w:rPr>
          <w:rFonts w:cs="Arial"/>
          <w:b/>
          <w:bCs/>
          <w:u w:val="single"/>
        </w:rPr>
        <w:t xml:space="preserve">. </w:t>
      </w:r>
    </w:p>
    <w:p w:rsidR="00373843" w:rsidRPr="00D26214" w:rsidRDefault="00373843" w:rsidP="006777AB">
      <w:pPr>
        <w:numPr>
          <w:ilvl w:val="0"/>
          <w:numId w:val="23"/>
        </w:numPr>
        <w:suppressAutoHyphens w:val="0"/>
        <w:overflowPunct/>
        <w:autoSpaceDE/>
        <w:autoSpaceDN/>
        <w:adjustRightInd/>
        <w:ind w:left="425" w:hanging="283"/>
        <w:rPr>
          <w:rFonts w:cs="Arial"/>
          <w:szCs w:val="22"/>
        </w:rPr>
      </w:pPr>
      <w:r w:rsidRPr="00260A09">
        <w:rPr>
          <w:rFonts w:cs="Arial"/>
          <w:szCs w:val="22"/>
        </w:rPr>
        <w:t>Wnioski składane są na formularzu, którego wzór stano</w:t>
      </w:r>
      <w:r w:rsidRPr="002411F2">
        <w:rPr>
          <w:rFonts w:cs="Arial"/>
          <w:szCs w:val="22"/>
        </w:rPr>
        <w:t>wi</w:t>
      </w:r>
      <w:r w:rsidRPr="00260A09">
        <w:rPr>
          <w:rFonts w:cs="Arial"/>
          <w:b/>
          <w:szCs w:val="22"/>
        </w:rPr>
        <w:t xml:space="preserve"> </w:t>
      </w:r>
      <w:r w:rsidRPr="00D26214">
        <w:rPr>
          <w:rFonts w:cs="Arial"/>
          <w:szCs w:val="22"/>
        </w:rPr>
        <w:t>załącznik do niniejszego Regulaminu.</w:t>
      </w:r>
    </w:p>
    <w:p w:rsidR="00373843" w:rsidRPr="00F87A00" w:rsidRDefault="00373843" w:rsidP="006777AB">
      <w:pPr>
        <w:numPr>
          <w:ilvl w:val="0"/>
          <w:numId w:val="23"/>
        </w:numPr>
        <w:suppressAutoHyphens w:val="0"/>
        <w:overflowPunct/>
        <w:autoSpaceDE/>
        <w:autoSpaceDN/>
        <w:adjustRightInd/>
        <w:ind w:left="425" w:hanging="283"/>
        <w:rPr>
          <w:rFonts w:cs="Arial"/>
          <w:szCs w:val="22"/>
        </w:rPr>
      </w:pPr>
      <w:r w:rsidRPr="006B775A">
        <w:rPr>
          <w:rFonts w:cs="Arial"/>
          <w:szCs w:val="22"/>
        </w:rPr>
        <w:t>Załączni</w:t>
      </w:r>
      <w:r w:rsidRPr="005B53BA">
        <w:rPr>
          <w:rFonts w:cs="Arial"/>
          <w:szCs w:val="22"/>
        </w:rPr>
        <w:t>ki</w:t>
      </w:r>
      <w:r w:rsidRPr="005B53BA">
        <w:rPr>
          <w:rFonts w:cs="Arial"/>
          <w:b/>
          <w:szCs w:val="22"/>
        </w:rPr>
        <w:t xml:space="preserve"> </w:t>
      </w:r>
      <w:r w:rsidRPr="009C2327">
        <w:rPr>
          <w:rFonts w:cs="Arial"/>
          <w:szCs w:val="22"/>
        </w:rPr>
        <w:t>dołączone dodatkowo do wniosku, t</w:t>
      </w:r>
      <w:r w:rsidRPr="00F87A00">
        <w:rPr>
          <w:rFonts w:cs="Arial"/>
          <w:szCs w:val="22"/>
        </w:rPr>
        <w:t xml:space="preserve">j. poza wymaganymi zgodnie z Regulaminem konkursu, nie będą brane pod uwagę </w:t>
      </w:r>
      <w:r w:rsidR="00F4600D">
        <w:rPr>
          <w:rFonts w:cs="Arial"/>
          <w:szCs w:val="22"/>
        </w:rPr>
        <w:br/>
      </w:r>
      <w:r w:rsidRPr="00F87A00">
        <w:rPr>
          <w:rFonts w:cs="Arial"/>
          <w:szCs w:val="22"/>
        </w:rPr>
        <w:t>w trakcie oceny.</w:t>
      </w:r>
    </w:p>
    <w:p w:rsidR="009574AE" w:rsidRPr="004A2F33" w:rsidRDefault="00373843" w:rsidP="407ED17C">
      <w:pPr>
        <w:numPr>
          <w:ilvl w:val="0"/>
          <w:numId w:val="23"/>
        </w:numPr>
        <w:suppressAutoHyphens w:val="0"/>
        <w:overflowPunct/>
        <w:autoSpaceDE/>
        <w:autoSpaceDN/>
        <w:adjustRightInd/>
        <w:ind w:left="425" w:hanging="283"/>
        <w:rPr>
          <w:rFonts w:cs="Arial"/>
        </w:rPr>
      </w:pPr>
      <w:r w:rsidRPr="407ED17C">
        <w:rPr>
          <w:rFonts w:cs="Arial"/>
        </w:rPr>
        <w:t xml:space="preserve">Z zastrzeżeniem pkt. 6, projektodawca wypełnia wniosek za pośrednictwem aplikacji SOWA, zgodnie z </w:t>
      </w:r>
      <w:r w:rsidRPr="407ED17C">
        <w:rPr>
          <w:rFonts w:cs="Arial"/>
          <w:i/>
          <w:iCs/>
        </w:rPr>
        <w:t xml:space="preserve">Instrukcją wypełniania wniosku </w:t>
      </w:r>
      <w:r w:rsidR="00F4600D">
        <w:rPr>
          <w:rFonts w:cs="Arial"/>
          <w:i/>
          <w:iCs/>
          <w:szCs w:val="22"/>
        </w:rPr>
        <w:br/>
      </w:r>
      <w:r w:rsidRPr="407ED17C">
        <w:rPr>
          <w:rFonts w:cs="Arial"/>
          <w:i/>
          <w:iCs/>
        </w:rPr>
        <w:t>o dofinansowanie w ramach PO WER 2014–2020 – wersja 1.</w:t>
      </w:r>
      <w:r w:rsidR="58A76B63" w:rsidRPr="407ED17C">
        <w:rPr>
          <w:rFonts w:cs="Arial"/>
          <w:i/>
          <w:iCs/>
        </w:rPr>
        <w:t>10</w:t>
      </w:r>
      <w:r w:rsidR="00163CFB" w:rsidRPr="407ED17C">
        <w:rPr>
          <w:rFonts w:cs="Arial"/>
          <w:i/>
          <w:iCs/>
        </w:rPr>
        <w:t>.</w:t>
      </w:r>
      <w:r w:rsidR="00E54CB2" w:rsidRPr="407ED17C">
        <w:rPr>
          <w:rFonts w:cs="Arial"/>
          <w:i/>
          <w:iCs/>
        </w:rPr>
        <w:t xml:space="preserve"> </w:t>
      </w:r>
      <w:r w:rsidRPr="407ED17C">
        <w:rPr>
          <w:rFonts w:cs="Arial"/>
        </w:rPr>
        <w:t xml:space="preserve">dostępną na stronie internetowej: </w:t>
      </w:r>
      <w:hyperlink r:id="rId18" w:history="1">
        <w:r w:rsidRPr="407ED17C">
          <w:rPr>
            <w:rStyle w:val="Hipercze"/>
            <w:rFonts w:cs="Arial"/>
            <w:color w:val="auto"/>
          </w:rPr>
          <w:t>www.sowa.efs.gov.pl</w:t>
        </w:r>
      </w:hyperlink>
      <w:r w:rsidRPr="407ED17C">
        <w:rPr>
          <w:rFonts w:cs="Arial"/>
        </w:rPr>
        <w:t xml:space="preserve">. </w:t>
      </w:r>
      <w:r w:rsidR="00050023" w:rsidRPr="407ED17C">
        <w:rPr>
          <w:rFonts w:cs="Arial"/>
        </w:rPr>
        <w:t xml:space="preserve">Aplikacja </w:t>
      </w:r>
      <w:r w:rsidR="009574AE" w:rsidRPr="407ED17C">
        <w:rPr>
          <w:rFonts w:eastAsia="Calibri" w:cs="Arial"/>
          <w:kern w:val="0"/>
        </w:rPr>
        <w:t>SOWA jest dostosowan</w:t>
      </w:r>
      <w:r w:rsidR="00050023" w:rsidRPr="407ED17C">
        <w:rPr>
          <w:rFonts w:eastAsia="Calibri" w:cs="Arial"/>
          <w:kern w:val="0"/>
        </w:rPr>
        <w:t>a</w:t>
      </w:r>
      <w:r w:rsidR="009574AE" w:rsidRPr="407ED17C">
        <w:rPr>
          <w:rFonts w:eastAsia="Calibri" w:cs="Arial"/>
          <w:kern w:val="0"/>
        </w:rPr>
        <w:t xml:space="preserve"> do potrzeb użytkowników z </w:t>
      </w:r>
      <w:proofErr w:type="spellStart"/>
      <w:r w:rsidR="009574AE" w:rsidRPr="407ED17C">
        <w:rPr>
          <w:rFonts w:eastAsia="Calibri" w:cs="Arial"/>
          <w:kern w:val="0"/>
        </w:rPr>
        <w:t>niepełnosprawnościami</w:t>
      </w:r>
      <w:proofErr w:type="spellEnd"/>
      <w:r w:rsidR="009574AE" w:rsidRPr="407ED17C">
        <w:rPr>
          <w:rFonts w:eastAsia="Calibri" w:cs="Arial"/>
          <w:kern w:val="0"/>
        </w:rPr>
        <w:t>, a szczegółowe informacje w tym zakresie</w:t>
      </w:r>
      <w:r w:rsidR="009574AE" w:rsidRPr="407ED17C">
        <w:rPr>
          <w:rFonts w:cs="Arial"/>
        </w:rPr>
        <w:t xml:space="preserve"> </w:t>
      </w:r>
      <w:r w:rsidR="009574AE" w:rsidRPr="407ED17C">
        <w:rPr>
          <w:rFonts w:eastAsia="Calibri" w:cs="Arial"/>
          <w:kern w:val="0"/>
        </w:rPr>
        <w:t>znajdują się w zakładce DOSTĘPNOŚĆ na ww. stronie internetowej</w:t>
      </w:r>
      <w:r w:rsidR="00050023" w:rsidRPr="407ED17C">
        <w:rPr>
          <w:rFonts w:eastAsia="Calibri" w:cs="Arial"/>
          <w:kern w:val="0"/>
        </w:rPr>
        <w:t>.</w:t>
      </w:r>
    </w:p>
    <w:p w:rsidR="00373843" w:rsidRPr="009005E9" w:rsidRDefault="00373843" w:rsidP="0081367D">
      <w:pPr>
        <w:suppressAutoHyphens w:val="0"/>
        <w:overflowPunct/>
        <w:autoSpaceDE/>
        <w:autoSpaceDN/>
        <w:adjustRightInd/>
        <w:ind w:left="425"/>
        <w:rPr>
          <w:rFonts w:cs="Arial"/>
          <w:szCs w:val="22"/>
        </w:rPr>
      </w:pPr>
      <w:r w:rsidRPr="001C6173">
        <w:rPr>
          <w:rFonts w:cs="Arial"/>
          <w:szCs w:val="22"/>
        </w:rPr>
        <w:t>Projektodawc</w:t>
      </w:r>
      <w:r w:rsidRPr="00B37747">
        <w:rPr>
          <w:rFonts w:cs="Arial"/>
          <w:szCs w:val="22"/>
        </w:rPr>
        <w:t>a musi posiadać aktywne konto użytkownika. Szczegółowe informacje w zakresie zakładania konta oraz obsług</w:t>
      </w:r>
      <w:r w:rsidRPr="009005E9">
        <w:rPr>
          <w:rFonts w:cs="Arial"/>
          <w:szCs w:val="22"/>
        </w:rPr>
        <w:t xml:space="preserve">i systemu znajdują się w ww. </w:t>
      </w:r>
      <w:r w:rsidRPr="009005E9">
        <w:rPr>
          <w:rFonts w:cs="Arial"/>
          <w:i/>
          <w:szCs w:val="22"/>
        </w:rPr>
        <w:t>Instrukcji</w:t>
      </w:r>
      <w:r w:rsidRPr="009005E9">
        <w:rPr>
          <w:rFonts w:cs="Arial"/>
          <w:szCs w:val="22"/>
        </w:rPr>
        <w:t xml:space="preserve">. </w:t>
      </w:r>
    </w:p>
    <w:p w:rsidR="00373843" w:rsidRPr="009005E9" w:rsidRDefault="000C2D8F" w:rsidP="006777AB">
      <w:pPr>
        <w:numPr>
          <w:ilvl w:val="0"/>
          <w:numId w:val="23"/>
        </w:numPr>
        <w:suppressAutoHyphens w:val="0"/>
        <w:overflowPunct/>
        <w:autoSpaceDE/>
        <w:autoSpaceDN/>
        <w:adjustRightInd/>
        <w:ind w:left="425" w:hanging="283"/>
        <w:rPr>
          <w:rFonts w:cs="Arial"/>
          <w:b/>
          <w:szCs w:val="22"/>
        </w:rPr>
      </w:pPr>
      <w:r w:rsidRPr="009005E9">
        <w:rPr>
          <w:rFonts w:cs="Arial"/>
          <w:szCs w:val="22"/>
        </w:rPr>
        <w:t xml:space="preserve">Wniosek składany jest </w:t>
      </w:r>
      <w:r w:rsidR="00373843" w:rsidRPr="009005E9">
        <w:rPr>
          <w:rFonts w:cs="Arial"/>
          <w:b/>
          <w:szCs w:val="22"/>
        </w:rPr>
        <w:t>w formie dokumentu elektronicznego</w:t>
      </w:r>
      <w:r w:rsidR="00373843" w:rsidRPr="009005E9">
        <w:rPr>
          <w:rFonts w:cs="Arial"/>
          <w:szCs w:val="22"/>
        </w:rPr>
        <w:t xml:space="preserve"> </w:t>
      </w:r>
      <w:r w:rsidR="00260A09" w:rsidRPr="009005E9">
        <w:rPr>
          <w:rFonts w:cs="Arial"/>
          <w:b/>
          <w:szCs w:val="22"/>
        </w:rPr>
        <w:t>w języku polskim</w:t>
      </w:r>
      <w:r w:rsidR="00260A09" w:rsidRPr="009005E9">
        <w:rPr>
          <w:rFonts w:cs="Arial"/>
          <w:szCs w:val="22"/>
        </w:rPr>
        <w:t xml:space="preserve"> </w:t>
      </w:r>
      <w:r w:rsidRPr="009005E9">
        <w:rPr>
          <w:rFonts w:cs="Arial"/>
          <w:szCs w:val="22"/>
        </w:rPr>
        <w:t>za pośrednictwem aplikacji SOWA.</w:t>
      </w:r>
      <w:r w:rsidR="00373843" w:rsidRPr="009005E9">
        <w:rPr>
          <w:rFonts w:cs="Arial"/>
          <w:szCs w:val="22"/>
        </w:rPr>
        <w:t xml:space="preserve"> </w:t>
      </w:r>
      <w:r w:rsidR="00E86456" w:rsidRPr="009005E9">
        <w:rPr>
          <w:rFonts w:cs="Arial"/>
          <w:b/>
          <w:szCs w:val="22"/>
        </w:rPr>
        <w:t>Nie ma konieczności składania wniosku opatrzonego podpisem kwalifikowanym.</w:t>
      </w:r>
    </w:p>
    <w:p w:rsidR="00373843" w:rsidRPr="009005E9" w:rsidRDefault="00373843" w:rsidP="0081367D">
      <w:pPr>
        <w:suppressAutoHyphens w:val="0"/>
        <w:overflowPunct/>
        <w:autoSpaceDE/>
        <w:autoSpaceDN/>
        <w:adjustRightInd/>
        <w:ind w:left="425"/>
        <w:rPr>
          <w:rFonts w:cs="Arial"/>
          <w:szCs w:val="22"/>
        </w:rPr>
      </w:pPr>
      <w:r w:rsidRPr="009005E9">
        <w:rPr>
          <w:rFonts w:cs="Arial"/>
          <w:b/>
          <w:szCs w:val="22"/>
        </w:rPr>
        <w:t xml:space="preserve">Za skutecznie złożony uznaje się wniosek złożony w ww. </w:t>
      </w:r>
      <w:r w:rsidR="00F406AD" w:rsidRPr="009005E9">
        <w:rPr>
          <w:rFonts w:cs="Arial"/>
          <w:b/>
          <w:szCs w:val="22"/>
        </w:rPr>
        <w:t>formie</w:t>
      </w:r>
      <w:r w:rsidRPr="009005E9">
        <w:rPr>
          <w:rFonts w:cs="Arial"/>
          <w:b/>
          <w:szCs w:val="22"/>
        </w:rPr>
        <w:t xml:space="preserve">. </w:t>
      </w:r>
      <w:r w:rsidRPr="009005E9">
        <w:rPr>
          <w:rFonts w:cs="Arial"/>
          <w:szCs w:val="22"/>
        </w:rPr>
        <w:t xml:space="preserve">Załączniki muszą być załączone do </w:t>
      </w:r>
      <w:r w:rsidR="00F406AD" w:rsidRPr="009005E9">
        <w:rPr>
          <w:rFonts w:cs="Arial"/>
          <w:szCs w:val="22"/>
        </w:rPr>
        <w:t xml:space="preserve">wersji </w:t>
      </w:r>
      <w:r w:rsidRPr="009005E9">
        <w:rPr>
          <w:rFonts w:cs="Arial"/>
          <w:szCs w:val="22"/>
        </w:rPr>
        <w:t>elektronicznej</w:t>
      </w:r>
      <w:r w:rsidR="00BB0ECF" w:rsidRPr="009005E9">
        <w:rPr>
          <w:rFonts w:cs="Arial"/>
          <w:szCs w:val="22"/>
        </w:rPr>
        <w:t xml:space="preserve"> w SOWA</w:t>
      </w:r>
      <w:r w:rsidRPr="009005E9">
        <w:rPr>
          <w:rFonts w:cs="Arial"/>
          <w:szCs w:val="22"/>
        </w:rPr>
        <w:t>.</w:t>
      </w:r>
    </w:p>
    <w:p w:rsidR="00373843" w:rsidRPr="009005E9" w:rsidRDefault="00373843" w:rsidP="006777AB">
      <w:pPr>
        <w:numPr>
          <w:ilvl w:val="0"/>
          <w:numId w:val="23"/>
        </w:numPr>
        <w:suppressAutoHyphens w:val="0"/>
        <w:overflowPunct/>
        <w:autoSpaceDE/>
        <w:autoSpaceDN/>
        <w:adjustRightInd/>
        <w:ind w:left="425" w:hanging="283"/>
        <w:rPr>
          <w:rFonts w:cs="Arial"/>
          <w:szCs w:val="22"/>
        </w:rPr>
      </w:pPr>
      <w:r w:rsidRPr="009005E9">
        <w:rPr>
          <w:rFonts w:cs="Arial"/>
          <w:szCs w:val="22"/>
        </w:rPr>
        <w:t xml:space="preserve">W przypadku, gdy złożenie wniosku za pośrednictwem systemu SOWA nie będzie możliwe z przyczyn technicznych leżących po stronie administratora systemu, wniosek jest składany do IOK w wersji papierowej na obowiązującym formularzu, w </w:t>
      </w:r>
      <w:r w:rsidR="00F406AD" w:rsidRPr="009005E9">
        <w:rPr>
          <w:rFonts w:cs="Arial"/>
          <w:szCs w:val="22"/>
        </w:rPr>
        <w:t xml:space="preserve">1 egzemplarzu opatrzonym </w:t>
      </w:r>
      <w:r w:rsidRPr="009005E9">
        <w:rPr>
          <w:rFonts w:cs="Arial"/>
          <w:szCs w:val="22"/>
        </w:rPr>
        <w:t xml:space="preserve">podpisem osoby uprawnionej / osób uprawnionych do złożenia tego wniosku zgodnie z zasadami reprezentacji podmiotu (oryginał) oraz w wersji elektronicznej, tj. na płycie CD lub DVD.   </w:t>
      </w:r>
    </w:p>
    <w:p w:rsidR="00CC0478" w:rsidRPr="009005E9" w:rsidRDefault="00373843" w:rsidP="006777AB">
      <w:pPr>
        <w:numPr>
          <w:ilvl w:val="0"/>
          <w:numId w:val="23"/>
        </w:numPr>
        <w:suppressAutoHyphens w:val="0"/>
        <w:overflowPunct/>
        <w:autoSpaceDE/>
        <w:autoSpaceDN/>
        <w:adjustRightInd/>
        <w:ind w:left="426" w:hanging="284"/>
        <w:rPr>
          <w:rFonts w:cs="Arial"/>
          <w:szCs w:val="22"/>
        </w:rPr>
      </w:pPr>
      <w:r w:rsidRPr="009005E9">
        <w:rPr>
          <w:rFonts w:cs="Arial"/>
          <w:szCs w:val="22"/>
        </w:rPr>
        <w:t xml:space="preserve">Każdemu projektodawcy przysługuje prawo wystąpienia do IOK o wycofanie złożonego przez siebie wniosku o dofinansowanie </w:t>
      </w:r>
      <w:r w:rsidR="00F4600D">
        <w:rPr>
          <w:rFonts w:cs="Arial"/>
          <w:szCs w:val="22"/>
        </w:rPr>
        <w:br/>
      </w:r>
      <w:r w:rsidRPr="009005E9">
        <w:rPr>
          <w:rFonts w:cs="Arial"/>
          <w:szCs w:val="22"/>
        </w:rPr>
        <w:t>z uczestnictwa w procedurze wyboru projektu do dofinansowania. Aby wycofać wniosek, należy dostarczyć do IOK pismo z prośbą o wycofanie wniosku podpisane przez osobę/-y uprawnioną/-e do reprezentowania projektodawcy, wskazaną/-e w pkt. 2.7 wniosku. Powyższe wystąpienie jest skuteczne w każdym momencie przeprowadzania procedury wyboru projektu do dofinansowania.</w:t>
      </w:r>
      <w:r w:rsidR="00106980" w:rsidRPr="009005E9">
        <w:t xml:space="preserve"> Wycofanie wniosku następuje w formie pisemnego oświadczenia Wnioskodawcy podpisanego przez osobę upoważnioną do jego reprezentowania, </w:t>
      </w:r>
      <w:r w:rsidR="00106980" w:rsidRPr="009005E9">
        <w:lastRenderedPageBreak/>
        <w:t>przesłanego na adres pocztowy IP lub złożonego osobiście w siedzibie IP. Datą wycofania wniosku jest data wpływu ww. oświadczenia do IP.</w:t>
      </w:r>
    </w:p>
    <w:p w:rsidR="00AB10BF" w:rsidRPr="009005E9" w:rsidRDefault="00AB10BF" w:rsidP="00EF79F6">
      <w:pPr>
        <w:numPr>
          <w:ilvl w:val="0"/>
          <w:numId w:val="23"/>
        </w:numPr>
        <w:suppressAutoHyphens w:val="0"/>
        <w:overflowPunct/>
        <w:autoSpaceDE/>
        <w:autoSpaceDN/>
        <w:adjustRightInd/>
        <w:rPr>
          <w:rFonts w:eastAsia="Calibri" w:cs="Arial"/>
          <w:b/>
          <w:szCs w:val="22"/>
          <w:lang w:eastAsia="en-US"/>
        </w:rPr>
      </w:pPr>
      <w:r w:rsidRPr="009005E9">
        <w:rPr>
          <w:rFonts w:eastAsia="Calibri" w:cs="Arial"/>
          <w:b/>
          <w:color w:val="FF0000"/>
          <w:szCs w:val="22"/>
          <w:lang w:eastAsia="en-US"/>
        </w:rPr>
        <w:t xml:space="preserve">UWAGA! </w:t>
      </w:r>
      <w:r w:rsidRPr="009005E9">
        <w:rPr>
          <w:rFonts w:eastAsia="Calibri" w:cs="Arial"/>
          <w:b/>
          <w:szCs w:val="22"/>
          <w:lang w:eastAsia="en-US"/>
        </w:rPr>
        <w:t>W przypadku</w:t>
      </w:r>
      <w:r w:rsidR="00F4600D">
        <w:rPr>
          <w:rFonts w:eastAsia="Calibri" w:cs="Arial"/>
          <w:b/>
          <w:szCs w:val="22"/>
          <w:lang w:eastAsia="en-US"/>
        </w:rPr>
        <w:t>,</w:t>
      </w:r>
      <w:r w:rsidRPr="009005E9">
        <w:rPr>
          <w:rFonts w:eastAsia="Calibri" w:cs="Arial"/>
          <w:b/>
          <w:szCs w:val="22"/>
          <w:lang w:eastAsia="en-US"/>
        </w:rPr>
        <w:t xml:space="preserve"> jeśli wnioskodawca otrzyma dofinansowanie projektu tożsamego z projektem składanym w ramach niniejszego konkursu, zobowiązany jest niezwłocznie poinformowa</w:t>
      </w:r>
      <w:r w:rsidR="00B85614" w:rsidRPr="009005E9">
        <w:rPr>
          <w:rFonts w:eastAsia="Calibri" w:cs="Arial"/>
          <w:b/>
          <w:szCs w:val="22"/>
          <w:lang w:eastAsia="en-US"/>
        </w:rPr>
        <w:t>ć</w:t>
      </w:r>
      <w:r w:rsidRPr="009005E9">
        <w:rPr>
          <w:rFonts w:eastAsia="Calibri" w:cs="Arial"/>
          <w:b/>
          <w:szCs w:val="22"/>
          <w:lang w:eastAsia="en-US"/>
        </w:rPr>
        <w:t xml:space="preserve"> o tym IP oraz wycofać wniosek o dofinansowanie </w:t>
      </w:r>
      <w:r w:rsidR="00F4600D">
        <w:rPr>
          <w:rFonts w:eastAsia="Calibri" w:cs="Arial"/>
          <w:b/>
          <w:szCs w:val="22"/>
          <w:lang w:eastAsia="en-US"/>
        </w:rPr>
        <w:br/>
      </w:r>
      <w:r w:rsidRPr="009005E9">
        <w:rPr>
          <w:rFonts w:eastAsia="Calibri" w:cs="Arial"/>
          <w:b/>
          <w:szCs w:val="22"/>
          <w:lang w:eastAsia="en-US"/>
        </w:rPr>
        <w:t>z uczestnictwa w procedurze wyboru.</w:t>
      </w:r>
    </w:p>
    <w:p w:rsidR="00713E62" w:rsidRPr="009005E9" w:rsidRDefault="00647E7F" w:rsidP="006777AB">
      <w:pPr>
        <w:numPr>
          <w:ilvl w:val="0"/>
          <w:numId w:val="23"/>
        </w:numPr>
        <w:suppressAutoHyphens w:val="0"/>
        <w:overflowPunct/>
        <w:autoSpaceDE/>
        <w:autoSpaceDN/>
        <w:adjustRightInd/>
        <w:ind w:left="426" w:hanging="284"/>
        <w:rPr>
          <w:rFonts w:cs="Arial"/>
          <w:b/>
          <w:szCs w:val="22"/>
        </w:rPr>
      </w:pPr>
      <w:r w:rsidRPr="009005E9">
        <w:rPr>
          <w:rFonts w:cs="Arial"/>
          <w:b/>
          <w:color w:val="FF0000"/>
          <w:szCs w:val="22"/>
        </w:rPr>
        <w:t>UWAGA!</w:t>
      </w:r>
      <w:r w:rsidRPr="009005E9">
        <w:rPr>
          <w:rFonts w:cs="Arial"/>
          <w:b/>
          <w:szCs w:val="22"/>
        </w:rPr>
        <w:t xml:space="preserve"> </w:t>
      </w:r>
      <w:r w:rsidR="00AA2F73" w:rsidRPr="009005E9">
        <w:rPr>
          <w:rFonts w:eastAsia="Calibri" w:cs="Arial"/>
          <w:b/>
          <w:color w:val="FF0000"/>
          <w:szCs w:val="22"/>
          <w:lang w:eastAsia="en-US"/>
        </w:rPr>
        <w:t>W konkursie n</w:t>
      </w:r>
      <w:r w:rsidR="00541E88" w:rsidRPr="009005E9">
        <w:rPr>
          <w:rFonts w:eastAsia="Calibri" w:cs="Arial"/>
          <w:b/>
          <w:color w:val="FF0000"/>
          <w:szCs w:val="22"/>
          <w:lang w:eastAsia="en-US"/>
        </w:rPr>
        <w:t>ie jest dopuszczalne składanie wniosków</w:t>
      </w:r>
      <w:r w:rsidR="00AA2F73" w:rsidRPr="009005E9">
        <w:rPr>
          <w:rFonts w:eastAsia="Calibri" w:cs="Arial"/>
          <w:b/>
          <w:color w:val="FF0000"/>
          <w:szCs w:val="22"/>
          <w:lang w:eastAsia="en-US"/>
        </w:rPr>
        <w:t xml:space="preserve"> n</w:t>
      </w:r>
      <w:r w:rsidRPr="009005E9">
        <w:rPr>
          <w:rFonts w:eastAsia="Calibri" w:cs="Arial"/>
          <w:b/>
          <w:color w:val="FF0000"/>
          <w:szCs w:val="22"/>
          <w:lang w:eastAsia="en-US"/>
        </w:rPr>
        <w:t>a</w:t>
      </w:r>
      <w:r w:rsidR="00AA2F73" w:rsidRPr="009005E9">
        <w:rPr>
          <w:rFonts w:eastAsia="Calibri" w:cs="Arial"/>
          <w:b/>
          <w:color w:val="FF0000"/>
          <w:szCs w:val="22"/>
          <w:lang w:eastAsia="en-US"/>
        </w:rPr>
        <w:t xml:space="preserve"> projekty o zbliżonej bądź tożsamej treści</w:t>
      </w:r>
      <w:r w:rsidRPr="009005E9">
        <w:rPr>
          <w:rFonts w:eastAsia="Calibri" w:cs="Arial"/>
          <w:b/>
          <w:color w:val="FF0000"/>
          <w:szCs w:val="22"/>
          <w:lang w:eastAsia="en-US"/>
        </w:rPr>
        <w:t xml:space="preserve"> z projektami już dofinansowanymi przez CPE w ramach Działania 4.3 PO WER.</w:t>
      </w:r>
      <w:r w:rsidR="005D533D" w:rsidRPr="009005E9">
        <w:rPr>
          <w:rFonts w:eastAsia="Calibri" w:cs="Arial"/>
          <w:b/>
          <w:color w:val="FF0000"/>
          <w:szCs w:val="22"/>
          <w:lang w:eastAsia="en-US"/>
        </w:rPr>
        <w:t xml:space="preserve"> </w:t>
      </w:r>
      <w:r w:rsidR="00664720" w:rsidRPr="009005E9">
        <w:rPr>
          <w:rFonts w:cs="Arial"/>
          <w:b/>
          <w:color w:val="FF0000"/>
          <w:szCs w:val="22"/>
        </w:rPr>
        <w:t>UWAGA!</w:t>
      </w:r>
      <w:r w:rsidR="00664720" w:rsidRPr="009005E9">
        <w:rPr>
          <w:rFonts w:cs="Arial"/>
          <w:b/>
          <w:szCs w:val="22"/>
        </w:rPr>
        <w:t xml:space="preserve"> </w:t>
      </w:r>
      <w:r w:rsidR="00713E62" w:rsidRPr="009005E9">
        <w:rPr>
          <w:rFonts w:cs="Arial"/>
          <w:b/>
          <w:szCs w:val="22"/>
        </w:rPr>
        <w:t xml:space="preserve">W trakcie trwania procedury konkursowej </w:t>
      </w:r>
      <w:r w:rsidR="00246A1A" w:rsidRPr="009005E9">
        <w:rPr>
          <w:rFonts w:cs="Arial"/>
          <w:b/>
          <w:szCs w:val="22"/>
        </w:rPr>
        <w:t>IP</w:t>
      </w:r>
      <w:r w:rsidR="00713E62" w:rsidRPr="009005E9">
        <w:rPr>
          <w:rFonts w:cs="Arial"/>
          <w:b/>
          <w:szCs w:val="22"/>
        </w:rPr>
        <w:t xml:space="preserve"> </w:t>
      </w:r>
      <w:r w:rsidR="00DA2B45" w:rsidRPr="009005E9">
        <w:rPr>
          <w:rFonts w:cs="Arial"/>
          <w:b/>
          <w:szCs w:val="22"/>
        </w:rPr>
        <w:t>komunikuje się z wnioskodawcami za po</w:t>
      </w:r>
      <w:r w:rsidR="00761EF5" w:rsidRPr="009005E9">
        <w:rPr>
          <w:rFonts w:cs="Arial"/>
          <w:b/>
          <w:szCs w:val="22"/>
        </w:rPr>
        <w:t>mocą</w:t>
      </w:r>
      <w:r w:rsidR="00724792" w:rsidRPr="009005E9">
        <w:rPr>
          <w:rFonts w:cs="Arial"/>
          <w:b/>
          <w:szCs w:val="22"/>
        </w:rPr>
        <w:t xml:space="preserve"> poczty elektronicznej, za wyjątkiem informacji o wynikach oceny, która przekazywana jest </w:t>
      </w:r>
      <w:r w:rsidR="00F4600D">
        <w:rPr>
          <w:rFonts w:cs="Arial"/>
          <w:b/>
          <w:szCs w:val="22"/>
        </w:rPr>
        <w:br/>
      </w:r>
      <w:r w:rsidR="00724792" w:rsidRPr="009005E9">
        <w:rPr>
          <w:rFonts w:cs="Arial"/>
          <w:b/>
          <w:szCs w:val="22"/>
        </w:rPr>
        <w:t>w formie pisemnej.</w:t>
      </w:r>
      <w:r w:rsidR="00DA2B45" w:rsidRPr="009005E9">
        <w:rPr>
          <w:rFonts w:cs="Arial"/>
          <w:b/>
          <w:szCs w:val="22"/>
        </w:rPr>
        <w:t xml:space="preserve"> Do kontaktów wykorzystywany jest adres e-mail podany przez wnioskodawcę w części 2.6 wniosku </w:t>
      </w:r>
      <w:r w:rsidR="00F4600D">
        <w:rPr>
          <w:rFonts w:cs="Arial"/>
          <w:b/>
          <w:szCs w:val="22"/>
        </w:rPr>
        <w:br/>
      </w:r>
      <w:r w:rsidR="00DA2B45" w:rsidRPr="009005E9">
        <w:rPr>
          <w:rFonts w:cs="Arial"/>
          <w:b/>
          <w:szCs w:val="22"/>
        </w:rPr>
        <w:t>o dofinansowanie</w:t>
      </w:r>
      <w:r w:rsidR="004A0542" w:rsidRPr="009005E9">
        <w:rPr>
          <w:rFonts w:cs="Arial"/>
          <w:b/>
          <w:szCs w:val="22"/>
        </w:rPr>
        <w:t xml:space="preserve"> oraz adres IP: power@cpe.gov.pl</w:t>
      </w:r>
      <w:r w:rsidR="00DA2B45" w:rsidRPr="009005E9">
        <w:rPr>
          <w:rFonts w:cs="Arial"/>
          <w:b/>
          <w:szCs w:val="22"/>
        </w:rPr>
        <w:t>.</w:t>
      </w:r>
      <w:r w:rsidR="00724792" w:rsidRPr="009005E9">
        <w:rPr>
          <w:rFonts w:cs="Arial"/>
          <w:b/>
          <w:szCs w:val="22"/>
        </w:rPr>
        <w:t xml:space="preserve"> </w:t>
      </w:r>
      <w:r w:rsidR="009B40A3" w:rsidRPr="009005E9">
        <w:rPr>
          <w:rFonts w:cs="Arial"/>
          <w:b/>
          <w:szCs w:val="22"/>
        </w:rPr>
        <w:t xml:space="preserve">Wszelka korespondencja, w tym wezwania wnioskodawcy do uzupełnienia lub poprawienia oczywistych omyłek, przekazane wnioskodawcy na wskazany </w:t>
      </w:r>
      <w:r w:rsidR="00E41349" w:rsidRPr="009005E9">
        <w:rPr>
          <w:rFonts w:cs="Arial"/>
          <w:b/>
          <w:szCs w:val="22"/>
        </w:rPr>
        <w:t xml:space="preserve">adres e-mail uważa się </w:t>
      </w:r>
      <w:r w:rsidR="00F64D85" w:rsidRPr="009005E9">
        <w:rPr>
          <w:rFonts w:cs="Arial"/>
          <w:b/>
          <w:szCs w:val="22"/>
        </w:rPr>
        <w:t>za skutecznie dorę</w:t>
      </w:r>
      <w:r w:rsidR="00E41349" w:rsidRPr="009005E9">
        <w:rPr>
          <w:rFonts w:cs="Arial"/>
          <w:b/>
          <w:szCs w:val="22"/>
        </w:rPr>
        <w:t>czone.</w:t>
      </w:r>
      <w:r w:rsidR="00F64D85" w:rsidRPr="009005E9">
        <w:rPr>
          <w:rFonts w:cs="Arial"/>
          <w:b/>
          <w:szCs w:val="22"/>
        </w:rPr>
        <w:t xml:space="preserve"> Wniosek wnioskodawcy, który nie zachowa ww. formy komunikacji, zostanie pozostawiony bez rozpatrzenia.</w:t>
      </w:r>
    </w:p>
    <w:p w:rsidR="004D42B4" w:rsidRPr="009005E9" w:rsidRDefault="00373843" w:rsidP="006777AB">
      <w:pPr>
        <w:numPr>
          <w:ilvl w:val="0"/>
          <w:numId w:val="23"/>
        </w:numPr>
        <w:suppressAutoHyphens w:val="0"/>
        <w:overflowPunct/>
        <w:autoSpaceDE/>
        <w:autoSpaceDN/>
        <w:adjustRightInd/>
        <w:ind w:left="426" w:hanging="284"/>
        <w:rPr>
          <w:rFonts w:cs="Arial"/>
          <w:szCs w:val="22"/>
        </w:rPr>
      </w:pPr>
      <w:r w:rsidRPr="009005E9">
        <w:rPr>
          <w:rFonts w:cs="Arial"/>
          <w:szCs w:val="22"/>
        </w:rPr>
        <w:t>Projektodawcy, których wnioski zostały wybrane do dofinansowania zostaną poproszeni o złożenie dokumentów niezbędnych do podpisania umowy o dofinansowanie w terminie i na zasadach określonych przez IOK.</w:t>
      </w:r>
    </w:p>
    <w:p w:rsidR="0012220D" w:rsidRPr="009005E9" w:rsidRDefault="00373843" w:rsidP="006777AB">
      <w:pPr>
        <w:numPr>
          <w:ilvl w:val="0"/>
          <w:numId w:val="23"/>
        </w:numPr>
        <w:suppressAutoHyphens w:val="0"/>
        <w:overflowPunct/>
        <w:autoSpaceDE/>
        <w:autoSpaceDN/>
        <w:adjustRightInd/>
        <w:ind w:left="426" w:hanging="284"/>
        <w:rPr>
          <w:rFonts w:cs="Arial"/>
          <w:szCs w:val="22"/>
        </w:rPr>
      </w:pPr>
      <w:r w:rsidRPr="009005E9">
        <w:rPr>
          <w:rFonts w:cs="Arial"/>
          <w:szCs w:val="22"/>
        </w:rPr>
        <w:t>W ciągu 10 dni od zakończenia naboru wniosków, IOK zamieści na swojej stronie internetowej informacje o planowanym harmonogramie oceny wniosków.</w:t>
      </w:r>
    </w:p>
    <w:p w:rsidR="00373843" w:rsidRPr="009005E9" w:rsidRDefault="00373843" w:rsidP="0081367D">
      <w:pPr>
        <w:rPr>
          <w:rFonts w:cs="Arial"/>
          <w:szCs w:val="22"/>
        </w:rPr>
      </w:pPr>
    </w:p>
    <w:p w:rsidR="00103F90" w:rsidRPr="009005E9" w:rsidRDefault="00B877FB" w:rsidP="006777AB">
      <w:pPr>
        <w:pStyle w:val="Nagwek2"/>
        <w:numPr>
          <w:ilvl w:val="1"/>
          <w:numId w:val="47"/>
        </w:numPr>
        <w:ind w:left="851" w:hanging="851"/>
        <w:rPr>
          <w:rFonts w:cs="Arial"/>
          <w:sz w:val="22"/>
          <w:szCs w:val="22"/>
        </w:rPr>
      </w:pPr>
      <w:bookmarkStart w:id="190" w:name="_Toc413916059"/>
      <w:bookmarkStart w:id="191" w:name="_Toc415742350"/>
      <w:bookmarkStart w:id="192" w:name="_Toc421527291"/>
      <w:bookmarkStart w:id="193" w:name="_Toc10187617"/>
      <w:r w:rsidRPr="009005E9">
        <w:rPr>
          <w:rFonts w:cs="Arial"/>
          <w:sz w:val="22"/>
          <w:szCs w:val="22"/>
        </w:rPr>
        <w:t>Uzupełnianie braków formalnych lub p</w:t>
      </w:r>
      <w:r w:rsidR="00103F90" w:rsidRPr="009005E9">
        <w:rPr>
          <w:rFonts w:cs="Arial"/>
          <w:sz w:val="22"/>
          <w:szCs w:val="22"/>
        </w:rPr>
        <w:t xml:space="preserve">oprawianie </w:t>
      </w:r>
      <w:r w:rsidR="00C5196B" w:rsidRPr="009005E9">
        <w:rPr>
          <w:rFonts w:cs="Arial"/>
          <w:sz w:val="22"/>
          <w:szCs w:val="22"/>
        </w:rPr>
        <w:t xml:space="preserve">oczywistych omyłek we </w:t>
      </w:r>
      <w:r w:rsidR="00103F90" w:rsidRPr="009005E9">
        <w:rPr>
          <w:rFonts w:cs="Arial"/>
          <w:sz w:val="22"/>
          <w:szCs w:val="22"/>
        </w:rPr>
        <w:t>wniosku o dofinansowanie</w:t>
      </w:r>
      <w:bookmarkEnd w:id="190"/>
      <w:bookmarkEnd w:id="191"/>
      <w:bookmarkEnd w:id="192"/>
      <w:bookmarkEnd w:id="193"/>
    </w:p>
    <w:p w:rsidR="00103F90" w:rsidRPr="00F87A00" w:rsidRDefault="00111B9B" w:rsidP="006777AB">
      <w:pPr>
        <w:numPr>
          <w:ilvl w:val="0"/>
          <w:numId w:val="22"/>
        </w:numPr>
        <w:suppressAutoHyphens w:val="0"/>
        <w:overflowPunct/>
        <w:autoSpaceDE/>
        <w:autoSpaceDN/>
        <w:adjustRightInd/>
        <w:ind w:left="425" w:hanging="357"/>
        <w:rPr>
          <w:rFonts w:cs="Arial"/>
          <w:b/>
          <w:szCs w:val="22"/>
        </w:rPr>
      </w:pPr>
      <w:r w:rsidRPr="009005E9">
        <w:rPr>
          <w:rFonts w:cs="Arial"/>
          <w:szCs w:val="22"/>
        </w:rPr>
        <w:t xml:space="preserve">Zgodnie z art. 43 ust. 1 i 2 ustawy w razie stwierdzenia we wniosku o dofinansowanie braków w zakresie warunków formalnych lub oczywistych omyłek, IOK wzywa wnioskodawcę na zasadach określonych w art. 43 ust. 1-3 ustawy wdrożeniowej i w regulaminie konkursu, do uzupełnienia braków w zakresie warunków formalnych lub poprawienia oczywistych omyłek, pod rygorem pozostawienia wniosku bez rozpatrzenia. </w:t>
      </w:r>
      <w:r w:rsidR="00F97FA1" w:rsidRPr="009005E9">
        <w:rPr>
          <w:rFonts w:cs="Arial"/>
          <w:b/>
          <w:szCs w:val="22"/>
        </w:rPr>
        <w:t>L</w:t>
      </w:r>
      <w:r w:rsidR="00076008" w:rsidRPr="009005E9">
        <w:rPr>
          <w:rFonts w:cs="Arial"/>
          <w:b/>
          <w:szCs w:val="22"/>
        </w:rPr>
        <w:t xml:space="preserve">ista </w:t>
      </w:r>
      <w:r w:rsidR="00C0651C" w:rsidRPr="009005E9">
        <w:rPr>
          <w:rFonts w:cs="Arial"/>
          <w:b/>
          <w:szCs w:val="22"/>
        </w:rPr>
        <w:t xml:space="preserve">przykładowych </w:t>
      </w:r>
      <w:r w:rsidR="005E2C8D" w:rsidRPr="009005E9">
        <w:rPr>
          <w:rFonts w:cs="Arial"/>
          <w:b/>
          <w:szCs w:val="22"/>
        </w:rPr>
        <w:t>braków</w:t>
      </w:r>
      <w:r w:rsidR="007C20F1" w:rsidRPr="009005E9">
        <w:rPr>
          <w:rFonts w:cs="Arial"/>
          <w:b/>
          <w:szCs w:val="22"/>
        </w:rPr>
        <w:t xml:space="preserve"> formalnych i </w:t>
      </w:r>
      <w:r w:rsidR="00076008" w:rsidRPr="009005E9">
        <w:rPr>
          <w:rFonts w:cs="Arial"/>
          <w:b/>
          <w:szCs w:val="22"/>
        </w:rPr>
        <w:t xml:space="preserve">oczywistych omyłek stanowi załącznik </w:t>
      </w:r>
      <w:r w:rsidR="00FA7CF5">
        <w:rPr>
          <w:rFonts w:cs="Arial"/>
          <w:b/>
          <w:szCs w:val="22"/>
        </w:rPr>
        <w:t xml:space="preserve">nr 14 </w:t>
      </w:r>
      <w:r w:rsidR="00076008" w:rsidRPr="009005E9">
        <w:rPr>
          <w:rFonts w:cs="Arial"/>
          <w:b/>
          <w:szCs w:val="22"/>
        </w:rPr>
        <w:t>do Regulaminu.</w:t>
      </w:r>
    </w:p>
    <w:p w:rsidR="00103F90" w:rsidRPr="009005E9" w:rsidRDefault="00103F90" w:rsidP="006777AB">
      <w:pPr>
        <w:numPr>
          <w:ilvl w:val="0"/>
          <w:numId w:val="22"/>
        </w:numPr>
        <w:suppressAutoHyphens w:val="0"/>
        <w:overflowPunct/>
        <w:autoSpaceDE/>
        <w:autoSpaceDN/>
        <w:adjustRightInd/>
        <w:ind w:left="425" w:hanging="357"/>
        <w:rPr>
          <w:rFonts w:cs="Arial"/>
          <w:szCs w:val="22"/>
        </w:rPr>
      </w:pPr>
      <w:r w:rsidRPr="00260A09">
        <w:rPr>
          <w:rFonts w:cs="Arial"/>
          <w:szCs w:val="22"/>
        </w:rPr>
        <w:t>Weryfikacji, czy we wniosku są oczywiste omyłki</w:t>
      </w:r>
      <w:r w:rsidR="00EE4591" w:rsidRPr="00260A09">
        <w:rPr>
          <w:rFonts w:cs="Arial"/>
          <w:szCs w:val="22"/>
        </w:rPr>
        <w:t xml:space="preserve"> lub braki w zakresie warunków formalnych</w:t>
      </w:r>
      <w:r w:rsidR="002734D4" w:rsidRPr="00260A09">
        <w:rPr>
          <w:rFonts w:cs="Arial"/>
          <w:szCs w:val="22"/>
        </w:rPr>
        <w:t>,</w:t>
      </w:r>
      <w:r w:rsidRPr="006B775A">
        <w:rPr>
          <w:rFonts w:cs="Arial"/>
          <w:szCs w:val="22"/>
        </w:rPr>
        <w:t xml:space="preserve"> dokonuje pracownik IOK przy pomocy </w:t>
      </w:r>
      <w:r w:rsidRPr="005B53BA">
        <w:rPr>
          <w:rFonts w:cs="Arial"/>
          <w:szCs w:val="22"/>
        </w:rPr>
        <w:t xml:space="preserve">karty weryfikacji poprawności wniosku </w:t>
      </w:r>
      <w:r w:rsidRPr="005B53BA">
        <w:rPr>
          <w:rFonts w:cs="Arial"/>
          <w:kern w:val="1"/>
          <w:szCs w:val="22"/>
        </w:rPr>
        <w:t>zgodnie z</w:t>
      </w:r>
      <w:r w:rsidR="00B85614" w:rsidRPr="009C2327">
        <w:rPr>
          <w:rFonts w:cs="Arial"/>
          <w:kern w:val="1"/>
          <w:szCs w:val="22"/>
        </w:rPr>
        <w:t>e</w:t>
      </w:r>
      <w:r w:rsidRPr="00F87A00">
        <w:rPr>
          <w:rFonts w:cs="Arial"/>
          <w:kern w:val="1"/>
          <w:szCs w:val="22"/>
        </w:rPr>
        <w:t xml:space="preserve"> wzorem określonym w załączniku </w:t>
      </w:r>
      <w:r w:rsidR="002E19FE" w:rsidRPr="00F87A00">
        <w:rPr>
          <w:rFonts w:cs="Arial"/>
          <w:kern w:val="1"/>
          <w:szCs w:val="22"/>
        </w:rPr>
        <w:t>do regulaminu</w:t>
      </w:r>
      <w:r w:rsidR="009071C1" w:rsidRPr="00F87A00">
        <w:rPr>
          <w:rFonts w:cs="Arial"/>
          <w:kern w:val="1"/>
          <w:szCs w:val="22"/>
        </w:rPr>
        <w:t xml:space="preserve"> konkursu</w:t>
      </w:r>
      <w:r w:rsidRPr="00F87A00">
        <w:rPr>
          <w:rFonts w:cs="Arial"/>
          <w:szCs w:val="22"/>
        </w:rPr>
        <w:t>. Za termin dokonania weryfikacji uznaje się datę podpisa</w:t>
      </w:r>
      <w:r w:rsidRPr="00E15860">
        <w:rPr>
          <w:rFonts w:cs="Arial"/>
          <w:szCs w:val="22"/>
        </w:rPr>
        <w:t>nia karty weryfikacji poprawności</w:t>
      </w:r>
      <w:r w:rsidRPr="004A2F33">
        <w:rPr>
          <w:rFonts w:cs="Arial"/>
          <w:szCs w:val="22"/>
        </w:rPr>
        <w:t xml:space="preserve"> wniosku przez pracownika IOK dokonującego weryfikacji. W przypadku gdy </w:t>
      </w:r>
      <w:r w:rsidRPr="004A2F33">
        <w:rPr>
          <w:rFonts w:cs="Arial"/>
          <w:szCs w:val="22"/>
        </w:rPr>
        <w:lastRenderedPageBreak/>
        <w:t>weryfikacji dokonuje więcej niż jeden pracowni</w:t>
      </w:r>
      <w:r w:rsidRPr="001C6173">
        <w:rPr>
          <w:rFonts w:cs="Arial"/>
          <w:szCs w:val="22"/>
        </w:rPr>
        <w:t>k IOK</w:t>
      </w:r>
      <w:r w:rsidR="002734D4" w:rsidRPr="00B37747">
        <w:rPr>
          <w:rFonts w:cs="Arial"/>
          <w:szCs w:val="22"/>
        </w:rPr>
        <w:t>,</w:t>
      </w:r>
      <w:r w:rsidRPr="009005E9">
        <w:rPr>
          <w:rFonts w:cs="Arial"/>
          <w:szCs w:val="22"/>
        </w:rPr>
        <w:t xml:space="preserve"> za termin dokonania weryfikacji uznaje się datę podpisania karty weryfikacji poprawności wniosku przez tego pracownika, który podpisał kartę później.</w:t>
      </w:r>
    </w:p>
    <w:p w:rsidR="00103F90" w:rsidRPr="009005E9" w:rsidRDefault="00103F90" w:rsidP="006777AB">
      <w:pPr>
        <w:numPr>
          <w:ilvl w:val="0"/>
          <w:numId w:val="22"/>
        </w:numPr>
        <w:suppressAutoHyphens w:val="0"/>
        <w:overflowPunct/>
        <w:autoSpaceDE/>
        <w:autoSpaceDN/>
        <w:adjustRightInd/>
        <w:ind w:left="425" w:hanging="357"/>
        <w:rPr>
          <w:rFonts w:cs="Arial"/>
          <w:szCs w:val="22"/>
        </w:rPr>
      </w:pPr>
      <w:r w:rsidRPr="009005E9">
        <w:rPr>
          <w:rFonts w:cs="Arial"/>
          <w:szCs w:val="22"/>
        </w:rPr>
        <w:t xml:space="preserve">Wezwanie do </w:t>
      </w:r>
      <w:r w:rsidR="001F6E8E" w:rsidRPr="009005E9">
        <w:rPr>
          <w:rFonts w:cs="Arial"/>
          <w:szCs w:val="22"/>
        </w:rPr>
        <w:t xml:space="preserve">uzupełnienia </w:t>
      </w:r>
      <w:r w:rsidR="009D30CB" w:rsidRPr="009005E9">
        <w:rPr>
          <w:rFonts w:cs="Arial"/>
          <w:szCs w:val="22"/>
        </w:rPr>
        <w:t xml:space="preserve">braku formalnego lub </w:t>
      </w:r>
      <w:r w:rsidR="001F6E8E" w:rsidRPr="009005E9">
        <w:rPr>
          <w:rFonts w:cs="Arial"/>
          <w:szCs w:val="22"/>
        </w:rPr>
        <w:t>poprawy oczywistej omyłki we</w:t>
      </w:r>
      <w:r w:rsidRPr="009005E9">
        <w:rPr>
          <w:rFonts w:cs="Arial"/>
          <w:szCs w:val="22"/>
        </w:rPr>
        <w:t xml:space="preserve"> wniosku odbywa się w formie </w:t>
      </w:r>
      <w:r w:rsidR="005A247E" w:rsidRPr="009005E9">
        <w:rPr>
          <w:rFonts w:cs="Arial"/>
          <w:szCs w:val="22"/>
        </w:rPr>
        <w:t xml:space="preserve">elektronicznej zgodnie </w:t>
      </w:r>
      <w:r w:rsidR="00F4600D">
        <w:rPr>
          <w:rFonts w:cs="Arial"/>
          <w:szCs w:val="22"/>
        </w:rPr>
        <w:br/>
      </w:r>
      <w:r w:rsidR="005A247E" w:rsidRPr="009005E9">
        <w:rPr>
          <w:rFonts w:cs="Arial"/>
          <w:szCs w:val="22"/>
        </w:rPr>
        <w:t>z informacją w pkt. 4.</w:t>
      </w:r>
      <w:r w:rsidR="00E24EC5" w:rsidRPr="009005E9">
        <w:rPr>
          <w:rFonts w:cs="Arial"/>
          <w:szCs w:val="22"/>
        </w:rPr>
        <w:t>1</w:t>
      </w:r>
      <w:r w:rsidR="005A247E" w:rsidRPr="009005E9">
        <w:rPr>
          <w:rFonts w:cs="Arial"/>
          <w:szCs w:val="22"/>
        </w:rPr>
        <w:t xml:space="preserve"> ust. 8 </w:t>
      </w:r>
      <w:r w:rsidR="003C18E9" w:rsidRPr="009005E9">
        <w:rPr>
          <w:rFonts w:cs="Arial"/>
          <w:szCs w:val="22"/>
        </w:rPr>
        <w:t>i</w:t>
      </w:r>
      <w:r w:rsidR="002734D4" w:rsidRPr="009005E9">
        <w:rPr>
          <w:rFonts w:cs="Arial"/>
          <w:szCs w:val="22"/>
        </w:rPr>
        <w:t> </w:t>
      </w:r>
      <w:r w:rsidR="003C18E9" w:rsidRPr="009005E9">
        <w:rPr>
          <w:rFonts w:cs="Arial"/>
          <w:szCs w:val="22"/>
        </w:rPr>
        <w:t xml:space="preserve">następuje </w:t>
      </w:r>
      <w:r w:rsidR="00216B5A" w:rsidRPr="009005E9">
        <w:rPr>
          <w:rFonts w:cs="Arial"/>
          <w:szCs w:val="22"/>
        </w:rPr>
        <w:t>niezwłocznie</w:t>
      </w:r>
      <w:r w:rsidRPr="009005E9">
        <w:rPr>
          <w:rFonts w:cs="Arial"/>
          <w:szCs w:val="22"/>
        </w:rPr>
        <w:t xml:space="preserve"> od daty złożenia wniosku i przed rozpoczęciem oceny spełniania przez dany projekt kryteriów oceny.</w:t>
      </w:r>
      <w:r w:rsidR="004A5F5E" w:rsidRPr="009005E9">
        <w:t xml:space="preserve"> Dopuszczalne jest jednokrotne dokonanie poprawy</w:t>
      </w:r>
      <w:r w:rsidR="00C0651C" w:rsidRPr="009005E9">
        <w:t xml:space="preserve"> oczywistej omyłki danego typu we</w:t>
      </w:r>
      <w:r w:rsidR="004A5F5E" w:rsidRPr="009005E9">
        <w:t xml:space="preserve"> wniosku o dofinansowanie </w:t>
      </w:r>
      <w:r w:rsidR="00F4600D">
        <w:br/>
      </w:r>
      <w:r w:rsidR="004A5F5E" w:rsidRPr="009005E9">
        <w:t>w zakresie wskazanym przez IP.</w:t>
      </w:r>
    </w:p>
    <w:p w:rsidR="00103F90" w:rsidRPr="009005E9" w:rsidRDefault="00103F90" w:rsidP="006777AB">
      <w:pPr>
        <w:numPr>
          <w:ilvl w:val="0"/>
          <w:numId w:val="22"/>
        </w:numPr>
        <w:suppressAutoHyphens w:val="0"/>
        <w:overflowPunct/>
        <w:autoSpaceDE/>
        <w:autoSpaceDN/>
        <w:adjustRightInd/>
        <w:ind w:left="425" w:hanging="357"/>
        <w:rPr>
          <w:rFonts w:cs="Arial"/>
          <w:szCs w:val="22"/>
        </w:rPr>
      </w:pPr>
      <w:r w:rsidRPr="009005E9">
        <w:rPr>
          <w:rFonts w:cs="Arial"/>
          <w:szCs w:val="22"/>
        </w:rPr>
        <w:t xml:space="preserve">Od momentu </w:t>
      </w:r>
      <w:r w:rsidR="003100DA" w:rsidRPr="009005E9">
        <w:rPr>
          <w:rFonts w:cs="Arial"/>
          <w:szCs w:val="22"/>
        </w:rPr>
        <w:t xml:space="preserve">dostarczenia informacji </w:t>
      </w:r>
      <w:r w:rsidRPr="009005E9">
        <w:rPr>
          <w:rFonts w:cs="Arial"/>
          <w:szCs w:val="22"/>
        </w:rPr>
        <w:t xml:space="preserve">o możliwości dokonania </w:t>
      </w:r>
      <w:r w:rsidR="007E5CAB" w:rsidRPr="009005E9">
        <w:rPr>
          <w:rFonts w:cs="Arial"/>
          <w:szCs w:val="22"/>
        </w:rPr>
        <w:t>poprawy</w:t>
      </w:r>
      <w:r w:rsidRPr="009005E9">
        <w:rPr>
          <w:rFonts w:cs="Arial"/>
          <w:szCs w:val="22"/>
        </w:rPr>
        <w:t xml:space="preserve"> wniosku i</w:t>
      </w:r>
      <w:r w:rsidR="002734D4" w:rsidRPr="009005E9">
        <w:rPr>
          <w:rFonts w:cs="Arial"/>
          <w:szCs w:val="22"/>
        </w:rPr>
        <w:t> </w:t>
      </w:r>
      <w:r w:rsidRPr="009005E9">
        <w:rPr>
          <w:rFonts w:cs="Arial"/>
          <w:szCs w:val="22"/>
        </w:rPr>
        <w:t>w</w:t>
      </w:r>
      <w:r w:rsidR="002734D4" w:rsidRPr="009005E9">
        <w:rPr>
          <w:rFonts w:cs="Arial"/>
          <w:szCs w:val="22"/>
        </w:rPr>
        <w:t> </w:t>
      </w:r>
      <w:r w:rsidRPr="009005E9">
        <w:rPr>
          <w:rFonts w:cs="Arial"/>
          <w:szCs w:val="22"/>
        </w:rPr>
        <w:t>zakresie określonym przez pracownika IOK, wnioskodawca ma 7 dni</w:t>
      </w:r>
      <w:r w:rsidR="007E5CAB" w:rsidRPr="009005E9">
        <w:rPr>
          <w:rFonts w:cs="Arial"/>
          <w:szCs w:val="22"/>
        </w:rPr>
        <w:t xml:space="preserve"> </w:t>
      </w:r>
      <w:r w:rsidR="004462D0" w:rsidRPr="009005E9">
        <w:rPr>
          <w:rFonts w:cs="Arial"/>
          <w:szCs w:val="22"/>
        </w:rPr>
        <w:t>roboczych</w:t>
      </w:r>
      <w:r w:rsidRPr="009005E9">
        <w:rPr>
          <w:rFonts w:cs="Arial"/>
          <w:szCs w:val="22"/>
        </w:rPr>
        <w:t xml:space="preserve"> na dokonanie </w:t>
      </w:r>
      <w:r w:rsidR="007E5CAB" w:rsidRPr="009005E9">
        <w:rPr>
          <w:rFonts w:cs="Arial"/>
          <w:szCs w:val="22"/>
        </w:rPr>
        <w:t>uzupełni</w:t>
      </w:r>
      <w:r w:rsidR="004462D0" w:rsidRPr="009005E9">
        <w:rPr>
          <w:rFonts w:cs="Arial"/>
          <w:szCs w:val="22"/>
        </w:rPr>
        <w:t>enia</w:t>
      </w:r>
      <w:r w:rsidR="007E5CAB" w:rsidRPr="009005E9">
        <w:rPr>
          <w:rFonts w:cs="Arial"/>
          <w:szCs w:val="22"/>
        </w:rPr>
        <w:t xml:space="preserve"> poprawy oczywistej omy</w:t>
      </w:r>
      <w:r w:rsidR="00F4600D">
        <w:rPr>
          <w:rFonts w:cs="Arial"/>
          <w:szCs w:val="22"/>
        </w:rPr>
        <w:t>ł</w:t>
      </w:r>
      <w:r w:rsidR="007E5CAB" w:rsidRPr="009005E9">
        <w:rPr>
          <w:rFonts w:cs="Arial"/>
          <w:szCs w:val="22"/>
        </w:rPr>
        <w:t>ki we</w:t>
      </w:r>
      <w:r w:rsidRPr="009005E9">
        <w:rPr>
          <w:rFonts w:cs="Arial"/>
          <w:szCs w:val="22"/>
        </w:rPr>
        <w:t xml:space="preserve"> wniosku o dofinansowanie w formie, </w:t>
      </w:r>
      <w:r w:rsidR="00F4600D">
        <w:rPr>
          <w:rFonts w:cs="Arial"/>
          <w:szCs w:val="22"/>
        </w:rPr>
        <w:br/>
      </w:r>
      <w:r w:rsidRPr="009005E9">
        <w:rPr>
          <w:rFonts w:cs="Arial"/>
          <w:szCs w:val="22"/>
        </w:rPr>
        <w:t>w której złożona została pierwotna wersja tego wniosku</w:t>
      </w:r>
      <w:r w:rsidR="00B84481" w:rsidRPr="009005E9">
        <w:rPr>
          <w:rFonts w:cs="Arial"/>
          <w:szCs w:val="22"/>
        </w:rPr>
        <w:t>, tj. w formie elektronicznej w SOWA</w:t>
      </w:r>
      <w:r w:rsidRPr="009005E9">
        <w:rPr>
          <w:rFonts w:cs="Arial"/>
          <w:szCs w:val="22"/>
        </w:rPr>
        <w:t>.</w:t>
      </w:r>
      <w:r w:rsidR="005714FA" w:rsidRPr="009005E9">
        <w:rPr>
          <w:rFonts w:cs="Arial"/>
          <w:szCs w:val="22"/>
        </w:rPr>
        <w:t xml:space="preserve"> Zgodnie z art. 43 ust. 3 Ustawy</w:t>
      </w:r>
      <w:r w:rsidR="00B85614" w:rsidRPr="009005E9">
        <w:rPr>
          <w:rFonts w:cs="Arial"/>
          <w:szCs w:val="22"/>
        </w:rPr>
        <w:t>,</w:t>
      </w:r>
      <w:r w:rsidR="005714FA" w:rsidRPr="009005E9">
        <w:rPr>
          <w:rFonts w:cs="Arial"/>
          <w:szCs w:val="22"/>
        </w:rPr>
        <w:t xml:space="preserve"> w przypadku wezwania przekazanego drogą elektroniczną</w:t>
      </w:r>
      <w:r w:rsidR="00F532E3" w:rsidRPr="009005E9">
        <w:rPr>
          <w:rFonts w:cs="Arial"/>
          <w:szCs w:val="22"/>
        </w:rPr>
        <w:t>,</w:t>
      </w:r>
      <w:r w:rsidR="005714FA" w:rsidRPr="009005E9">
        <w:rPr>
          <w:rFonts w:cs="Arial"/>
          <w:szCs w:val="22"/>
        </w:rPr>
        <w:t xml:space="preserve"> termin określony w wezwaniu liczy się od dnia następującego po dniu wysłania wezwania.</w:t>
      </w:r>
    </w:p>
    <w:p w:rsidR="00103F90" w:rsidRPr="009005E9" w:rsidRDefault="00103F90" w:rsidP="006777AB">
      <w:pPr>
        <w:numPr>
          <w:ilvl w:val="0"/>
          <w:numId w:val="22"/>
        </w:numPr>
        <w:suppressAutoHyphens w:val="0"/>
        <w:overflowPunct/>
        <w:autoSpaceDE/>
        <w:autoSpaceDN/>
        <w:adjustRightInd/>
        <w:ind w:left="425" w:hanging="357"/>
        <w:rPr>
          <w:rFonts w:cs="Arial"/>
          <w:szCs w:val="22"/>
        </w:rPr>
      </w:pPr>
      <w:r w:rsidRPr="009005E9">
        <w:rPr>
          <w:rFonts w:cs="Arial"/>
          <w:szCs w:val="22"/>
        </w:rPr>
        <w:t xml:space="preserve">Po </w:t>
      </w:r>
      <w:r w:rsidR="00F532E3" w:rsidRPr="009005E9">
        <w:rPr>
          <w:rFonts w:cs="Arial"/>
          <w:szCs w:val="22"/>
        </w:rPr>
        <w:t xml:space="preserve">uzupełnieniu braku formalnego lub </w:t>
      </w:r>
      <w:r w:rsidR="005C554C" w:rsidRPr="009005E9">
        <w:rPr>
          <w:rFonts w:cs="Arial"/>
          <w:szCs w:val="22"/>
        </w:rPr>
        <w:t>poprawie oczywistej omyłki we</w:t>
      </w:r>
      <w:r w:rsidRPr="009005E9">
        <w:rPr>
          <w:rFonts w:cs="Arial"/>
          <w:szCs w:val="22"/>
        </w:rPr>
        <w:t xml:space="preserve"> wniosku, pracownik IOK przy pomocy karty weryfikacji poprawności wniosku wskazanej w pkt. 2, dokonuje ponownej weryfikacji wniosku w</w:t>
      </w:r>
      <w:r w:rsidR="002734D4" w:rsidRPr="009005E9">
        <w:rPr>
          <w:rFonts w:cs="Arial"/>
          <w:szCs w:val="22"/>
        </w:rPr>
        <w:t> </w:t>
      </w:r>
      <w:r w:rsidRPr="009005E9">
        <w:rPr>
          <w:rFonts w:cs="Arial"/>
          <w:szCs w:val="22"/>
        </w:rPr>
        <w:t>terminie nie późniejszym niż 7 dni od daty jego złożenia</w:t>
      </w:r>
      <w:r w:rsidR="005C554C" w:rsidRPr="009005E9">
        <w:rPr>
          <w:rFonts w:cs="Arial"/>
          <w:szCs w:val="22"/>
        </w:rPr>
        <w:t xml:space="preserve"> skorygowanej wersji</w:t>
      </w:r>
      <w:r w:rsidRPr="009005E9">
        <w:rPr>
          <w:rFonts w:cs="Arial"/>
          <w:szCs w:val="22"/>
        </w:rPr>
        <w:t xml:space="preserve">. </w:t>
      </w:r>
    </w:p>
    <w:p w:rsidR="00103F90" w:rsidRPr="009005E9" w:rsidRDefault="00103F90" w:rsidP="006777AB">
      <w:pPr>
        <w:numPr>
          <w:ilvl w:val="0"/>
          <w:numId w:val="22"/>
        </w:numPr>
        <w:suppressAutoHyphens w:val="0"/>
        <w:overflowPunct/>
        <w:autoSpaceDE/>
        <w:autoSpaceDN/>
        <w:adjustRightInd/>
        <w:ind w:left="425" w:hanging="357"/>
        <w:rPr>
          <w:rFonts w:cs="Arial"/>
          <w:b/>
          <w:szCs w:val="22"/>
        </w:rPr>
      </w:pPr>
      <w:r w:rsidRPr="009005E9">
        <w:rPr>
          <w:rFonts w:cs="Arial"/>
          <w:b/>
          <w:szCs w:val="22"/>
        </w:rPr>
        <w:t>Brak terminowe</w:t>
      </w:r>
      <w:r w:rsidR="00F532E3" w:rsidRPr="009005E9">
        <w:rPr>
          <w:rFonts w:cs="Arial"/>
          <w:b/>
          <w:szCs w:val="22"/>
        </w:rPr>
        <w:t>go uzupełnienia braku formalnego lub</w:t>
      </w:r>
      <w:r w:rsidR="00B30E54" w:rsidRPr="009005E9">
        <w:rPr>
          <w:rFonts w:cs="Arial"/>
          <w:b/>
          <w:szCs w:val="22"/>
        </w:rPr>
        <w:t xml:space="preserve"> poprawy oczywistej omyłki</w:t>
      </w:r>
      <w:r w:rsidRPr="009005E9">
        <w:rPr>
          <w:rFonts w:cs="Arial"/>
          <w:b/>
          <w:szCs w:val="22"/>
        </w:rPr>
        <w:t xml:space="preserve"> </w:t>
      </w:r>
      <w:r w:rsidR="00B30E54" w:rsidRPr="009005E9">
        <w:rPr>
          <w:rFonts w:cs="Arial"/>
          <w:b/>
          <w:szCs w:val="22"/>
        </w:rPr>
        <w:t>we</w:t>
      </w:r>
      <w:r w:rsidRPr="009005E9">
        <w:rPr>
          <w:rFonts w:cs="Arial"/>
          <w:b/>
          <w:szCs w:val="22"/>
        </w:rPr>
        <w:t xml:space="preserve"> wniosku lub </w:t>
      </w:r>
      <w:r w:rsidR="00C83034" w:rsidRPr="009005E9">
        <w:rPr>
          <w:rFonts w:cs="Arial"/>
          <w:b/>
          <w:szCs w:val="22"/>
        </w:rPr>
        <w:t>poprawa</w:t>
      </w:r>
      <w:r w:rsidRPr="009005E9">
        <w:rPr>
          <w:rFonts w:cs="Arial"/>
          <w:b/>
          <w:szCs w:val="22"/>
        </w:rPr>
        <w:t xml:space="preserve"> wniosku niezgodn</w:t>
      </w:r>
      <w:r w:rsidR="003C18E9" w:rsidRPr="009005E9">
        <w:rPr>
          <w:rFonts w:cs="Arial"/>
          <w:b/>
          <w:szCs w:val="22"/>
        </w:rPr>
        <w:t>ie</w:t>
      </w:r>
      <w:r w:rsidRPr="009005E9">
        <w:rPr>
          <w:rFonts w:cs="Arial"/>
          <w:b/>
          <w:szCs w:val="22"/>
        </w:rPr>
        <w:t xml:space="preserve"> z zakresem określonym przez pracownika IOK, skutkuje pozostawieniem wniosku bez rozpatrzenia. </w:t>
      </w:r>
    </w:p>
    <w:p w:rsidR="00103F90" w:rsidRPr="009005E9" w:rsidRDefault="00C83034" w:rsidP="006777AB">
      <w:pPr>
        <w:numPr>
          <w:ilvl w:val="0"/>
          <w:numId w:val="22"/>
        </w:numPr>
        <w:suppressAutoHyphens w:val="0"/>
        <w:overflowPunct/>
        <w:autoSpaceDE/>
        <w:autoSpaceDN/>
        <w:adjustRightInd/>
        <w:spacing w:after="240"/>
        <w:ind w:left="425" w:hanging="357"/>
        <w:rPr>
          <w:rFonts w:cs="Arial"/>
          <w:szCs w:val="22"/>
        </w:rPr>
      </w:pPr>
      <w:r w:rsidRPr="009005E9">
        <w:rPr>
          <w:rFonts w:cs="Arial"/>
          <w:szCs w:val="22"/>
        </w:rPr>
        <w:t xml:space="preserve">Poprawny </w:t>
      </w:r>
      <w:r w:rsidR="00103F90" w:rsidRPr="009005E9">
        <w:rPr>
          <w:rFonts w:cs="Arial"/>
          <w:szCs w:val="22"/>
        </w:rPr>
        <w:t xml:space="preserve">wniosek jest kierowany do oceny </w:t>
      </w:r>
      <w:r w:rsidR="003C18E9" w:rsidRPr="009005E9">
        <w:rPr>
          <w:rFonts w:cs="Arial"/>
          <w:szCs w:val="22"/>
        </w:rPr>
        <w:t xml:space="preserve">przez </w:t>
      </w:r>
      <w:r w:rsidR="00103F90" w:rsidRPr="009005E9">
        <w:rPr>
          <w:rFonts w:cs="Arial"/>
          <w:szCs w:val="22"/>
        </w:rPr>
        <w:t>KOP.</w:t>
      </w:r>
    </w:p>
    <w:p w:rsidR="00BA38ED" w:rsidRPr="009005E9" w:rsidRDefault="007B1BF8" w:rsidP="006777AB">
      <w:pPr>
        <w:numPr>
          <w:ilvl w:val="0"/>
          <w:numId w:val="22"/>
        </w:numPr>
        <w:suppressAutoHyphens w:val="0"/>
        <w:overflowPunct/>
        <w:autoSpaceDE/>
        <w:autoSpaceDN/>
        <w:adjustRightInd/>
        <w:spacing w:after="240"/>
        <w:ind w:left="425" w:hanging="357"/>
        <w:rPr>
          <w:rFonts w:cs="Arial"/>
          <w:szCs w:val="22"/>
        </w:rPr>
      </w:pPr>
      <w:r w:rsidRPr="009005E9">
        <w:rPr>
          <w:rFonts w:cs="Arial"/>
          <w:szCs w:val="22"/>
        </w:rPr>
        <w:t xml:space="preserve">W przypadku stwierdzenia </w:t>
      </w:r>
      <w:r w:rsidR="00A37964" w:rsidRPr="009005E9">
        <w:rPr>
          <w:rFonts w:cs="Arial"/>
          <w:szCs w:val="22"/>
        </w:rPr>
        <w:t xml:space="preserve">na etapie oceny </w:t>
      </w:r>
      <w:r w:rsidRPr="009005E9">
        <w:rPr>
          <w:rFonts w:cs="Arial"/>
          <w:szCs w:val="22"/>
        </w:rPr>
        <w:t>innych oczywistych</w:t>
      </w:r>
      <w:r w:rsidR="00BA38ED" w:rsidRPr="009005E9">
        <w:rPr>
          <w:rFonts w:cs="Arial"/>
          <w:szCs w:val="22"/>
        </w:rPr>
        <w:t xml:space="preserve"> omył</w:t>
      </w:r>
      <w:r w:rsidRPr="009005E9">
        <w:rPr>
          <w:rFonts w:cs="Arial"/>
          <w:szCs w:val="22"/>
        </w:rPr>
        <w:t xml:space="preserve">ek </w:t>
      </w:r>
      <w:r w:rsidR="00BA38ED" w:rsidRPr="009005E9">
        <w:rPr>
          <w:rFonts w:cs="Arial"/>
          <w:szCs w:val="22"/>
        </w:rPr>
        <w:t xml:space="preserve">niż wskazane w </w:t>
      </w:r>
      <w:r w:rsidR="00CD19A8" w:rsidRPr="009005E9">
        <w:rPr>
          <w:rFonts w:cs="Arial"/>
          <w:szCs w:val="22"/>
        </w:rPr>
        <w:t>z</w:t>
      </w:r>
      <w:r w:rsidR="00BA38ED" w:rsidRPr="009005E9">
        <w:rPr>
          <w:rFonts w:cs="Arial"/>
          <w:szCs w:val="22"/>
        </w:rPr>
        <w:t xml:space="preserve">ałączniku </w:t>
      </w:r>
      <w:r w:rsidR="00CD19A8" w:rsidRPr="009005E9">
        <w:rPr>
          <w:rFonts w:cs="Arial"/>
          <w:szCs w:val="22"/>
        </w:rPr>
        <w:t xml:space="preserve">do regulaminu </w:t>
      </w:r>
      <w:r w:rsidR="00FC1214" w:rsidRPr="009005E9">
        <w:rPr>
          <w:rFonts w:cs="Arial"/>
          <w:szCs w:val="22"/>
        </w:rPr>
        <w:t>(</w:t>
      </w:r>
      <w:r w:rsidR="00BA38ED" w:rsidRPr="009005E9">
        <w:rPr>
          <w:rFonts w:cs="Arial"/>
          <w:szCs w:val="22"/>
        </w:rPr>
        <w:t>Li</w:t>
      </w:r>
      <w:r w:rsidR="00FC1214" w:rsidRPr="009005E9">
        <w:rPr>
          <w:rFonts w:cs="Arial"/>
          <w:szCs w:val="22"/>
        </w:rPr>
        <w:t>sta</w:t>
      </w:r>
      <w:r w:rsidR="00BA38ED" w:rsidRPr="009005E9">
        <w:rPr>
          <w:rFonts w:cs="Arial"/>
          <w:szCs w:val="22"/>
        </w:rPr>
        <w:t xml:space="preserve"> przykładowych braków formalnych i oczywistych omyłek</w:t>
      </w:r>
      <w:r w:rsidR="00FC1214" w:rsidRPr="009005E9">
        <w:rPr>
          <w:rFonts w:cs="Arial"/>
          <w:szCs w:val="22"/>
        </w:rPr>
        <w:t xml:space="preserve">) </w:t>
      </w:r>
      <w:r w:rsidRPr="009005E9">
        <w:rPr>
          <w:rFonts w:cs="Arial"/>
          <w:szCs w:val="22"/>
        </w:rPr>
        <w:t>IOK</w:t>
      </w:r>
      <w:r w:rsidR="00CD5279" w:rsidRPr="009005E9">
        <w:rPr>
          <w:rFonts w:cs="Arial"/>
          <w:szCs w:val="22"/>
        </w:rPr>
        <w:t xml:space="preserve"> wzywa wnioskodawcę do </w:t>
      </w:r>
      <w:r w:rsidRPr="009005E9">
        <w:rPr>
          <w:rFonts w:cs="Arial"/>
          <w:szCs w:val="22"/>
        </w:rPr>
        <w:t xml:space="preserve">ich </w:t>
      </w:r>
      <w:r w:rsidR="00CD5279" w:rsidRPr="009005E9">
        <w:rPr>
          <w:rFonts w:cs="Arial"/>
          <w:szCs w:val="22"/>
        </w:rPr>
        <w:t xml:space="preserve">poprawienia </w:t>
      </w:r>
      <w:r w:rsidRPr="009005E9">
        <w:rPr>
          <w:rFonts w:cs="Arial"/>
          <w:szCs w:val="22"/>
        </w:rPr>
        <w:t>w</w:t>
      </w:r>
      <w:r w:rsidR="00CA09C7" w:rsidRPr="009005E9">
        <w:rPr>
          <w:rFonts w:cs="Arial"/>
          <w:szCs w:val="22"/>
        </w:rPr>
        <w:t xml:space="preserve"> ramach mandatu negocjacyjnego w</w:t>
      </w:r>
      <w:r w:rsidR="00CD5279" w:rsidRPr="009005E9">
        <w:rPr>
          <w:rFonts w:cs="Arial"/>
          <w:szCs w:val="22"/>
        </w:rPr>
        <w:t xml:space="preserve"> terminie</w:t>
      </w:r>
      <w:r w:rsidRPr="009005E9">
        <w:rPr>
          <w:rFonts w:cs="Arial"/>
          <w:szCs w:val="22"/>
        </w:rPr>
        <w:t xml:space="preserve"> </w:t>
      </w:r>
      <w:r w:rsidR="00F4600D">
        <w:rPr>
          <w:rFonts w:cs="Arial"/>
          <w:szCs w:val="22"/>
        </w:rPr>
        <w:br/>
      </w:r>
      <w:r w:rsidR="00CD5279" w:rsidRPr="009005E9">
        <w:rPr>
          <w:rFonts w:cs="Arial"/>
          <w:szCs w:val="22"/>
        </w:rPr>
        <w:t>7 dni</w:t>
      </w:r>
      <w:r w:rsidRPr="009005E9">
        <w:rPr>
          <w:rFonts w:cs="Arial"/>
          <w:szCs w:val="22"/>
        </w:rPr>
        <w:t xml:space="preserve"> kalendarzowych</w:t>
      </w:r>
      <w:r w:rsidR="00CD5279" w:rsidRPr="009005E9">
        <w:rPr>
          <w:rFonts w:cs="Arial"/>
          <w:szCs w:val="22"/>
        </w:rPr>
        <w:t>, pod rygorem pozostawienia wniosku bez rozpatrzenia.</w:t>
      </w:r>
      <w:r w:rsidR="00537979" w:rsidRPr="009005E9">
        <w:rPr>
          <w:rFonts w:cs="Arial"/>
          <w:szCs w:val="22"/>
        </w:rPr>
        <w:t xml:space="preserve"> Wezwanie do poprawy oczywistej omyłki we wniosku odbywa się w formie elektronicznej zgodnie z informacją w pkt. 4.1 ust. 8 i odbywa się niezwłocznie po rozpoczęciu negocjacji projektu.</w:t>
      </w:r>
    </w:p>
    <w:p w:rsidR="00F21466" w:rsidRPr="00F87A00" w:rsidRDefault="00F21466" w:rsidP="006777AB">
      <w:pPr>
        <w:pStyle w:val="Nagwek1"/>
        <w:numPr>
          <w:ilvl w:val="0"/>
          <w:numId w:val="47"/>
        </w:numPr>
        <w:spacing w:line="276" w:lineRule="auto"/>
        <w:rPr>
          <w:rFonts w:cs="Arial"/>
          <w:sz w:val="22"/>
          <w:szCs w:val="22"/>
        </w:rPr>
      </w:pPr>
      <w:bookmarkStart w:id="194" w:name="_Toc413916060"/>
      <w:bookmarkStart w:id="195" w:name="_Toc421527292"/>
      <w:r w:rsidRPr="009005E9">
        <w:rPr>
          <w:rFonts w:cs="Arial"/>
          <w:sz w:val="22"/>
          <w:szCs w:val="22"/>
        </w:rPr>
        <w:t xml:space="preserve"> </w:t>
      </w:r>
      <w:bookmarkStart w:id="196" w:name="_Toc10187618"/>
      <w:r w:rsidRPr="00F87A00">
        <w:rPr>
          <w:rFonts w:cs="Arial"/>
          <w:sz w:val="22"/>
          <w:szCs w:val="22"/>
        </w:rPr>
        <w:t>Wybór projektów</w:t>
      </w:r>
      <w:bookmarkEnd w:id="194"/>
      <w:bookmarkEnd w:id="195"/>
      <w:bookmarkEnd w:id="196"/>
    </w:p>
    <w:p w:rsidR="00B93066" w:rsidRPr="00F87A00" w:rsidRDefault="00B93066" w:rsidP="006777AB">
      <w:pPr>
        <w:pStyle w:val="Nagwek2"/>
        <w:numPr>
          <w:ilvl w:val="1"/>
          <w:numId w:val="48"/>
        </w:numPr>
        <w:spacing w:before="240" w:after="120"/>
        <w:ind w:left="1066" w:hanging="1066"/>
        <w:rPr>
          <w:rFonts w:cs="Arial"/>
          <w:sz w:val="22"/>
          <w:szCs w:val="22"/>
        </w:rPr>
      </w:pPr>
      <w:bookmarkStart w:id="197" w:name="_Toc413916064"/>
      <w:bookmarkStart w:id="198" w:name="_Toc421527293"/>
      <w:bookmarkStart w:id="199" w:name="_Toc10187619"/>
      <w:bookmarkStart w:id="200" w:name="_Toc413916061"/>
      <w:r w:rsidRPr="00F87A00">
        <w:rPr>
          <w:rFonts w:cs="Arial"/>
          <w:sz w:val="22"/>
          <w:szCs w:val="22"/>
        </w:rPr>
        <w:t>Komisja Oceny Projektów</w:t>
      </w:r>
      <w:bookmarkEnd w:id="197"/>
      <w:bookmarkEnd w:id="198"/>
      <w:bookmarkEnd w:id="199"/>
    </w:p>
    <w:p w:rsidR="00B93066" w:rsidRPr="00260A09" w:rsidRDefault="00B93066" w:rsidP="006777AB">
      <w:pPr>
        <w:pStyle w:val="Akapitzlist0"/>
        <w:numPr>
          <w:ilvl w:val="0"/>
          <w:numId w:val="5"/>
        </w:numPr>
        <w:ind w:left="426" w:hanging="357"/>
        <w:contextualSpacing w:val="0"/>
        <w:rPr>
          <w:rFonts w:eastAsia="Calibri" w:cs="Arial"/>
          <w:szCs w:val="22"/>
          <w:lang w:eastAsia="en-US"/>
        </w:rPr>
      </w:pPr>
      <w:r w:rsidRPr="00260A09">
        <w:rPr>
          <w:rFonts w:eastAsia="Calibri" w:cs="Arial"/>
          <w:szCs w:val="22"/>
          <w:lang w:eastAsia="en-US"/>
        </w:rPr>
        <w:t xml:space="preserve">Zgodnie z art. 44 ust. 1 Ustawy, oceny spełniania kryteriów wyboru projektów przez projekty uczestniczące w konkursie dokonuje KOP. </w:t>
      </w:r>
    </w:p>
    <w:p w:rsidR="00B93066" w:rsidRPr="005B53BA" w:rsidRDefault="00B93066" w:rsidP="006777AB">
      <w:pPr>
        <w:pStyle w:val="Akapitzlist0"/>
        <w:numPr>
          <w:ilvl w:val="0"/>
          <w:numId w:val="5"/>
        </w:numPr>
        <w:ind w:left="426" w:hanging="357"/>
        <w:contextualSpacing w:val="0"/>
        <w:rPr>
          <w:rFonts w:eastAsia="Calibri" w:cs="Arial"/>
          <w:szCs w:val="22"/>
          <w:lang w:eastAsia="en-US"/>
        </w:rPr>
      </w:pPr>
      <w:r w:rsidRPr="006B775A">
        <w:rPr>
          <w:rFonts w:eastAsia="Calibri" w:cs="Arial"/>
          <w:szCs w:val="22"/>
          <w:lang w:eastAsia="en-US"/>
        </w:rPr>
        <w:t>IO</w:t>
      </w:r>
      <w:r w:rsidRPr="005B53BA">
        <w:rPr>
          <w:rFonts w:eastAsia="Calibri" w:cs="Arial"/>
          <w:szCs w:val="22"/>
          <w:lang w:eastAsia="en-US"/>
        </w:rPr>
        <w:t xml:space="preserve">K powołuje KOP oraz określa regulamin jej pracy. </w:t>
      </w:r>
    </w:p>
    <w:p w:rsidR="00B93066" w:rsidRPr="004A2F33" w:rsidRDefault="00B93066" w:rsidP="006777AB">
      <w:pPr>
        <w:pStyle w:val="Akapitzlist0"/>
        <w:numPr>
          <w:ilvl w:val="0"/>
          <w:numId w:val="5"/>
        </w:numPr>
        <w:ind w:left="426" w:hanging="357"/>
        <w:contextualSpacing w:val="0"/>
        <w:rPr>
          <w:rFonts w:eastAsia="Calibri" w:cs="Arial"/>
          <w:szCs w:val="22"/>
          <w:lang w:eastAsia="en-US"/>
        </w:rPr>
      </w:pPr>
      <w:r w:rsidRPr="009C2327">
        <w:rPr>
          <w:rFonts w:eastAsia="Calibri" w:cs="Arial"/>
          <w:szCs w:val="22"/>
          <w:lang w:eastAsia="en-US"/>
        </w:rPr>
        <w:lastRenderedPageBreak/>
        <w:t>W skład KOP z prawem dokonywania oceny</w:t>
      </w:r>
      <w:r w:rsidRPr="00F87A00">
        <w:rPr>
          <w:rFonts w:eastAsia="Calibri" w:cs="Arial"/>
          <w:szCs w:val="22"/>
          <w:lang w:eastAsia="en-US"/>
        </w:rPr>
        <w:t xml:space="preserve"> projektów mogą wchodzić: pracownicy IOK i eksperci, o których mowa w art. </w:t>
      </w:r>
      <w:r w:rsidR="00FD5323" w:rsidRPr="00F87A00">
        <w:rPr>
          <w:rFonts w:eastAsia="Calibri" w:cs="Arial"/>
          <w:szCs w:val="22"/>
          <w:lang w:eastAsia="en-US"/>
        </w:rPr>
        <w:t xml:space="preserve">68a ust. 1 pkt. 1 </w:t>
      </w:r>
      <w:r w:rsidRPr="00E15860">
        <w:rPr>
          <w:rFonts w:eastAsia="Calibri" w:cs="Arial"/>
          <w:szCs w:val="22"/>
          <w:lang w:eastAsia="en-US"/>
        </w:rPr>
        <w:t>Usta</w:t>
      </w:r>
      <w:r w:rsidRPr="004A2F33">
        <w:rPr>
          <w:rFonts w:eastAsia="Calibri" w:cs="Arial"/>
          <w:szCs w:val="22"/>
          <w:lang w:eastAsia="en-US"/>
        </w:rPr>
        <w:t xml:space="preserve">wy.  </w:t>
      </w:r>
    </w:p>
    <w:p w:rsidR="00D047D2" w:rsidRPr="009005E9" w:rsidRDefault="00D047D2" w:rsidP="00D047D2">
      <w:pPr>
        <w:pStyle w:val="Akapitzlist0"/>
        <w:ind w:left="434"/>
        <w:contextualSpacing w:val="0"/>
        <w:rPr>
          <w:rFonts w:eastAsia="Calibri" w:cs="Arial"/>
          <w:szCs w:val="22"/>
          <w:lang w:eastAsia="en-US"/>
        </w:rPr>
      </w:pPr>
      <w:r w:rsidRPr="001C6173">
        <w:rPr>
          <w:rFonts w:eastAsia="Calibri" w:cs="Arial"/>
          <w:szCs w:val="22"/>
          <w:lang w:eastAsia="en-US"/>
        </w:rPr>
        <w:t>Po upływie 30 dni od dnia włączenia przez IZ udo</w:t>
      </w:r>
      <w:r w:rsidRPr="00B37747">
        <w:rPr>
          <w:rFonts w:eastAsia="Calibri" w:cs="Arial"/>
          <w:szCs w:val="22"/>
          <w:lang w:eastAsia="en-US"/>
        </w:rPr>
        <w:t>stępnionych szkol</w:t>
      </w:r>
      <w:r w:rsidRPr="009005E9">
        <w:rPr>
          <w:rFonts w:eastAsia="Calibri" w:cs="Arial"/>
          <w:szCs w:val="22"/>
          <w:lang w:eastAsia="en-US"/>
        </w:rPr>
        <w:t xml:space="preserve">eń </w:t>
      </w:r>
      <w:proofErr w:type="spellStart"/>
      <w:r w:rsidRPr="009005E9">
        <w:rPr>
          <w:rFonts w:eastAsia="Calibri" w:cs="Arial"/>
          <w:szCs w:val="22"/>
          <w:lang w:eastAsia="en-US"/>
        </w:rPr>
        <w:t>e-learningowych</w:t>
      </w:r>
      <w:proofErr w:type="spellEnd"/>
      <w:r w:rsidRPr="009005E9">
        <w:rPr>
          <w:rFonts w:eastAsia="Calibri" w:cs="Arial"/>
          <w:szCs w:val="22"/>
          <w:lang w:eastAsia="en-US"/>
        </w:rPr>
        <w:t xml:space="preserve"> umożliwiających uzyskanie certyfikatu do dokonywania oceny w ramach danej osi priorytetowej PO WER do obligatoryjnego programu szkoleniowego, do składu KOP mogą być powoływane wyłącznie osoby, które posiadają właściwy certyfikat.</w:t>
      </w:r>
    </w:p>
    <w:p w:rsidR="00D047D2" w:rsidRPr="009005E9" w:rsidRDefault="00D047D2" w:rsidP="00D047D2">
      <w:pPr>
        <w:pStyle w:val="Akapitzlist0"/>
        <w:ind w:left="434"/>
        <w:contextualSpacing w:val="0"/>
        <w:rPr>
          <w:rFonts w:eastAsia="Calibri" w:cs="Arial"/>
          <w:szCs w:val="22"/>
          <w:lang w:eastAsia="en-US"/>
        </w:rPr>
      </w:pPr>
      <w:r w:rsidRPr="009005E9">
        <w:rPr>
          <w:rFonts w:eastAsia="Calibri" w:cs="Arial"/>
          <w:szCs w:val="22"/>
          <w:lang w:eastAsia="en-US"/>
        </w:rPr>
        <w:t xml:space="preserve">Obowiązek posiadania właściwego certyfikatu do dokonywania oceny w ramach danej osi priorytetowej PO WER dotyczy również przewodniczącego KOP i zastępcy przewodniczącego KOP (o ile został powołany). </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 xml:space="preserve">Liczba członków KOP z prawem dokonywania oceny projektów wynosi nie mniej niż trzy osoby. </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 xml:space="preserve">Przewodniczącym KOP i zastępcą przewodniczącego KOP są pracownicy IOK. </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 xml:space="preserve">Oceny spełniania przez dany projekt poszczególnych kryteriów wyboru projektów dokonuje dwóch członków KOP wybieranych w drodze losowania przeprowadzonego przez przewodniczącego KOP na posiedzeniu KOP w obecności co najmniej 3 członków KOP oraz obserwatorów wskazanych przez KM (o ile KM wskazał swoich obserwatorów). </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Wyniki losowania członków KOP IOK zawiera w protokole z prac KOP.</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 xml:space="preserve">Sposób przeprowadzenia procedury losowania członków KOP dokonujących oceny spełniania przez dany projekt poszczególnych kryteriów wyboru projektów określa regulamin pracy KOP. </w:t>
      </w:r>
    </w:p>
    <w:p w:rsidR="00D97229" w:rsidRPr="009005E9" w:rsidRDefault="00D97229" w:rsidP="00D97229">
      <w:pPr>
        <w:pStyle w:val="Akapitzlist0"/>
        <w:ind w:left="0"/>
        <w:contextualSpacing w:val="0"/>
        <w:rPr>
          <w:rFonts w:eastAsia="Calibri" w:cs="Arial"/>
          <w:b/>
          <w:szCs w:val="22"/>
          <w:lang w:eastAsia="en-US"/>
        </w:rPr>
      </w:pPr>
      <w:r w:rsidRPr="009005E9">
        <w:rPr>
          <w:rFonts w:eastAsia="Calibri" w:cs="Arial"/>
          <w:b/>
          <w:color w:val="FF0000"/>
          <w:szCs w:val="22"/>
          <w:lang w:eastAsia="en-US"/>
        </w:rPr>
        <w:t>UWAGA!</w:t>
      </w:r>
      <w:r w:rsidRPr="009005E9">
        <w:rPr>
          <w:rFonts w:eastAsia="Calibri" w:cs="Arial"/>
          <w:b/>
          <w:szCs w:val="22"/>
          <w:lang w:eastAsia="en-US"/>
        </w:rPr>
        <w:t xml:space="preserve"> </w:t>
      </w:r>
      <w:r w:rsidRPr="009005E9">
        <w:rPr>
          <w:rFonts w:cs="Arial"/>
          <w:b/>
          <w:szCs w:val="22"/>
        </w:rPr>
        <w:t xml:space="preserve">W przypadku zidentyfikowania wniosków o dofinansowanie o tożsamej treści lub istotnych części wniosków </w:t>
      </w:r>
      <w:r>
        <w:rPr>
          <w:rFonts w:cs="Arial"/>
          <w:b/>
          <w:szCs w:val="22"/>
        </w:rPr>
        <w:br/>
      </w:r>
      <w:r w:rsidRPr="009005E9">
        <w:rPr>
          <w:rFonts w:cs="Arial"/>
          <w:b/>
          <w:szCs w:val="22"/>
        </w:rPr>
        <w:t>o tożsamej treści w trakcie oceny merytorycznej lub na etapach oceny poprzedzających ocenę merytoryczną</w:t>
      </w:r>
      <w:r>
        <w:rPr>
          <w:rFonts w:cs="Arial"/>
          <w:b/>
          <w:szCs w:val="22"/>
        </w:rPr>
        <w:t xml:space="preserve"> (np.: ocena braków formalnych lub oczywistych omyłek)</w:t>
      </w:r>
      <w:r w:rsidRPr="009005E9">
        <w:rPr>
          <w:rFonts w:cs="Arial"/>
          <w:b/>
          <w:szCs w:val="22"/>
        </w:rPr>
        <w:t>, IOK przeprowadzi losowanie wniosków do oceny w sposób umożliwiający ocenę tożsamych wniosków lub tożsamych części wniosków przez tych samych oceniających członków KOP oraz ustala sposób oceny tożsamych wniosków lub tożsamych części wniosków polegający na nieprzyznaniu żadnemu z wniosków w trakcie oceny merytorycznej punktów (tj. ocenie „0”) za każdą z tożsamych części wniosków.</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Przed rozpoczęciem prac KOP, IOK sporządza listę wszystkich projektów złożonych w odpowiedzi na konkurs</w:t>
      </w:r>
      <w:r w:rsidR="00E92E67" w:rsidRPr="009005E9">
        <w:rPr>
          <w:rFonts w:eastAsia="Calibri" w:cs="Arial"/>
          <w:szCs w:val="22"/>
          <w:lang w:eastAsia="en-US"/>
        </w:rPr>
        <w:t>/ rundę</w:t>
      </w:r>
      <w:r w:rsidR="00182DA4" w:rsidRPr="009005E9">
        <w:rPr>
          <w:rFonts w:eastAsia="Calibri" w:cs="Arial"/>
          <w:szCs w:val="22"/>
          <w:lang w:eastAsia="en-US"/>
        </w:rPr>
        <w:t xml:space="preserve"> konkursu</w:t>
      </w:r>
      <w:r w:rsidRPr="009005E9">
        <w:rPr>
          <w:rFonts w:eastAsia="Calibri" w:cs="Arial"/>
          <w:szCs w:val="22"/>
          <w:lang w:eastAsia="en-US"/>
        </w:rPr>
        <w:t xml:space="preserve"> (wraz </w:t>
      </w:r>
      <w:r w:rsidR="00F4600D">
        <w:rPr>
          <w:rFonts w:eastAsia="Calibri" w:cs="Arial"/>
          <w:szCs w:val="22"/>
          <w:lang w:eastAsia="en-US"/>
        </w:rPr>
        <w:br/>
      </w:r>
      <w:r w:rsidRPr="009005E9">
        <w:rPr>
          <w:rFonts w:eastAsia="Calibri" w:cs="Arial"/>
          <w:szCs w:val="22"/>
          <w:lang w:eastAsia="en-US"/>
        </w:rPr>
        <w:t xml:space="preserve">z nazwą wnioskodawcy oraz tytułem projektu) i przedstawia ją do wiadomości członkom KOP przed podpisaniem przez nich oświadczenia o bezstronności. </w:t>
      </w:r>
    </w:p>
    <w:p w:rsidR="00B93066" w:rsidRPr="009005E9" w:rsidRDefault="00B93066" w:rsidP="002C3378">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lastRenderedPageBreak/>
        <w:t xml:space="preserve">Przed przystąpieniem do oceny wniosku członek KOP podpisuje deklarację poufności zgodnie ze wzorem określonym w załączniku do regulaminu konkursu oraz </w:t>
      </w:r>
      <w:r w:rsidR="002C3378" w:rsidRPr="009005E9">
        <w:rPr>
          <w:rFonts w:eastAsia="Calibri" w:cs="Arial"/>
          <w:szCs w:val="22"/>
          <w:lang w:eastAsia="en-US"/>
        </w:rPr>
        <w:t xml:space="preserve">właściwe </w:t>
      </w:r>
      <w:r w:rsidRPr="009005E9">
        <w:rPr>
          <w:rFonts w:eastAsia="Calibri" w:cs="Arial"/>
          <w:szCs w:val="22"/>
          <w:lang w:eastAsia="en-US"/>
        </w:rPr>
        <w:t>oświadczenie o bezstronności</w:t>
      </w:r>
      <w:r w:rsidR="003724CB" w:rsidRPr="009005E9">
        <w:rPr>
          <w:rFonts w:eastAsia="Calibri" w:cs="Arial"/>
          <w:szCs w:val="22"/>
          <w:lang w:eastAsia="en-US"/>
        </w:rPr>
        <w:t>, których wzory określono w załącznikach do regulaminu konkursu</w:t>
      </w:r>
      <w:r w:rsidRPr="009005E9">
        <w:rPr>
          <w:rFonts w:eastAsia="Calibri" w:cs="Arial"/>
          <w:szCs w:val="22"/>
          <w:lang w:eastAsia="en-US"/>
        </w:rPr>
        <w:t>.</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 xml:space="preserve">W pracach KOP, w charakterze obserwatorów (bez prawa dokonywania oceny projektów), mogą uczestniczyć: </w:t>
      </w:r>
    </w:p>
    <w:p w:rsidR="00B93066" w:rsidRPr="009005E9" w:rsidRDefault="00B93066" w:rsidP="006777AB">
      <w:pPr>
        <w:pStyle w:val="Akapitzlist0"/>
        <w:numPr>
          <w:ilvl w:val="0"/>
          <w:numId w:val="7"/>
        </w:numPr>
        <w:ind w:hanging="357"/>
        <w:contextualSpacing w:val="0"/>
        <w:rPr>
          <w:rFonts w:eastAsia="Calibri" w:cs="Arial"/>
          <w:szCs w:val="22"/>
          <w:lang w:eastAsia="en-US"/>
        </w:rPr>
      </w:pPr>
      <w:r w:rsidRPr="009005E9">
        <w:rPr>
          <w:rFonts w:eastAsia="Calibri" w:cs="Arial"/>
          <w:szCs w:val="22"/>
          <w:lang w:eastAsia="en-US"/>
        </w:rPr>
        <w:t xml:space="preserve">przedstawiciele ministra (ministrów) właściwego (właściwych) ds. związanych tematycznie z zakresem konkursu (o ile zostali zgłoszeni przez ministra bądź ministrów); </w:t>
      </w:r>
    </w:p>
    <w:p w:rsidR="00B93066" w:rsidRPr="009005E9" w:rsidRDefault="00B93066" w:rsidP="006777AB">
      <w:pPr>
        <w:pStyle w:val="Akapitzlist0"/>
        <w:numPr>
          <w:ilvl w:val="0"/>
          <w:numId w:val="7"/>
        </w:numPr>
        <w:ind w:hanging="357"/>
        <w:contextualSpacing w:val="0"/>
        <w:rPr>
          <w:rFonts w:eastAsia="Calibri" w:cs="Arial"/>
          <w:szCs w:val="22"/>
          <w:lang w:eastAsia="en-US"/>
        </w:rPr>
      </w:pPr>
      <w:r w:rsidRPr="009005E9">
        <w:rPr>
          <w:rFonts w:eastAsia="Calibri" w:cs="Arial"/>
          <w:szCs w:val="22"/>
          <w:lang w:eastAsia="en-US"/>
        </w:rPr>
        <w:t>przedstawiciele IZ (z inicjatywy IZ);</w:t>
      </w:r>
    </w:p>
    <w:p w:rsidR="00B93066" w:rsidRPr="009005E9" w:rsidRDefault="00B93066" w:rsidP="006777AB">
      <w:pPr>
        <w:pStyle w:val="Akapitzlist0"/>
        <w:numPr>
          <w:ilvl w:val="0"/>
          <w:numId w:val="7"/>
        </w:numPr>
        <w:ind w:hanging="357"/>
        <w:contextualSpacing w:val="0"/>
        <w:rPr>
          <w:rFonts w:eastAsia="Calibri" w:cs="Arial"/>
          <w:szCs w:val="22"/>
          <w:lang w:eastAsia="en-US"/>
        </w:rPr>
      </w:pPr>
      <w:r w:rsidRPr="009005E9">
        <w:rPr>
          <w:rFonts w:eastAsia="Calibri" w:cs="Arial"/>
          <w:szCs w:val="22"/>
          <w:lang w:eastAsia="en-US"/>
        </w:rPr>
        <w:t xml:space="preserve">przedstawiciele partnerów, o których mowa w art. 5 rozporządzenia ogólnego, w tym w szczególności partnerów wchodzących </w:t>
      </w:r>
      <w:r w:rsidR="00F4600D">
        <w:rPr>
          <w:rFonts w:eastAsia="Calibri" w:cs="Arial"/>
          <w:szCs w:val="22"/>
          <w:lang w:eastAsia="en-US"/>
        </w:rPr>
        <w:br/>
      </w:r>
      <w:r w:rsidRPr="009005E9">
        <w:rPr>
          <w:rFonts w:eastAsia="Calibri" w:cs="Arial"/>
          <w:szCs w:val="22"/>
          <w:lang w:eastAsia="en-US"/>
        </w:rPr>
        <w:t xml:space="preserve">w skład KM (przy zachowaniu zasady bezstronności). </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 xml:space="preserve">Przed udziałem w pracach KOP obserwator podpisuje deklarację poufności, zgodnie ze wzorem określonym </w:t>
      </w:r>
      <w:r w:rsidRPr="009005E9">
        <w:rPr>
          <w:rFonts w:eastAsia="Calibri" w:cs="Arial"/>
          <w:color w:val="000000"/>
          <w:szCs w:val="22"/>
          <w:lang w:eastAsia="en-US"/>
        </w:rPr>
        <w:t xml:space="preserve">w załączniku </w:t>
      </w:r>
      <w:r w:rsidRPr="009005E9">
        <w:rPr>
          <w:rFonts w:eastAsia="Calibri" w:cs="Arial"/>
          <w:szCs w:val="22"/>
          <w:lang w:eastAsia="en-US"/>
        </w:rPr>
        <w:t>do regulaminu konkursu.</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 xml:space="preserve">Przed rozpoczęciem oceny projektów w ramach KOP, IOK przekazuje osobom wchodzącym w skład KOP z prawem dokonywania oceny projektów informacje dotyczące wymogów, które muszą spełniać projekty ubiegające się o dofinansowanie w ramach danego konkursu, </w:t>
      </w:r>
      <w:r w:rsidR="00F4600D">
        <w:rPr>
          <w:rFonts w:eastAsia="Calibri" w:cs="Arial"/>
          <w:szCs w:val="22"/>
          <w:lang w:eastAsia="en-US"/>
        </w:rPr>
        <w:br/>
      </w:r>
      <w:r w:rsidRPr="009005E9">
        <w:rPr>
          <w:rFonts w:eastAsia="Calibri" w:cs="Arial"/>
          <w:szCs w:val="22"/>
          <w:lang w:eastAsia="en-US"/>
        </w:rPr>
        <w:t xml:space="preserve">w tym w szczególności informacje na temat procedury oceny oraz obowiązujących w ramach danego konkursu kryteriów wyboru projektów. </w:t>
      </w:r>
    </w:p>
    <w:p w:rsidR="00B93066" w:rsidRPr="009005E9" w:rsidRDefault="00B93066" w:rsidP="006777AB">
      <w:pPr>
        <w:pStyle w:val="Akapitzlist0"/>
        <w:numPr>
          <w:ilvl w:val="0"/>
          <w:numId w:val="5"/>
        </w:numPr>
        <w:ind w:left="426" w:hanging="357"/>
        <w:contextualSpacing w:val="0"/>
        <w:rPr>
          <w:rFonts w:eastAsia="Calibri" w:cs="Arial"/>
          <w:szCs w:val="22"/>
          <w:lang w:eastAsia="en-US"/>
        </w:rPr>
      </w:pPr>
      <w:r w:rsidRPr="009005E9">
        <w:rPr>
          <w:rFonts w:eastAsia="Calibri" w:cs="Arial"/>
          <w:szCs w:val="22"/>
          <w:lang w:eastAsia="en-US"/>
        </w:rPr>
        <w:t xml:space="preserve">W celu usprawnienia procesu dokonywania oceny projektów w ramach KOP, IOK może podjąć decyzję o odstąpieniu od dokonywania oceny w trybie stacjonarnym i przeprowadzeniu oceny całkowicie lub częściowo w trybie niestacjonarnym. W takim przypadku IOK określa sposób organizacji prac KOP w trybie niestacjonarnym w regulaminie pracy KOP, a przebieg oceny odnotowuje w protokole z prac KOP. </w:t>
      </w:r>
    </w:p>
    <w:p w:rsidR="00B93066" w:rsidRPr="009005E9" w:rsidRDefault="00B93066" w:rsidP="006777AB">
      <w:pPr>
        <w:pStyle w:val="Akapitzlist0"/>
        <w:numPr>
          <w:ilvl w:val="0"/>
          <w:numId w:val="5"/>
        </w:numPr>
        <w:spacing w:after="240"/>
        <w:ind w:left="425" w:hanging="357"/>
        <w:contextualSpacing w:val="0"/>
        <w:rPr>
          <w:rFonts w:cs="Arial"/>
          <w:szCs w:val="22"/>
        </w:rPr>
      </w:pPr>
      <w:r w:rsidRPr="009005E9">
        <w:rPr>
          <w:rFonts w:eastAsia="Calibri" w:cs="Arial"/>
          <w:szCs w:val="22"/>
          <w:lang w:eastAsia="en-US"/>
        </w:rPr>
        <w:t xml:space="preserve">Projekty podlegające ocenie w ramach KOP i kwalifikujące się do zarejestrowania w SL2014 są rejestrowane w SL2014 zgodnie </w:t>
      </w:r>
      <w:r w:rsidR="00F4600D">
        <w:rPr>
          <w:rFonts w:eastAsia="Calibri" w:cs="Arial"/>
          <w:szCs w:val="22"/>
          <w:lang w:eastAsia="en-US"/>
        </w:rPr>
        <w:br/>
      </w:r>
      <w:r w:rsidRPr="009005E9">
        <w:rPr>
          <w:rFonts w:eastAsia="Calibri" w:cs="Arial"/>
          <w:szCs w:val="22"/>
          <w:lang w:eastAsia="en-US"/>
        </w:rPr>
        <w:t>z procedurami wewnętrznymi IOK.</w:t>
      </w:r>
    </w:p>
    <w:p w:rsidR="00926CBD" w:rsidRPr="009005E9" w:rsidRDefault="00926CBD" w:rsidP="006777AB">
      <w:pPr>
        <w:pStyle w:val="Nagwek2"/>
        <w:numPr>
          <w:ilvl w:val="1"/>
          <w:numId w:val="49"/>
        </w:numPr>
        <w:ind w:left="1440" w:hanging="1440"/>
        <w:rPr>
          <w:rFonts w:cs="Arial"/>
          <w:sz w:val="22"/>
          <w:szCs w:val="22"/>
        </w:rPr>
      </w:pPr>
      <w:bookmarkStart w:id="201" w:name="_Toc10187620"/>
      <w:bookmarkStart w:id="202" w:name="_Toc421527294"/>
      <w:bookmarkEnd w:id="200"/>
      <w:r w:rsidRPr="009005E9">
        <w:rPr>
          <w:rFonts w:cs="Arial"/>
          <w:sz w:val="22"/>
          <w:szCs w:val="22"/>
        </w:rPr>
        <w:t>Ocena</w:t>
      </w:r>
      <w:r w:rsidR="00564F0C" w:rsidRPr="009005E9" w:rsidDel="00564F0C">
        <w:rPr>
          <w:rFonts w:cs="Arial"/>
          <w:sz w:val="22"/>
          <w:szCs w:val="22"/>
        </w:rPr>
        <w:t xml:space="preserve"> </w:t>
      </w:r>
      <w:r w:rsidRPr="009005E9">
        <w:rPr>
          <w:rFonts w:cs="Arial"/>
          <w:sz w:val="22"/>
          <w:szCs w:val="22"/>
        </w:rPr>
        <w:t>merytoryczna</w:t>
      </w:r>
      <w:bookmarkEnd w:id="201"/>
    </w:p>
    <w:p w:rsidR="00926CBD" w:rsidRPr="009005E9" w:rsidRDefault="00926CBD" w:rsidP="0002305A">
      <w:pPr>
        <w:rPr>
          <w:rFonts w:cs="Arial"/>
          <w:szCs w:val="22"/>
          <w:u w:val="single"/>
        </w:rPr>
      </w:pPr>
      <w:bookmarkStart w:id="203" w:name="_Toc446413946"/>
      <w:r w:rsidRPr="009005E9">
        <w:rPr>
          <w:rFonts w:cs="Arial"/>
          <w:szCs w:val="22"/>
          <w:u w:val="single"/>
        </w:rPr>
        <w:t>Ogólne zasady oceny merytorycznej</w:t>
      </w:r>
      <w:bookmarkEnd w:id="203"/>
      <w:r w:rsidR="0041511C" w:rsidRPr="009005E9">
        <w:rPr>
          <w:rFonts w:cs="Arial"/>
          <w:szCs w:val="22"/>
          <w:u w:val="single"/>
        </w:rPr>
        <w:t>:</w:t>
      </w:r>
    </w:p>
    <w:p w:rsidR="0016275F" w:rsidRPr="009005E9" w:rsidRDefault="0016275F" w:rsidP="006777AB">
      <w:pPr>
        <w:pStyle w:val="Tekstpodstawowy"/>
        <w:numPr>
          <w:ilvl w:val="0"/>
          <w:numId w:val="78"/>
        </w:numPr>
        <w:suppressAutoHyphens w:val="0"/>
        <w:overflowPunct/>
        <w:autoSpaceDE/>
        <w:autoSpaceDN/>
        <w:adjustRightInd/>
        <w:spacing w:before="120" w:after="120" w:line="240" w:lineRule="exact"/>
        <w:ind w:left="426" w:hanging="426"/>
        <w:textAlignment w:val="auto"/>
        <w:rPr>
          <w:rFonts w:cs="Arial"/>
          <w:sz w:val="22"/>
          <w:szCs w:val="22"/>
        </w:rPr>
      </w:pPr>
      <w:r w:rsidRPr="009005E9">
        <w:rPr>
          <w:rFonts w:cs="Arial"/>
          <w:sz w:val="22"/>
          <w:szCs w:val="22"/>
        </w:rPr>
        <w:t xml:space="preserve">Ocenie merytorycznej podlega każdy złożony w trakcie trwania naboru wniosek o dofinansowanie (o ile nie został wycofany przez wnioskodawcę albo pozostawiony bez rozpatrzenia zgodnie z art. 43 ust. 1 ustawy). </w:t>
      </w:r>
    </w:p>
    <w:p w:rsidR="0016275F" w:rsidRPr="009005E9" w:rsidRDefault="0016275F" w:rsidP="006777AB">
      <w:pPr>
        <w:pStyle w:val="Tekstpodstawowy"/>
        <w:numPr>
          <w:ilvl w:val="0"/>
          <w:numId w:val="78"/>
        </w:numPr>
        <w:suppressAutoHyphens w:val="0"/>
        <w:overflowPunct/>
        <w:autoSpaceDE/>
        <w:autoSpaceDN/>
        <w:adjustRightInd/>
        <w:spacing w:before="120" w:after="120" w:line="240" w:lineRule="exact"/>
        <w:ind w:left="426" w:hanging="426"/>
        <w:textAlignment w:val="auto"/>
        <w:rPr>
          <w:rFonts w:cs="Arial"/>
          <w:sz w:val="22"/>
          <w:szCs w:val="22"/>
        </w:rPr>
      </w:pPr>
      <w:r w:rsidRPr="009005E9">
        <w:rPr>
          <w:rFonts w:cs="Arial"/>
          <w:sz w:val="22"/>
          <w:szCs w:val="22"/>
        </w:rPr>
        <w:lastRenderedPageBreak/>
        <w:t>Ocena merytoryczna wniosku obejmuje sprawdzenie, czy wniosek spełnia:</w:t>
      </w:r>
    </w:p>
    <w:p w:rsidR="0016275F" w:rsidRPr="009005E9" w:rsidRDefault="0016275F" w:rsidP="006777AB">
      <w:pPr>
        <w:pStyle w:val="Tekstpodstawowy"/>
        <w:numPr>
          <w:ilvl w:val="0"/>
          <w:numId w:val="79"/>
        </w:numPr>
        <w:tabs>
          <w:tab w:val="clear" w:pos="900"/>
          <w:tab w:val="num" w:pos="709"/>
        </w:tabs>
        <w:suppressAutoHyphens w:val="0"/>
        <w:overflowPunct/>
        <w:autoSpaceDE/>
        <w:autoSpaceDN/>
        <w:adjustRightInd/>
        <w:spacing w:before="120" w:after="120" w:line="240" w:lineRule="exact"/>
        <w:ind w:left="709" w:hanging="283"/>
        <w:textAlignment w:val="auto"/>
        <w:rPr>
          <w:rFonts w:cs="Arial"/>
          <w:sz w:val="22"/>
          <w:szCs w:val="22"/>
        </w:rPr>
      </w:pPr>
      <w:r w:rsidRPr="009005E9">
        <w:rPr>
          <w:rFonts w:cs="Arial"/>
          <w:sz w:val="22"/>
          <w:szCs w:val="22"/>
        </w:rPr>
        <w:t>ogólne kryteria merytoryczne oceniane 0-1 (‘spełnia”/”nie spełnia”),</w:t>
      </w:r>
    </w:p>
    <w:p w:rsidR="0016275F" w:rsidRPr="009005E9" w:rsidRDefault="0016275F" w:rsidP="006777AB">
      <w:pPr>
        <w:pStyle w:val="Tekstpodstawowy"/>
        <w:numPr>
          <w:ilvl w:val="0"/>
          <w:numId w:val="79"/>
        </w:numPr>
        <w:tabs>
          <w:tab w:val="clear" w:pos="900"/>
          <w:tab w:val="num" w:pos="709"/>
        </w:tabs>
        <w:suppressAutoHyphens w:val="0"/>
        <w:overflowPunct/>
        <w:autoSpaceDE/>
        <w:autoSpaceDN/>
        <w:adjustRightInd/>
        <w:spacing w:before="120" w:after="120" w:line="240" w:lineRule="exact"/>
        <w:ind w:left="709" w:hanging="283"/>
        <w:textAlignment w:val="auto"/>
        <w:rPr>
          <w:rFonts w:cs="Arial"/>
          <w:sz w:val="22"/>
          <w:szCs w:val="22"/>
        </w:rPr>
      </w:pPr>
      <w:r w:rsidRPr="009005E9">
        <w:rPr>
          <w:rFonts w:cs="Arial"/>
          <w:sz w:val="22"/>
          <w:szCs w:val="22"/>
        </w:rPr>
        <w:t>kryteria dostępu,</w:t>
      </w:r>
    </w:p>
    <w:p w:rsidR="0016275F" w:rsidRPr="009005E9" w:rsidRDefault="0016275F" w:rsidP="006777AB">
      <w:pPr>
        <w:pStyle w:val="Tekstpodstawowy"/>
        <w:numPr>
          <w:ilvl w:val="0"/>
          <w:numId w:val="79"/>
        </w:numPr>
        <w:tabs>
          <w:tab w:val="clear" w:pos="900"/>
          <w:tab w:val="num" w:pos="709"/>
        </w:tabs>
        <w:suppressAutoHyphens w:val="0"/>
        <w:overflowPunct/>
        <w:autoSpaceDE/>
        <w:autoSpaceDN/>
        <w:adjustRightInd/>
        <w:spacing w:before="120" w:after="120" w:line="240" w:lineRule="exact"/>
        <w:ind w:left="709" w:hanging="283"/>
        <w:textAlignment w:val="auto"/>
        <w:rPr>
          <w:rFonts w:cs="Arial"/>
          <w:sz w:val="22"/>
          <w:szCs w:val="22"/>
        </w:rPr>
      </w:pPr>
      <w:r w:rsidRPr="009005E9">
        <w:rPr>
          <w:rFonts w:cs="Arial"/>
          <w:sz w:val="22"/>
          <w:szCs w:val="22"/>
        </w:rPr>
        <w:t>kryteria horyzontalne,</w:t>
      </w:r>
    </w:p>
    <w:p w:rsidR="0016275F" w:rsidRPr="009005E9" w:rsidRDefault="0016275F" w:rsidP="006777AB">
      <w:pPr>
        <w:pStyle w:val="Tekstpodstawowy"/>
        <w:numPr>
          <w:ilvl w:val="0"/>
          <w:numId w:val="79"/>
        </w:numPr>
        <w:tabs>
          <w:tab w:val="clear" w:pos="900"/>
          <w:tab w:val="num" w:pos="709"/>
        </w:tabs>
        <w:suppressAutoHyphens w:val="0"/>
        <w:overflowPunct/>
        <w:autoSpaceDE/>
        <w:autoSpaceDN/>
        <w:adjustRightInd/>
        <w:spacing w:before="120" w:after="120" w:line="240" w:lineRule="exact"/>
        <w:ind w:left="709" w:hanging="283"/>
        <w:textAlignment w:val="auto"/>
        <w:rPr>
          <w:rFonts w:cs="Arial"/>
          <w:sz w:val="22"/>
          <w:szCs w:val="22"/>
        </w:rPr>
      </w:pPr>
      <w:r w:rsidRPr="009005E9">
        <w:rPr>
          <w:rFonts w:cs="Arial"/>
          <w:sz w:val="22"/>
          <w:szCs w:val="22"/>
        </w:rPr>
        <w:t>ogólne kryteria merytoryczne oceniane punktowo.</w:t>
      </w:r>
    </w:p>
    <w:p w:rsidR="000E4B62" w:rsidRPr="009005E9" w:rsidRDefault="000E4B62" w:rsidP="006777AB">
      <w:pPr>
        <w:pStyle w:val="Tekstpodstawowy"/>
        <w:numPr>
          <w:ilvl w:val="0"/>
          <w:numId w:val="79"/>
        </w:numPr>
        <w:tabs>
          <w:tab w:val="clear" w:pos="900"/>
          <w:tab w:val="num" w:pos="709"/>
        </w:tabs>
        <w:suppressAutoHyphens w:val="0"/>
        <w:overflowPunct/>
        <w:autoSpaceDE/>
        <w:autoSpaceDN/>
        <w:adjustRightInd/>
        <w:spacing w:before="120" w:after="120" w:line="240" w:lineRule="exact"/>
        <w:ind w:left="709" w:hanging="283"/>
        <w:textAlignment w:val="auto"/>
        <w:rPr>
          <w:rFonts w:cs="Arial"/>
          <w:sz w:val="22"/>
          <w:szCs w:val="22"/>
        </w:rPr>
      </w:pPr>
      <w:r w:rsidRPr="009005E9">
        <w:rPr>
          <w:rFonts w:cs="Arial"/>
          <w:sz w:val="22"/>
          <w:szCs w:val="22"/>
        </w:rPr>
        <w:t>kryteria premiujące</w:t>
      </w:r>
      <w:r w:rsidR="00BB1F1D">
        <w:rPr>
          <w:rFonts w:cs="Arial"/>
          <w:sz w:val="22"/>
          <w:szCs w:val="22"/>
        </w:rPr>
        <w:t xml:space="preserve"> (jeśli dotyczy)</w:t>
      </w:r>
      <w:r w:rsidR="0025160A" w:rsidRPr="009005E9">
        <w:rPr>
          <w:rFonts w:cs="Arial"/>
          <w:sz w:val="22"/>
          <w:szCs w:val="22"/>
        </w:rPr>
        <w:t>.</w:t>
      </w:r>
      <w:r w:rsidRPr="009005E9">
        <w:rPr>
          <w:rFonts w:cs="Arial"/>
          <w:sz w:val="22"/>
          <w:szCs w:val="22"/>
        </w:rPr>
        <w:t xml:space="preserve"> </w:t>
      </w:r>
    </w:p>
    <w:p w:rsidR="0016275F" w:rsidRPr="009005E9" w:rsidRDefault="0016275F" w:rsidP="006777AB">
      <w:pPr>
        <w:pStyle w:val="Tekstpodstawowy"/>
        <w:numPr>
          <w:ilvl w:val="0"/>
          <w:numId w:val="78"/>
        </w:numPr>
        <w:suppressAutoHyphens w:val="0"/>
        <w:overflowPunct/>
        <w:autoSpaceDE/>
        <w:autoSpaceDN/>
        <w:adjustRightInd/>
        <w:spacing w:before="120" w:after="120" w:line="240" w:lineRule="exact"/>
        <w:ind w:left="426" w:hanging="426"/>
        <w:textAlignment w:val="auto"/>
        <w:rPr>
          <w:rFonts w:cs="Arial"/>
          <w:sz w:val="22"/>
          <w:szCs w:val="22"/>
        </w:rPr>
      </w:pPr>
      <w:r w:rsidRPr="009005E9">
        <w:rPr>
          <w:rFonts w:cs="Arial"/>
          <w:sz w:val="22"/>
          <w:szCs w:val="22"/>
        </w:rPr>
        <w:t xml:space="preserve">W przypadku dokonywania w ramach KOP oceny merytorycznej nie więcej niż 200 projektów, </w:t>
      </w:r>
      <w:r w:rsidR="0062084D" w:rsidRPr="009005E9">
        <w:rPr>
          <w:rFonts w:cs="Arial"/>
          <w:sz w:val="22"/>
          <w:szCs w:val="22"/>
        </w:rPr>
        <w:t>termin na jej przeprowadzenie rozumiany j</w:t>
      </w:r>
      <w:r w:rsidR="00E55953" w:rsidRPr="009005E9">
        <w:rPr>
          <w:rFonts w:cs="Arial"/>
          <w:sz w:val="22"/>
          <w:szCs w:val="22"/>
        </w:rPr>
        <w:t>a</w:t>
      </w:r>
      <w:r w:rsidR="0062084D" w:rsidRPr="009005E9">
        <w:rPr>
          <w:rFonts w:cs="Arial"/>
          <w:sz w:val="22"/>
          <w:szCs w:val="22"/>
        </w:rPr>
        <w:t>ko okres od dnia przekazania oceni</w:t>
      </w:r>
      <w:r w:rsidR="00F4600D">
        <w:rPr>
          <w:rFonts w:cs="Arial"/>
          <w:sz w:val="22"/>
          <w:szCs w:val="22"/>
        </w:rPr>
        <w:t>a</w:t>
      </w:r>
      <w:r w:rsidR="0062084D" w:rsidRPr="009005E9">
        <w:rPr>
          <w:rFonts w:cs="Arial"/>
          <w:sz w:val="22"/>
          <w:szCs w:val="22"/>
        </w:rPr>
        <w:t>j</w:t>
      </w:r>
      <w:r w:rsidR="00DD0BAF" w:rsidRPr="009005E9">
        <w:rPr>
          <w:rFonts w:cs="Arial"/>
          <w:sz w:val="22"/>
          <w:szCs w:val="22"/>
        </w:rPr>
        <w:t>ą</w:t>
      </w:r>
      <w:r w:rsidR="0062084D" w:rsidRPr="009005E9">
        <w:rPr>
          <w:rFonts w:cs="Arial"/>
          <w:sz w:val="22"/>
          <w:szCs w:val="22"/>
        </w:rPr>
        <w:t xml:space="preserve">cym w ramach KOP wylosowanych projektów do oceny do momentu </w:t>
      </w:r>
      <w:r w:rsidRPr="009005E9">
        <w:rPr>
          <w:rFonts w:cs="Arial"/>
          <w:sz w:val="22"/>
          <w:szCs w:val="22"/>
        </w:rPr>
        <w:t>podpisani</w:t>
      </w:r>
      <w:r w:rsidR="0062084D" w:rsidRPr="009005E9">
        <w:rPr>
          <w:rFonts w:cs="Arial"/>
          <w:sz w:val="22"/>
          <w:szCs w:val="22"/>
        </w:rPr>
        <w:t>a</w:t>
      </w:r>
      <w:r w:rsidRPr="009005E9">
        <w:rPr>
          <w:rFonts w:cs="Arial"/>
          <w:sz w:val="22"/>
          <w:szCs w:val="22"/>
        </w:rPr>
        <w:t xml:space="preserve"> przez oceniających kart oceny merytorycznej wszystkich projektów ocenianych w ramach KOP </w:t>
      </w:r>
      <w:r w:rsidR="00FE2054" w:rsidRPr="009005E9">
        <w:rPr>
          <w:rFonts w:cs="Arial"/>
          <w:sz w:val="22"/>
          <w:szCs w:val="22"/>
        </w:rPr>
        <w:t xml:space="preserve">wynosi  nie więcej </w:t>
      </w:r>
      <w:r w:rsidRPr="009005E9">
        <w:rPr>
          <w:rFonts w:cs="Arial"/>
          <w:sz w:val="22"/>
          <w:szCs w:val="22"/>
        </w:rPr>
        <w:t>niż 60 dni.</w:t>
      </w:r>
    </w:p>
    <w:p w:rsidR="0016275F" w:rsidRPr="009005E9" w:rsidRDefault="0016275F" w:rsidP="0016275F">
      <w:pPr>
        <w:pStyle w:val="Tekstpodstawowy"/>
        <w:spacing w:before="120" w:after="120" w:line="240" w:lineRule="exact"/>
        <w:ind w:left="426"/>
        <w:rPr>
          <w:rFonts w:cs="Arial"/>
          <w:sz w:val="22"/>
          <w:szCs w:val="22"/>
        </w:rPr>
      </w:pPr>
      <w:r w:rsidRPr="009005E9">
        <w:rPr>
          <w:rFonts w:cs="Arial"/>
          <w:sz w:val="22"/>
          <w:szCs w:val="22"/>
        </w:rPr>
        <w:t>Przy każdym kolejnym zwiększeniu liczby projektów maksymalnie o 200 termin dokonania oceny merytorycznej może zostać wydłużony maksymalnie o 30 dni (np. jeżeli w ramach KOP ocenianych jest od 201 do 400 projektów termin dokonania oceny</w:t>
      </w:r>
      <w:r w:rsidR="006B78C8" w:rsidRPr="009005E9">
        <w:rPr>
          <w:rFonts w:cs="Arial"/>
          <w:sz w:val="22"/>
          <w:szCs w:val="22"/>
        </w:rPr>
        <w:t xml:space="preserve"> </w:t>
      </w:r>
      <w:r w:rsidRPr="009005E9">
        <w:rPr>
          <w:rFonts w:cs="Arial"/>
          <w:sz w:val="22"/>
          <w:szCs w:val="22"/>
        </w:rPr>
        <w:t xml:space="preserve">merytorycznej wynosi nie więcej niż 90 dni). </w:t>
      </w:r>
    </w:p>
    <w:p w:rsidR="0016275F" w:rsidRPr="009005E9" w:rsidRDefault="0016275F" w:rsidP="0016275F">
      <w:pPr>
        <w:pStyle w:val="Tekstpodstawowy"/>
        <w:spacing w:before="120" w:after="120" w:line="240" w:lineRule="exact"/>
        <w:ind w:left="426"/>
        <w:rPr>
          <w:rFonts w:cs="Arial"/>
          <w:sz w:val="22"/>
          <w:szCs w:val="22"/>
        </w:rPr>
      </w:pPr>
      <w:r w:rsidRPr="009005E9">
        <w:rPr>
          <w:rFonts w:cs="Arial"/>
          <w:sz w:val="22"/>
          <w:szCs w:val="22"/>
        </w:rPr>
        <w:t>Termin dokonania oceny merytorycznej nie może jednak przekroczyć 120 dni niezależnie od liczby projektów ocenianych w ramach KOP.</w:t>
      </w:r>
    </w:p>
    <w:p w:rsidR="0016275F" w:rsidRPr="009005E9" w:rsidRDefault="0016275F" w:rsidP="0016275F">
      <w:pPr>
        <w:rPr>
          <w:rFonts w:cs="Arial"/>
          <w:szCs w:val="22"/>
          <w:u w:val="single"/>
        </w:rPr>
      </w:pPr>
      <w:r w:rsidRPr="009005E9">
        <w:rPr>
          <w:rFonts w:cs="Arial"/>
          <w:szCs w:val="22"/>
          <w:u w:val="single"/>
        </w:rPr>
        <w:t xml:space="preserve">Procedura dokonywania oceny merytorycznej: </w:t>
      </w:r>
    </w:p>
    <w:p w:rsidR="0016275F" w:rsidRPr="009005E9" w:rsidRDefault="0016275F" w:rsidP="006777AB">
      <w:pPr>
        <w:numPr>
          <w:ilvl w:val="0"/>
          <w:numId w:val="77"/>
        </w:numPr>
        <w:suppressAutoHyphens w:val="0"/>
        <w:overflowPunct/>
        <w:autoSpaceDE/>
        <w:autoSpaceDN/>
        <w:adjustRightInd/>
        <w:spacing w:before="0" w:line="240" w:lineRule="exact"/>
        <w:ind w:left="425" w:hanging="425"/>
        <w:rPr>
          <w:rFonts w:cs="Arial"/>
        </w:rPr>
      </w:pPr>
      <w:r w:rsidRPr="009005E9">
        <w:rPr>
          <w:rFonts w:eastAsia="Calibri" w:cs="Arial"/>
          <w:szCs w:val="22"/>
          <w:lang w:eastAsia="en-US"/>
        </w:rPr>
        <w:t xml:space="preserve">Oceny merytorycznej dokonuje się przy pomocy karty oceny merytorycznej wniosku o dofinansowanie projektu konkursowego w ramach PO WER (załącznik </w:t>
      </w:r>
      <w:r w:rsidR="004359A4" w:rsidRPr="009005E9">
        <w:rPr>
          <w:rFonts w:eastAsia="Calibri" w:cs="Arial"/>
          <w:szCs w:val="22"/>
          <w:lang w:eastAsia="en-US"/>
        </w:rPr>
        <w:t>do regulaminu</w:t>
      </w:r>
      <w:r w:rsidRPr="009005E9">
        <w:rPr>
          <w:rFonts w:eastAsia="Calibri" w:cs="Arial"/>
          <w:szCs w:val="22"/>
          <w:lang w:eastAsia="en-US"/>
        </w:rPr>
        <w:t>).</w:t>
      </w:r>
    </w:p>
    <w:p w:rsidR="00AB6F94" w:rsidRPr="009005E9" w:rsidRDefault="00DF1F94" w:rsidP="006777AB">
      <w:pPr>
        <w:numPr>
          <w:ilvl w:val="0"/>
          <w:numId w:val="77"/>
        </w:numPr>
        <w:suppressAutoHyphens w:val="0"/>
        <w:overflowPunct/>
        <w:autoSpaceDE/>
        <w:autoSpaceDN/>
        <w:adjustRightInd/>
        <w:spacing w:before="0" w:line="240" w:lineRule="exact"/>
        <w:ind w:left="425" w:hanging="425"/>
      </w:pPr>
      <w:r w:rsidRPr="009005E9">
        <w:t xml:space="preserve">Jeżeli oceniający uzna, że projekt nie spełnia któregokolwiek z kryteriów merytorycznych </w:t>
      </w:r>
      <w:r w:rsidR="00AB6F94" w:rsidRPr="009005E9">
        <w:t xml:space="preserve">weryfikowanych w systemie 0-1, odpowiednio odnotowuje ten fakt na karcie oceny merytorycznej, uzasadnia decyzję o uznaniu danego kryterium za niespełnione oraz wskazuje, że projekt powinien zostać odrzucony i nie podlegać dalszej ocenie. </w:t>
      </w:r>
    </w:p>
    <w:p w:rsidR="00AB6F94" w:rsidRPr="009005E9" w:rsidRDefault="00AB6F94" w:rsidP="006777AB">
      <w:pPr>
        <w:numPr>
          <w:ilvl w:val="0"/>
          <w:numId w:val="77"/>
        </w:numPr>
        <w:suppressAutoHyphens w:val="0"/>
        <w:overflowPunct/>
        <w:autoSpaceDE/>
        <w:autoSpaceDN/>
        <w:adjustRightInd/>
        <w:spacing w:line="240" w:lineRule="exact"/>
        <w:ind w:left="426" w:hanging="426"/>
      </w:pPr>
      <w:r w:rsidRPr="009005E9">
        <w:t>Projekt spełniający wszystkie kryteria merytoryczne weryfikowane w trybie 0-1 jest dopuszczony do</w:t>
      </w:r>
      <w:r w:rsidR="00B761AC" w:rsidRPr="009005E9">
        <w:t xml:space="preserve"> weryfikacji kryteriów dostępu oraz</w:t>
      </w:r>
      <w:r w:rsidRPr="009005E9">
        <w:t xml:space="preserve"> horyzontalnych. </w:t>
      </w:r>
    </w:p>
    <w:p w:rsidR="00AB6F94" w:rsidRPr="009005E9" w:rsidRDefault="00AB6F94" w:rsidP="006777AB">
      <w:pPr>
        <w:numPr>
          <w:ilvl w:val="0"/>
          <w:numId w:val="77"/>
        </w:numPr>
        <w:suppressAutoHyphens w:val="0"/>
        <w:overflowPunct/>
        <w:autoSpaceDE/>
        <w:autoSpaceDN/>
        <w:adjustRightInd/>
        <w:spacing w:line="240" w:lineRule="exact"/>
        <w:ind w:left="502"/>
        <w:rPr>
          <w:rFonts w:cs="Calibri"/>
          <w:color w:val="000000"/>
        </w:rPr>
      </w:pPr>
      <w:r w:rsidRPr="009005E9">
        <w:rPr>
          <w:color w:val="000000"/>
        </w:rPr>
        <w:t xml:space="preserve">Jeżeli oceniający uzna, że projekt nie spełnia któregokolwiek z kryteriów dostępu, odpowiednio odnotowuje ten fakt na karcie oceny merytorycznej, </w:t>
      </w:r>
      <w:r w:rsidRPr="009005E9">
        <w:rPr>
          <w:rFonts w:cs="Calibri"/>
          <w:color w:val="000000"/>
        </w:rPr>
        <w:t>uzasadnia decyzję o uznaniu danego kryterium dostępu za niespełnione</w:t>
      </w:r>
      <w:r w:rsidRPr="009005E9">
        <w:t>.</w:t>
      </w:r>
    </w:p>
    <w:p w:rsidR="00AB6F94" w:rsidRPr="009005E9" w:rsidRDefault="00AB6F94" w:rsidP="006777AB">
      <w:pPr>
        <w:numPr>
          <w:ilvl w:val="0"/>
          <w:numId w:val="77"/>
        </w:numPr>
        <w:suppressAutoHyphens w:val="0"/>
        <w:overflowPunct/>
        <w:autoSpaceDE/>
        <w:autoSpaceDN/>
        <w:adjustRightInd/>
        <w:spacing w:line="240" w:lineRule="exact"/>
        <w:ind w:left="425" w:hanging="425"/>
        <w:rPr>
          <w:rFonts w:cs="Calibri"/>
        </w:rPr>
      </w:pPr>
      <w:r w:rsidRPr="009005E9">
        <w:t xml:space="preserve">Jeżeli oceniający uzna, że projekt spełnia wszystkie kryteria dostępu lub został skierowany w zakresie spełniania niektórych z nich do negocjacji, </w:t>
      </w:r>
      <w:r w:rsidRPr="009005E9">
        <w:rPr>
          <w:color w:val="000000"/>
        </w:rPr>
        <w:t>dokonuje oceny spełniania przez projekt wszystkich kryteriów horyzontalnych</w:t>
      </w:r>
      <w:r w:rsidRPr="009005E9">
        <w:rPr>
          <w:rFonts w:cs="Calibri"/>
          <w:color w:val="000000"/>
        </w:rPr>
        <w:t xml:space="preserve"> i stwierdza, czy poszczególne kryteria są spełnione,</w:t>
      </w:r>
      <w:r w:rsidRPr="009005E9">
        <w:t xml:space="preserve"> </w:t>
      </w:r>
      <w:r w:rsidRPr="009005E9">
        <w:rPr>
          <w:rFonts w:cs="Calibri"/>
          <w:color w:val="000000"/>
        </w:rPr>
        <w:t xml:space="preserve">albo niespełnione, albo wymagają negocjacji. </w:t>
      </w:r>
      <w:r w:rsidRPr="009005E9">
        <w:rPr>
          <w:color w:val="000000"/>
        </w:rPr>
        <w:t>Jeżeli oceniający uzna, że którekolwiek</w:t>
      </w:r>
      <w:r w:rsidR="006A447E" w:rsidRPr="009005E9">
        <w:rPr>
          <w:color w:val="000000"/>
        </w:rPr>
        <w:t xml:space="preserve"> </w:t>
      </w:r>
      <w:r w:rsidRPr="009005E9">
        <w:rPr>
          <w:color w:val="000000"/>
        </w:rPr>
        <w:t>z kryteriów horyzontalnych wymaga negocjacji</w:t>
      </w:r>
      <w:r w:rsidRPr="009005E9">
        <w:rPr>
          <w:rFonts w:cs="Calibri"/>
        </w:rPr>
        <w:t xml:space="preserve"> – o ile projekt spełnia warunki pozwalające na sk</w:t>
      </w:r>
      <w:r w:rsidR="006A447E" w:rsidRPr="009005E9">
        <w:rPr>
          <w:rFonts w:cs="Calibri"/>
        </w:rPr>
        <w:t xml:space="preserve">ierowanego do etapu negocjacji </w:t>
      </w:r>
      <w:r w:rsidRPr="009005E9">
        <w:rPr>
          <w:rFonts w:cs="Calibri"/>
        </w:rPr>
        <w:t xml:space="preserve">ich zakres określa w dalszej części karty oceny merytorycznej (pole zakres negocjacji). </w:t>
      </w:r>
    </w:p>
    <w:p w:rsidR="00AB6F94" w:rsidRPr="009005E9" w:rsidRDefault="00AB6F94" w:rsidP="00AB6F94">
      <w:pPr>
        <w:spacing w:line="240" w:lineRule="exact"/>
        <w:ind w:left="425"/>
        <w:rPr>
          <w:rFonts w:cs="Calibri"/>
          <w:color w:val="000000"/>
        </w:rPr>
      </w:pPr>
      <w:r w:rsidRPr="009005E9">
        <w:rPr>
          <w:color w:val="000000"/>
        </w:rPr>
        <w:lastRenderedPageBreak/>
        <w:t xml:space="preserve">Jeżeli oceniający uzna, że projekt nie spełnia któregokolwiek z kryteriów horyzontalnych, odpowiednio odnotowuje ten fakt na karcie oceny merytorycznej, </w:t>
      </w:r>
      <w:r w:rsidRPr="009005E9">
        <w:rPr>
          <w:rFonts w:cs="Calibri"/>
          <w:color w:val="000000"/>
        </w:rPr>
        <w:t xml:space="preserve">uzasadnia decyzję o uznaniu danego kryterium horyzontalnego za niespełnione </w:t>
      </w:r>
      <w:r w:rsidRPr="009005E9">
        <w:t>i wskazuje, że projekt powinien zostać odrzucony i nie podlegać dalszej ocenie.</w:t>
      </w:r>
      <w:r w:rsidRPr="009005E9">
        <w:rPr>
          <w:color w:val="000000"/>
        </w:rPr>
        <w:t xml:space="preserve"> </w:t>
      </w:r>
    </w:p>
    <w:p w:rsidR="00AB6F94" w:rsidRPr="009005E9" w:rsidRDefault="00AB6F94" w:rsidP="006777AB">
      <w:pPr>
        <w:numPr>
          <w:ilvl w:val="0"/>
          <w:numId w:val="77"/>
        </w:numPr>
        <w:suppressAutoHyphens w:val="0"/>
        <w:overflowPunct/>
        <w:autoSpaceDE/>
        <w:autoSpaceDN/>
        <w:adjustRightInd/>
        <w:spacing w:line="240" w:lineRule="exact"/>
        <w:ind w:left="425" w:hanging="425"/>
        <w:rPr>
          <w:rFonts w:cs="Calibri"/>
          <w:color w:val="000000"/>
        </w:rPr>
      </w:pPr>
      <w:r w:rsidRPr="009005E9">
        <w:t xml:space="preserve">Jeżeli oceniający uzna, że projekt spełnia wszystkie kryteria horyzontalne albo, że kryteria te wymagają negocjacji </w:t>
      </w:r>
      <w:r w:rsidRPr="009005E9">
        <w:rPr>
          <w:color w:val="000000"/>
        </w:rPr>
        <w:t>dokonuje sprawdzenia spełniania przez projekt wszystkich ogólnych kryteriów merytorycznych ocenianych punktowo, przyznając punkty w poszczególnych kategoriach oceny.</w:t>
      </w:r>
    </w:p>
    <w:p w:rsidR="00AB6F94" w:rsidRPr="009005E9" w:rsidRDefault="00AB6F94" w:rsidP="00D36D12">
      <w:pPr>
        <w:spacing w:line="240" w:lineRule="exact"/>
        <w:ind w:left="425"/>
        <w:rPr>
          <w:rFonts w:cs="Calibri"/>
        </w:rPr>
      </w:pPr>
      <w:r w:rsidRPr="009005E9">
        <w:rPr>
          <w:rFonts w:cs="Calibri"/>
        </w:rPr>
        <w:t xml:space="preserve">Oceniający może również sformułować uwagi do oceny danego kryterium merytorycznego. W takim przypadku, uwagi te powinny zostać także zawarte w dalszej części karty oceny merytorycznej zawierającej zakres negocjacji, o ile projekt spełnia warunki pozwalające na </w:t>
      </w:r>
      <w:r w:rsidR="00CB539C" w:rsidRPr="009005E9">
        <w:rPr>
          <w:rFonts w:cs="Calibri"/>
        </w:rPr>
        <w:t>skierowanie do etapu negocjacji</w:t>
      </w:r>
      <w:r w:rsidRPr="009005E9">
        <w:rPr>
          <w:rFonts w:cs="Calibri"/>
        </w:rPr>
        <w:t xml:space="preserve">. </w:t>
      </w:r>
      <w:r w:rsidR="00D36D12" w:rsidRPr="009005E9">
        <w:rPr>
          <w:rFonts w:cs="Calibri"/>
        </w:rPr>
        <w:t>Uwagi te powinny zostać podzielona na priorytetowe (takie któr</w:t>
      </w:r>
      <w:r w:rsidR="00F4600D">
        <w:rPr>
          <w:rFonts w:cs="Calibri"/>
        </w:rPr>
        <w:t>yc</w:t>
      </w:r>
      <w:r w:rsidR="00D36D12" w:rsidRPr="009005E9">
        <w:rPr>
          <w:rFonts w:cs="Calibri"/>
        </w:rPr>
        <w:t>h uwzględnienie jest konieczne</w:t>
      </w:r>
      <w:r w:rsidR="00EE1D9A" w:rsidRPr="009005E9">
        <w:rPr>
          <w:rFonts w:cs="Calibri"/>
        </w:rPr>
        <w:t>,</w:t>
      </w:r>
      <w:r w:rsidR="00D36D12" w:rsidRPr="009005E9">
        <w:rPr>
          <w:rFonts w:cs="Calibri"/>
        </w:rPr>
        <w:t xml:space="preserve"> aby projekt mógł być przyj</w:t>
      </w:r>
      <w:r w:rsidR="00F4600D">
        <w:rPr>
          <w:rFonts w:cs="Calibri"/>
        </w:rPr>
        <w:t>ę</w:t>
      </w:r>
      <w:r w:rsidR="00D36D12" w:rsidRPr="009005E9">
        <w:rPr>
          <w:rFonts w:cs="Calibri"/>
        </w:rPr>
        <w:t>ty do dofinansowania) i dodatkowe (które służ</w:t>
      </w:r>
      <w:r w:rsidR="00EE1D9A" w:rsidRPr="009005E9">
        <w:rPr>
          <w:rFonts w:cs="Calibri"/>
        </w:rPr>
        <w:t>ą</w:t>
      </w:r>
      <w:r w:rsidR="00D36D12" w:rsidRPr="009005E9">
        <w:rPr>
          <w:rFonts w:cs="Calibri"/>
        </w:rPr>
        <w:t xml:space="preserve"> polepszeniu jakości projektu, ale nie s</w:t>
      </w:r>
      <w:r w:rsidR="00EE1D9A" w:rsidRPr="009005E9">
        <w:rPr>
          <w:rFonts w:cs="Calibri"/>
        </w:rPr>
        <w:t>ą</w:t>
      </w:r>
      <w:r w:rsidR="00D36D12" w:rsidRPr="009005E9">
        <w:rPr>
          <w:rFonts w:cs="Calibri"/>
        </w:rPr>
        <w:t xml:space="preserve"> niezb</w:t>
      </w:r>
      <w:r w:rsidR="00F4600D">
        <w:rPr>
          <w:rFonts w:cs="Calibri"/>
        </w:rPr>
        <w:t>ę</w:t>
      </w:r>
      <w:r w:rsidR="00D36D12" w:rsidRPr="009005E9">
        <w:rPr>
          <w:rFonts w:cs="Calibri"/>
        </w:rPr>
        <w:t>dne do uwzględnienia</w:t>
      </w:r>
      <w:r w:rsidR="00EE1D9A" w:rsidRPr="009005E9">
        <w:rPr>
          <w:rFonts w:cs="Calibri"/>
        </w:rPr>
        <w:t xml:space="preserve"> w celu poprawnej realizacji projektu).</w:t>
      </w:r>
      <w:r w:rsidRPr="009005E9">
        <w:rPr>
          <w:rFonts w:cs="Calibri"/>
        </w:rPr>
        <w:t xml:space="preserve"> </w:t>
      </w:r>
    </w:p>
    <w:p w:rsidR="00AB6F94" w:rsidRPr="009005E9" w:rsidRDefault="00AB6F94" w:rsidP="00AB6F94">
      <w:pPr>
        <w:spacing w:line="240" w:lineRule="exact"/>
        <w:ind w:left="425"/>
      </w:pPr>
      <w:r w:rsidRPr="009005E9">
        <w:rPr>
          <w:color w:val="000000"/>
        </w:rPr>
        <w:t>Za spełnianie wszystkich ogólnych kryteriów merytorycznych ocenianych punktowo oceniający może przyznać maksymalnie 100 punktów.</w:t>
      </w:r>
      <w:r w:rsidRPr="009005E9">
        <w:t xml:space="preserve"> Ocena w każdej części wniosku o dofinansowanie jest przedstawiana w postaci liczb całkowitych (bez części ułamkowych). </w:t>
      </w:r>
    </w:p>
    <w:p w:rsidR="00AB6F94" w:rsidRPr="009005E9" w:rsidRDefault="00AB6F94" w:rsidP="00AB6F94">
      <w:pPr>
        <w:spacing w:line="240" w:lineRule="exact"/>
        <w:ind w:left="425"/>
        <w:rPr>
          <w:rFonts w:cs="Calibri"/>
          <w:color w:val="000000"/>
        </w:rPr>
      </w:pPr>
      <w:r w:rsidRPr="009005E9">
        <w:rPr>
          <w:color w:val="000000"/>
        </w:rPr>
        <w:t xml:space="preserve">W przypadku przyznania </w:t>
      </w:r>
      <w:r w:rsidRPr="009005E9">
        <w:rPr>
          <w:rFonts w:cs="Calibri"/>
          <w:color w:val="000000"/>
        </w:rPr>
        <w:t xml:space="preserve">za spełnianie danego kryterium merytorycznego mniejszej niż maksymalna liczby punktów </w:t>
      </w:r>
      <w:r w:rsidRPr="009005E9">
        <w:rPr>
          <w:color w:val="000000"/>
        </w:rPr>
        <w:t xml:space="preserve">oceniający </w:t>
      </w:r>
      <w:r w:rsidRPr="009005E9">
        <w:rPr>
          <w:rFonts w:cs="Calibri"/>
          <w:color w:val="000000"/>
        </w:rPr>
        <w:t>uzasadnia ocenę.</w:t>
      </w:r>
    </w:p>
    <w:p w:rsidR="00AB6F94" w:rsidRPr="009005E9" w:rsidRDefault="00AB6F94" w:rsidP="006777AB">
      <w:pPr>
        <w:numPr>
          <w:ilvl w:val="0"/>
          <w:numId w:val="77"/>
        </w:numPr>
        <w:suppressAutoHyphens w:val="0"/>
        <w:overflowPunct/>
        <w:autoSpaceDE/>
        <w:autoSpaceDN/>
        <w:adjustRightInd/>
        <w:spacing w:line="240" w:lineRule="exact"/>
        <w:ind w:left="426" w:hanging="426"/>
        <w:rPr>
          <w:rFonts w:cs="Calibri"/>
        </w:rPr>
      </w:pPr>
      <w:r w:rsidRPr="009005E9">
        <w:rPr>
          <w:rFonts w:cs="Calibri"/>
          <w:color w:val="000000"/>
        </w:rPr>
        <w:t>Oceniający dokonuje sprawdzenia spełniania przez projekt kryteri</w:t>
      </w:r>
      <w:r w:rsidR="00BB00D2" w:rsidRPr="009005E9">
        <w:rPr>
          <w:rFonts w:cs="Calibri"/>
          <w:color w:val="000000"/>
        </w:rPr>
        <w:t>um</w:t>
      </w:r>
      <w:r w:rsidRPr="009005E9">
        <w:rPr>
          <w:rFonts w:cs="Calibri"/>
          <w:color w:val="000000"/>
        </w:rPr>
        <w:t xml:space="preserve"> premiując</w:t>
      </w:r>
      <w:r w:rsidR="00BB00D2" w:rsidRPr="009005E9">
        <w:rPr>
          <w:rFonts w:cs="Calibri"/>
          <w:color w:val="000000"/>
        </w:rPr>
        <w:t>ego</w:t>
      </w:r>
      <w:r w:rsidRPr="009005E9">
        <w:rPr>
          <w:rFonts w:cs="Calibri"/>
          <w:color w:val="000000"/>
        </w:rPr>
        <w:t xml:space="preserve"> </w:t>
      </w:r>
      <w:r w:rsidRPr="009005E9">
        <w:rPr>
          <w:rFonts w:cs="Calibri"/>
          <w:u w:val="single"/>
        </w:rPr>
        <w:t>tylko jeśli</w:t>
      </w:r>
      <w:r w:rsidRPr="009005E9">
        <w:rPr>
          <w:rFonts w:cs="Calibri"/>
        </w:rPr>
        <w:t xml:space="preserve"> przyznał wnioskowi co najmniej 60% punktów w poszczególnych kryteriach oceny merytorycznej</w:t>
      </w:r>
      <w:r w:rsidR="00A7538E" w:rsidRPr="009005E9">
        <w:rPr>
          <w:rFonts w:cs="Calibri"/>
        </w:rPr>
        <w:t xml:space="preserve">, </w:t>
      </w:r>
      <w:r w:rsidR="006E0B0F" w:rsidRPr="009005E9">
        <w:rPr>
          <w:rFonts w:cs="Calibri"/>
        </w:rPr>
        <w:t>dla który</w:t>
      </w:r>
      <w:r w:rsidR="00A7538E" w:rsidRPr="009005E9">
        <w:rPr>
          <w:rFonts w:cs="Calibri"/>
        </w:rPr>
        <w:t>ch ustalono minimalny próg punktowy.</w:t>
      </w:r>
    </w:p>
    <w:p w:rsidR="00AB6F94" w:rsidRPr="009005E9" w:rsidRDefault="00AB6F94" w:rsidP="00AB6F94">
      <w:pPr>
        <w:spacing w:line="240" w:lineRule="exact"/>
        <w:ind w:left="426"/>
        <w:rPr>
          <w:rFonts w:cs="Calibri"/>
          <w:color w:val="000000"/>
        </w:rPr>
      </w:pPr>
      <w:r w:rsidRPr="009005E9">
        <w:rPr>
          <w:rFonts w:cs="Calibri"/>
          <w:color w:val="000000"/>
        </w:rPr>
        <w:t>W zależności od zapisów zawartych we właściwym Rocznym Planie Działania ocena spełniania kryteriów premiujących polega na</w:t>
      </w:r>
      <w:r w:rsidR="00113C10" w:rsidRPr="009005E9">
        <w:rPr>
          <w:rFonts w:cs="Calibri"/>
          <w:color w:val="000000"/>
        </w:rPr>
        <w:t>:</w:t>
      </w:r>
      <w:r w:rsidRPr="009005E9">
        <w:rPr>
          <w:rFonts w:cs="Calibri"/>
          <w:color w:val="000000"/>
        </w:rPr>
        <w:t xml:space="preserve"> </w:t>
      </w:r>
    </w:p>
    <w:p w:rsidR="00AB6F94" w:rsidRPr="009005E9" w:rsidRDefault="00AB6F94" w:rsidP="006777AB">
      <w:pPr>
        <w:numPr>
          <w:ilvl w:val="0"/>
          <w:numId w:val="87"/>
        </w:numPr>
        <w:suppressAutoHyphens w:val="0"/>
        <w:overflowPunct/>
        <w:autoSpaceDE/>
        <w:autoSpaceDN/>
        <w:adjustRightInd/>
        <w:spacing w:line="240" w:lineRule="exact"/>
        <w:ind w:hanging="294"/>
        <w:rPr>
          <w:rFonts w:cs="Calibri"/>
          <w:color w:val="000000"/>
        </w:rPr>
      </w:pPr>
      <w:r w:rsidRPr="009005E9">
        <w:rPr>
          <w:rFonts w:cs="Calibri"/>
          <w:color w:val="000000"/>
        </w:rPr>
        <w:t>przyznaniu 0 punktów, jeśli projekt nie spełnia danego kryterium albo zdefiniowanej z góry liczby punktów równej wadze punktowej, jeśli projekt spełnia kryterium</w:t>
      </w:r>
      <w:r w:rsidRPr="009005E9" w:rsidDel="00B42200">
        <w:rPr>
          <w:rFonts w:cs="Calibri"/>
          <w:color w:val="000000"/>
        </w:rPr>
        <w:t xml:space="preserve"> </w:t>
      </w:r>
    </w:p>
    <w:p w:rsidR="00AB6F94" w:rsidRPr="009005E9" w:rsidRDefault="00AB6F94" w:rsidP="006777AB">
      <w:pPr>
        <w:numPr>
          <w:ilvl w:val="0"/>
          <w:numId w:val="87"/>
        </w:numPr>
        <w:suppressAutoHyphens w:val="0"/>
        <w:overflowPunct/>
        <w:autoSpaceDE/>
        <w:autoSpaceDN/>
        <w:adjustRightInd/>
        <w:spacing w:line="240" w:lineRule="exact"/>
        <w:ind w:hanging="294"/>
        <w:rPr>
          <w:rFonts w:cs="Calibri"/>
          <w:color w:val="000000"/>
        </w:rPr>
      </w:pPr>
      <w:r w:rsidRPr="009005E9">
        <w:rPr>
          <w:rFonts w:cs="Calibri"/>
          <w:color w:val="000000"/>
        </w:rPr>
        <w:t>przyznaniu liczby punktów w ramach określonego wagą punktową limitu wyznaczonego minimalną i maksymalną liczbą punktów, które można uzyskać za dane kryterium w zależności od oceny stopnia spełniania tego kryterium.</w:t>
      </w:r>
    </w:p>
    <w:p w:rsidR="00AB6F94" w:rsidRPr="009005E9" w:rsidRDefault="00AB6F94" w:rsidP="00AB6F94">
      <w:pPr>
        <w:spacing w:line="240" w:lineRule="exact"/>
        <w:ind w:left="426"/>
        <w:rPr>
          <w:rFonts w:cs="Calibri"/>
          <w:color w:val="000000"/>
        </w:rPr>
      </w:pPr>
      <w:r w:rsidRPr="009005E9">
        <w:rPr>
          <w:rFonts w:cs="Calibri"/>
          <w:color w:val="000000"/>
        </w:rPr>
        <w:t xml:space="preserve">W przypadku dokonywania oceny w sposób, o którym mowa w lit. b. powyżej właściwa instytucja w treści kryterium premiującego wskazuje warunki, które muszą zostać spełnione przez projekt, aby uzyskać określoną liczbę punktów w ramach określonego wagą punktową limitu wyznaczonego minimalną i maksymalną liczbą punktów, które można uzyskać za dane kryterium w zależności od oceny stopnia spełniania tego kryterium. </w:t>
      </w:r>
    </w:p>
    <w:p w:rsidR="00AB6F94" w:rsidRPr="009005E9" w:rsidRDefault="00AB6F94" w:rsidP="006777AB">
      <w:pPr>
        <w:numPr>
          <w:ilvl w:val="0"/>
          <w:numId w:val="77"/>
        </w:numPr>
        <w:suppressAutoHyphens w:val="0"/>
        <w:overflowPunct/>
        <w:autoSpaceDE/>
        <w:autoSpaceDN/>
        <w:adjustRightInd/>
        <w:spacing w:line="240" w:lineRule="exact"/>
        <w:ind w:left="426" w:hanging="426"/>
        <w:rPr>
          <w:rFonts w:cs="Calibri"/>
          <w:color w:val="000000"/>
        </w:rPr>
      </w:pPr>
      <w:r w:rsidRPr="009005E9">
        <w:rPr>
          <w:rFonts w:cs="Calibri"/>
          <w:color w:val="000000"/>
        </w:rPr>
        <w:t>W sytuacji</w:t>
      </w:r>
      <w:r w:rsidR="00A41E87">
        <w:rPr>
          <w:rFonts w:cs="Calibri"/>
          <w:color w:val="000000"/>
        </w:rPr>
        <w:t>,</w:t>
      </w:r>
      <w:r w:rsidRPr="009005E9">
        <w:rPr>
          <w:rFonts w:cs="Calibri"/>
          <w:color w:val="000000"/>
        </w:rPr>
        <w:t xml:space="preserve"> gdy:  </w:t>
      </w:r>
    </w:p>
    <w:p w:rsidR="00AB6F94" w:rsidRPr="009005E9" w:rsidRDefault="00AB6F94" w:rsidP="006777AB">
      <w:pPr>
        <w:numPr>
          <w:ilvl w:val="0"/>
          <w:numId w:val="88"/>
        </w:numPr>
        <w:suppressAutoHyphens w:val="0"/>
        <w:overflowPunct/>
        <w:autoSpaceDE/>
        <w:autoSpaceDN/>
        <w:adjustRightInd/>
        <w:spacing w:line="240" w:lineRule="exact"/>
        <w:rPr>
          <w:rFonts w:cs="Calibri"/>
        </w:rPr>
      </w:pPr>
      <w:r w:rsidRPr="009005E9">
        <w:rPr>
          <w:rFonts w:cs="Calibri"/>
        </w:rPr>
        <w:t>wniosek uzyskał od oceniającego co najmniej 60% punktów</w:t>
      </w:r>
      <w:r w:rsidR="00AA3E03" w:rsidRPr="009005E9">
        <w:rPr>
          <w:rFonts w:cs="Calibri"/>
        </w:rPr>
        <w:t xml:space="preserve"> za </w:t>
      </w:r>
      <w:r w:rsidRPr="009005E9">
        <w:rPr>
          <w:color w:val="000000"/>
        </w:rPr>
        <w:t>spełnian</w:t>
      </w:r>
      <w:r w:rsidR="00AA3E03" w:rsidRPr="009005E9">
        <w:rPr>
          <w:color w:val="000000"/>
        </w:rPr>
        <w:t>ie</w:t>
      </w:r>
      <w:r w:rsidRPr="009005E9">
        <w:rPr>
          <w:color w:val="000000"/>
        </w:rPr>
        <w:t xml:space="preserve"> ogólnych kryteriów merytorycznych</w:t>
      </w:r>
      <w:r w:rsidR="00AA3E03" w:rsidRPr="009005E9">
        <w:rPr>
          <w:color w:val="000000"/>
        </w:rPr>
        <w:t xml:space="preserve"> ocenianych punktowo dla których ustalono minimalny próg punktowy</w:t>
      </w:r>
      <w:r w:rsidRPr="009005E9">
        <w:rPr>
          <w:color w:val="000000"/>
        </w:rPr>
        <w:t xml:space="preserve"> oraz </w:t>
      </w:r>
    </w:p>
    <w:p w:rsidR="00AB6F94" w:rsidRPr="009005E9" w:rsidRDefault="00AB6F94" w:rsidP="006777AB">
      <w:pPr>
        <w:numPr>
          <w:ilvl w:val="0"/>
          <w:numId w:val="88"/>
        </w:numPr>
        <w:suppressAutoHyphens w:val="0"/>
        <w:overflowPunct/>
        <w:autoSpaceDE/>
        <w:autoSpaceDN/>
        <w:adjustRightInd/>
        <w:spacing w:line="240" w:lineRule="exact"/>
        <w:rPr>
          <w:rFonts w:cs="Calibri"/>
        </w:rPr>
      </w:pPr>
      <w:r w:rsidRPr="009005E9">
        <w:rPr>
          <w:color w:val="000000"/>
        </w:rPr>
        <w:t>oceniający stwierdził, że co na</w:t>
      </w:r>
      <w:r w:rsidR="009204F1" w:rsidRPr="009005E9">
        <w:rPr>
          <w:color w:val="000000"/>
        </w:rPr>
        <w:t>jmniej jedno kryterium dostępu</w:t>
      </w:r>
      <w:r w:rsidRPr="009005E9">
        <w:rPr>
          <w:color w:val="000000"/>
        </w:rPr>
        <w:t xml:space="preserve">, horyzontalne lub merytoryczne wymaga negocjacji </w:t>
      </w:r>
    </w:p>
    <w:p w:rsidR="00AB6F94" w:rsidRPr="009005E9" w:rsidRDefault="00AB6F94" w:rsidP="00AB6F94">
      <w:pPr>
        <w:spacing w:line="240" w:lineRule="exact"/>
        <w:ind w:left="720"/>
        <w:rPr>
          <w:rFonts w:cs="Calibri"/>
        </w:rPr>
      </w:pPr>
      <w:r w:rsidRPr="009005E9">
        <w:rPr>
          <w:color w:val="000000"/>
        </w:rPr>
        <w:lastRenderedPageBreak/>
        <w:t>oceniający</w:t>
      </w:r>
      <w:r w:rsidRPr="009005E9">
        <w:rPr>
          <w:rFonts w:cs="Calibri"/>
        </w:rPr>
        <w:t xml:space="preserve"> kieruje projekt do kolejnego etapu oceny - negocjacji, </w:t>
      </w:r>
      <w:r w:rsidRPr="009005E9">
        <w:rPr>
          <w:color w:val="000000"/>
        </w:rPr>
        <w:t xml:space="preserve">odpowiednio odnotowując ten fakt </w:t>
      </w:r>
      <w:r w:rsidRPr="009005E9">
        <w:t xml:space="preserve">na karcie oceny merytorycznej. </w:t>
      </w:r>
    </w:p>
    <w:p w:rsidR="00AB6F94" w:rsidRPr="009005E9" w:rsidRDefault="00AB6F94" w:rsidP="006777AB">
      <w:pPr>
        <w:numPr>
          <w:ilvl w:val="0"/>
          <w:numId w:val="77"/>
        </w:numPr>
        <w:suppressAutoHyphens w:val="0"/>
        <w:overflowPunct/>
        <w:autoSpaceDE/>
        <w:autoSpaceDN/>
        <w:adjustRightInd/>
        <w:spacing w:line="240" w:lineRule="exact"/>
        <w:ind w:left="426" w:hanging="426"/>
        <w:rPr>
          <w:rFonts w:cs="Calibri"/>
        </w:rPr>
      </w:pPr>
      <w:r w:rsidRPr="009005E9">
        <w:rPr>
          <w:rFonts w:cs="Calibri"/>
        </w:rPr>
        <w:t xml:space="preserve">Kierując projekt do negocjacji oceniający podaje w karcie oceny merytorycznej zakres negocjacji wraz z uzasadnieniem poprzez zaproponowanie: </w:t>
      </w:r>
    </w:p>
    <w:p w:rsidR="00AB6F94" w:rsidRPr="009005E9" w:rsidRDefault="00AB6F94" w:rsidP="006777AB">
      <w:pPr>
        <w:pStyle w:val="Tekstpodstawowy"/>
        <w:numPr>
          <w:ilvl w:val="0"/>
          <w:numId w:val="86"/>
        </w:numPr>
        <w:suppressAutoHyphens w:val="0"/>
        <w:overflowPunct/>
        <w:autoSpaceDE/>
        <w:autoSpaceDN/>
        <w:adjustRightInd/>
        <w:spacing w:before="120" w:after="120" w:line="240" w:lineRule="exact"/>
        <w:ind w:hanging="294"/>
        <w:textAlignment w:val="auto"/>
        <w:rPr>
          <w:rFonts w:cs="Calibri"/>
          <w:kern w:val="2"/>
          <w:sz w:val="22"/>
        </w:rPr>
      </w:pPr>
      <w:r w:rsidRPr="009005E9">
        <w:rPr>
          <w:rFonts w:cs="Calibri"/>
          <w:kern w:val="2"/>
          <w:sz w:val="22"/>
        </w:rPr>
        <w:t xml:space="preserve">zmniejszenia wartości projektu w związku ze zidentyfikowaniem wydatków </w:t>
      </w:r>
      <w:proofErr w:type="spellStart"/>
      <w:r w:rsidRPr="009005E9">
        <w:rPr>
          <w:rFonts w:cs="Calibri"/>
          <w:kern w:val="2"/>
          <w:sz w:val="22"/>
        </w:rPr>
        <w:t>niekwalifikowalnych</w:t>
      </w:r>
      <w:proofErr w:type="spellEnd"/>
      <w:r w:rsidRPr="009005E9">
        <w:rPr>
          <w:rFonts w:cs="Calibri"/>
          <w:kern w:val="2"/>
          <w:sz w:val="22"/>
        </w:rPr>
        <w:t xml:space="preserve"> </w:t>
      </w:r>
      <w:r w:rsidRPr="009005E9">
        <w:rPr>
          <w:kern w:val="2"/>
        </w:rPr>
        <w:t xml:space="preserve">lub </w:t>
      </w:r>
      <w:r w:rsidRPr="009005E9">
        <w:rPr>
          <w:rFonts w:cs="Calibri"/>
          <w:kern w:val="2"/>
          <w:sz w:val="22"/>
        </w:rPr>
        <w:t>zbędnych z punktu widzenia realizacji projektu;</w:t>
      </w:r>
    </w:p>
    <w:p w:rsidR="00AB6F94" w:rsidRPr="009005E9" w:rsidRDefault="00AB6F94" w:rsidP="006777AB">
      <w:pPr>
        <w:pStyle w:val="Tekstpodstawowy"/>
        <w:numPr>
          <w:ilvl w:val="0"/>
          <w:numId w:val="86"/>
        </w:numPr>
        <w:suppressAutoHyphens w:val="0"/>
        <w:overflowPunct/>
        <w:autoSpaceDE/>
        <w:autoSpaceDN/>
        <w:adjustRightInd/>
        <w:spacing w:before="120" w:after="120" w:line="240" w:lineRule="exact"/>
        <w:ind w:hanging="294"/>
        <w:textAlignment w:val="auto"/>
        <w:rPr>
          <w:rFonts w:cs="Calibri"/>
          <w:kern w:val="2"/>
          <w:sz w:val="22"/>
        </w:rPr>
      </w:pPr>
      <w:r w:rsidRPr="009005E9">
        <w:rPr>
          <w:rFonts w:cs="Calibri"/>
          <w:kern w:val="2"/>
          <w:sz w:val="22"/>
        </w:rPr>
        <w:t>zmian dotyczących zakresu merytorycznego projektu;</w:t>
      </w:r>
    </w:p>
    <w:p w:rsidR="00AB6F94" w:rsidRDefault="00AB6F94" w:rsidP="006777AB">
      <w:pPr>
        <w:pStyle w:val="Tekstpodstawowy"/>
        <w:numPr>
          <w:ilvl w:val="0"/>
          <w:numId w:val="86"/>
        </w:numPr>
        <w:suppressAutoHyphens w:val="0"/>
        <w:overflowPunct/>
        <w:autoSpaceDE/>
        <w:autoSpaceDN/>
        <w:adjustRightInd/>
        <w:spacing w:before="120" w:after="120" w:line="240" w:lineRule="exact"/>
        <w:ind w:hanging="294"/>
        <w:textAlignment w:val="auto"/>
        <w:rPr>
          <w:rFonts w:cs="Calibri"/>
          <w:kern w:val="2"/>
          <w:sz w:val="22"/>
        </w:rPr>
      </w:pPr>
      <w:r w:rsidRPr="009005E9">
        <w:rPr>
          <w:rFonts w:cs="Calibri"/>
          <w:kern w:val="2"/>
          <w:sz w:val="22"/>
        </w:rPr>
        <w:t xml:space="preserve">zakresu informacji wymaganych od wnioskodawcy wyjaśniających treść wniosku. </w:t>
      </w:r>
    </w:p>
    <w:p w:rsidR="00FA7CF5" w:rsidRPr="009005E9" w:rsidRDefault="00FA7CF5" w:rsidP="006777AB">
      <w:pPr>
        <w:pStyle w:val="Tekstpodstawowy"/>
        <w:numPr>
          <w:ilvl w:val="0"/>
          <w:numId w:val="86"/>
        </w:numPr>
        <w:suppressAutoHyphens w:val="0"/>
        <w:overflowPunct/>
        <w:autoSpaceDE/>
        <w:autoSpaceDN/>
        <w:adjustRightInd/>
        <w:spacing w:before="120" w:after="120" w:line="240" w:lineRule="exact"/>
        <w:ind w:hanging="294"/>
        <w:textAlignment w:val="auto"/>
        <w:rPr>
          <w:rFonts w:cs="Calibri"/>
          <w:kern w:val="2"/>
          <w:sz w:val="22"/>
        </w:rPr>
      </w:pPr>
    </w:p>
    <w:p w:rsidR="00740211" w:rsidRPr="009005E9" w:rsidRDefault="00740211" w:rsidP="00740211">
      <w:pPr>
        <w:pStyle w:val="Nagwek3"/>
        <w:numPr>
          <w:ilvl w:val="2"/>
          <w:numId w:val="80"/>
        </w:numPr>
        <w:tabs>
          <w:tab w:val="left" w:pos="851"/>
        </w:tabs>
        <w:rPr>
          <w:rFonts w:cs="Arial"/>
          <w:szCs w:val="22"/>
        </w:rPr>
      </w:pPr>
      <w:bookmarkStart w:id="204" w:name="_Toc10187621"/>
      <w:bookmarkEnd w:id="202"/>
      <w:r w:rsidRPr="009005E9">
        <w:rPr>
          <w:rFonts w:cs="Arial"/>
          <w:szCs w:val="22"/>
        </w:rPr>
        <w:t>Kryteria weryfikowane na etapie oceny merytorycznej</w:t>
      </w:r>
      <w:bookmarkEnd w:id="204"/>
      <w:r w:rsidRPr="009005E9">
        <w:rPr>
          <w:rFonts w:cs="Arial"/>
          <w:szCs w:val="22"/>
        </w:rPr>
        <w:t xml:space="preserve"> </w:t>
      </w:r>
    </w:p>
    <w:p w:rsidR="009812CD" w:rsidRPr="00FA7CF5" w:rsidRDefault="00740211" w:rsidP="009812CD">
      <w:pPr>
        <w:pStyle w:val="Nagwek4"/>
        <w:numPr>
          <w:ilvl w:val="3"/>
          <w:numId w:val="80"/>
        </w:numPr>
        <w:rPr>
          <w:rFonts w:ascii="Arial" w:eastAsia="Times New Roman" w:hAnsi="Arial" w:cs="Arial"/>
          <w:bCs w:val="0"/>
          <w:i w:val="0"/>
          <w:iCs w:val="0"/>
          <w:color w:val="auto"/>
          <w:kern w:val="1"/>
          <w:sz w:val="22"/>
          <w:szCs w:val="22"/>
        </w:rPr>
      </w:pPr>
      <w:r w:rsidRPr="009005E9">
        <w:rPr>
          <w:rFonts w:ascii="Arial" w:eastAsia="Times New Roman" w:hAnsi="Arial" w:cs="Arial"/>
          <w:bCs w:val="0"/>
          <w:i w:val="0"/>
          <w:iCs w:val="0"/>
          <w:color w:val="auto"/>
          <w:kern w:val="1"/>
          <w:sz w:val="22"/>
          <w:szCs w:val="22"/>
        </w:rPr>
        <w:tab/>
        <w:t>Kryteria merytoryczne oceniane w systemie 0-1</w:t>
      </w:r>
    </w:p>
    <w:tbl>
      <w:tblP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7575"/>
        <w:gridCol w:w="1984"/>
        <w:gridCol w:w="4225"/>
      </w:tblGrid>
      <w:tr w:rsidR="00740211" w:rsidRPr="009005E9" w:rsidTr="0B37C71D">
        <w:tc>
          <w:tcPr>
            <w:tcW w:w="14601" w:type="dxa"/>
            <w:gridSpan w:val="4"/>
            <w:shd w:val="clear" w:color="auto" w:fill="auto"/>
          </w:tcPr>
          <w:p w:rsidR="00740211" w:rsidRPr="009005E9" w:rsidRDefault="00740211" w:rsidP="00740211">
            <w:pPr>
              <w:ind w:left="175" w:hanging="175"/>
              <w:jc w:val="center"/>
              <w:rPr>
                <w:rFonts w:cs="Arial"/>
                <w:b/>
                <w:szCs w:val="22"/>
              </w:rPr>
            </w:pPr>
            <w:r w:rsidRPr="009005E9">
              <w:rPr>
                <w:rFonts w:cs="Arial"/>
                <w:b/>
                <w:szCs w:val="22"/>
              </w:rPr>
              <w:t>KRYTERIA MERYTORYCZNE OCENIANE W SYSTEMIE 0-1</w:t>
            </w:r>
          </w:p>
        </w:tc>
      </w:tr>
      <w:tr w:rsidR="00740211" w:rsidRPr="009005E9" w:rsidTr="008A2D7D">
        <w:tc>
          <w:tcPr>
            <w:tcW w:w="817" w:type="dxa"/>
          </w:tcPr>
          <w:p w:rsidR="00740211" w:rsidRPr="009005E9" w:rsidRDefault="00740211" w:rsidP="00740211">
            <w:pPr>
              <w:jc w:val="center"/>
              <w:rPr>
                <w:rFonts w:cs="Arial"/>
                <w:b/>
                <w:szCs w:val="22"/>
              </w:rPr>
            </w:pPr>
            <w:r w:rsidRPr="009005E9">
              <w:rPr>
                <w:rFonts w:cs="Arial"/>
                <w:b/>
                <w:szCs w:val="22"/>
              </w:rPr>
              <w:t>Lp.</w:t>
            </w:r>
          </w:p>
        </w:tc>
        <w:tc>
          <w:tcPr>
            <w:tcW w:w="7575" w:type="dxa"/>
          </w:tcPr>
          <w:p w:rsidR="00740211" w:rsidRPr="00260A09" w:rsidRDefault="00740211" w:rsidP="00740211">
            <w:pPr>
              <w:jc w:val="center"/>
              <w:rPr>
                <w:rFonts w:cs="Arial"/>
                <w:szCs w:val="22"/>
              </w:rPr>
            </w:pPr>
            <w:r w:rsidRPr="009005E9">
              <w:rPr>
                <w:rFonts w:cs="Arial"/>
                <w:b/>
                <w:szCs w:val="22"/>
              </w:rPr>
              <w:t>Brzmienie kryterium</w:t>
            </w:r>
            <w:r w:rsidRPr="00260A09">
              <w:rPr>
                <w:rStyle w:val="Odwoanieprzypisudolnego0"/>
                <w:rFonts w:cs="Arial"/>
                <w:b/>
                <w:szCs w:val="22"/>
              </w:rPr>
              <w:footnoteReference w:id="7"/>
            </w:r>
          </w:p>
        </w:tc>
        <w:tc>
          <w:tcPr>
            <w:tcW w:w="1984" w:type="dxa"/>
          </w:tcPr>
          <w:p w:rsidR="00740211" w:rsidRPr="006B775A" w:rsidRDefault="00740211" w:rsidP="00740211">
            <w:pPr>
              <w:jc w:val="center"/>
              <w:rPr>
                <w:rFonts w:cs="Arial"/>
                <w:b/>
                <w:szCs w:val="22"/>
              </w:rPr>
            </w:pPr>
            <w:r w:rsidRPr="006B775A">
              <w:rPr>
                <w:rFonts w:cs="Arial"/>
                <w:b/>
                <w:szCs w:val="22"/>
              </w:rPr>
              <w:t>Definicja kryterium</w:t>
            </w:r>
          </w:p>
        </w:tc>
        <w:tc>
          <w:tcPr>
            <w:tcW w:w="4225" w:type="dxa"/>
          </w:tcPr>
          <w:p w:rsidR="00740211" w:rsidRPr="005B53BA" w:rsidRDefault="00740211" w:rsidP="00740211">
            <w:pPr>
              <w:jc w:val="center"/>
              <w:rPr>
                <w:rFonts w:cs="Arial"/>
                <w:b/>
                <w:szCs w:val="22"/>
              </w:rPr>
            </w:pPr>
            <w:r w:rsidRPr="005B53BA">
              <w:rPr>
                <w:rFonts w:cs="Arial"/>
                <w:b/>
                <w:szCs w:val="22"/>
              </w:rPr>
              <w:t>Opis znaczenia kryterium</w:t>
            </w:r>
          </w:p>
        </w:tc>
      </w:tr>
      <w:tr w:rsidR="002E0948" w:rsidRPr="009005E9" w:rsidTr="008A2D7D">
        <w:tc>
          <w:tcPr>
            <w:tcW w:w="817" w:type="dxa"/>
          </w:tcPr>
          <w:p w:rsidR="002E0948" w:rsidRPr="009F5346" w:rsidRDefault="002E0948" w:rsidP="00740211">
            <w:pPr>
              <w:jc w:val="center"/>
              <w:rPr>
                <w:rFonts w:cs="Arial"/>
                <w:b/>
                <w:sz w:val="18"/>
                <w:szCs w:val="18"/>
              </w:rPr>
            </w:pPr>
            <w:r w:rsidRPr="009F5346">
              <w:rPr>
                <w:rFonts w:cs="Arial"/>
                <w:b/>
                <w:sz w:val="18"/>
                <w:szCs w:val="18"/>
              </w:rPr>
              <w:t>1.</w:t>
            </w:r>
          </w:p>
        </w:tc>
        <w:tc>
          <w:tcPr>
            <w:tcW w:w="7575" w:type="dxa"/>
          </w:tcPr>
          <w:p w:rsidR="002E0948" w:rsidRPr="009F5346" w:rsidRDefault="002E0948" w:rsidP="00740211">
            <w:pPr>
              <w:rPr>
                <w:rFonts w:cs="Arial"/>
                <w:sz w:val="18"/>
                <w:szCs w:val="18"/>
              </w:rPr>
            </w:pPr>
            <w:r w:rsidRPr="009F5346">
              <w:rPr>
                <w:rFonts w:cs="Arial"/>
                <w:sz w:val="18"/>
                <w:szCs w:val="18"/>
              </w:rPr>
              <w:t>Wnioskodawca zgodnie ze Szczegółowym Opisem Osi Priorytetowych PO WER jest podmiotem uprawnionym do ubiegania się o dofinansowanie w ramach właściwego Działania/Podziałania PO WER</w:t>
            </w:r>
            <w:r w:rsidRPr="009F5346">
              <w:rPr>
                <w:rFonts w:cs="Arial"/>
                <w:b/>
                <w:bCs/>
                <w:sz w:val="18"/>
                <w:szCs w:val="18"/>
              </w:rPr>
              <w:t xml:space="preserve"> </w:t>
            </w:r>
            <w:r w:rsidRPr="009F5346">
              <w:rPr>
                <w:rFonts w:cs="Calibri"/>
                <w:b/>
                <w:bCs/>
                <w:sz w:val="18"/>
                <w:szCs w:val="18"/>
              </w:rPr>
              <w:t>lub właściwego naboru o ile ustalono w nim kryterium dostępu zawężające listę podmiotów uprawnionych do ubiegania się o dofinansowanie</w:t>
            </w:r>
          </w:p>
        </w:tc>
        <w:tc>
          <w:tcPr>
            <w:tcW w:w="1984" w:type="dxa"/>
            <w:vMerge w:val="restart"/>
          </w:tcPr>
          <w:p w:rsidR="002E0948" w:rsidRPr="00AD0A0D" w:rsidRDefault="002E0948" w:rsidP="00740211">
            <w:pPr>
              <w:jc w:val="center"/>
              <w:rPr>
                <w:rFonts w:cs="Arial"/>
                <w:sz w:val="18"/>
                <w:szCs w:val="18"/>
              </w:rPr>
            </w:pPr>
            <w:r w:rsidRPr="00AD0A0D">
              <w:rPr>
                <w:rFonts w:cs="Arial"/>
                <w:sz w:val="18"/>
                <w:szCs w:val="18"/>
              </w:rPr>
              <w:t xml:space="preserve">Ocena spełniania kryteriów merytorycznych ocenianych 0-1 polega na przypisaniu im wartości logicznych „tak”, „nie” albo stwierdzeniu, że kryterium nie dotyczy danego projektu. spełnianie kryteriów </w:t>
            </w:r>
            <w:r w:rsidRPr="00AD0A0D">
              <w:rPr>
                <w:rFonts w:cs="Arial"/>
                <w:sz w:val="18"/>
                <w:szCs w:val="18"/>
              </w:rPr>
              <w:lastRenderedPageBreak/>
              <w:t>oceniane jest niezależnie przez dwóch oceniających.</w:t>
            </w:r>
          </w:p>
          <w:p w:rsidR="002E0948" w:rsidRPr="00AD0A0D" w:rsidRDefault="002E0948" w:rsidP="00740211">
            <w:pPr>
              <w:jc w:val="center"/>
              <w:rPr>
                <w:rFonts w:cs="Arial"/>
                <w:sz w:val="18"/>
                <w:szCs w:val="18"/>
              </w:rPr>
            </w:pPr>
            <w:r w:rsidRPr="00AD0A0D">
              <w:rPr>
                <w:rFonts w:cs="Arial"/>
                <w:sz w:val="18"/>
                <w:szCs w:val="18"/>
              </w:rPr>
              <w:t>Rozbieżności w ocenie oceniających rozstrzyga Przewodniczący KOP.</w:t>
            </w:r>
          </w:p>
          <w:p w:rsidR="002E0948" w:rsidRPr="00AD0A0D" w:rsidRDefault="002E0948" w:rsidP="00740211">
            <w:pPr>
              <w:jc w:val="center"/>
              <w:rPr>
                <w:rFonts w:cs="Arial"/>
                <w:sz w:val="18"/>
                <w:szCs w:val="18"/>
              </w:rPr>
            </w:pPr>
          </w:p>
        </w:tc>
        <w:tc>
          <w:tcPr>
            <w:tcW w:w="4225" w:type="dxa"/>
            <w:vMerge w:val="restart"/>
          </w:tcPr>
          <w:p w:rsidR="002E0948" w:rsidRPr="00AD0A0D" w:rsidRDefault="002E0948" w:rsidP="00740211">
            <w:pPr>
              <w:jc w:val="center"/>
              <w:rPr>
                <w:rFonts w:cs="Arial"/>
                <w:b/>
                <w:sz w:val="18"/>
                <w:szCs w:val="18"/>
              </w:rPr>
            </w:pPr>
            <w:r w:rsidRPr="00AD0A0D">
              <w:rPr>
                <w:rFonts w:cs="Arial"/>
                <w:b/>
                <w:sz w:val="18"/>
                <w:szCs w:val="18"/>
              </w:rPr>
              <w:lastRenderedPageBreak/>
              <w:t>Spełnienie kryterium jest konieczne do przyznania dofinansowania.</w:t>
            </w:r>
          </w:p>
          <w:p w:rsidR="002E0948" w:rsidRPr="00AD0A0D" w:rsidRDefault="002E0948" w:rsidP="00740211">
            <w:pPr>
              <w:jc w:val="center"/>
              <w:rPr>
                <w:rFonts w:cs="Arial"/>
                <w:b/>
                <w:sz w:val="18"/>
                <w:szCs w:val="18"/>
              </w:rPr>
            </w:pPr>
            <w:r w:rsidRPr="00AD0A0D">
              <w:rPr>
                <w:rFonts w:cs="Arial"/>
                <w:b/>
                <w:sz w:val="18"/>
                <w:szCs w:val="18"/>
              </w:rPr>
              <w:t xml:space="preserve">Projekty niespełniające któregokolwiek </w:t>
            </w:r>
            <w:r w:rsidRPr="00AD0A0D">
              <w:rPr>
                <w:rFonts w:cs="Arial"/>
                <w:b/>
                <w:sz w:val="18"/>
                <w:szCs w:val="18"/>
              </w:rPr>
              <w:br/>
              <w:t xml:space="preserve">z kryteriów merytorycznych 0-1 </w:t>
            </w:r>
          </w:p>
          <w:p w:rsidR="002E0948" w:rsidRPr="00AD0A0D" w:rsidRDefault="002E0948" w:rsidP="00740211">
            <w:pPr>
              <w:jc w:val="center"/>
              <w:rPr>
                <w:rFonts w:cs="Arial"/>
                <w:sz w:val="18"/>
                <w:szCs w:val="18"/>
              </w:rPr>
            </w:pPr>
            <w:r w:rsidRPr="00AD0A0D">
              <w:rPr>
                <w:rFonts w:cs="Arial"/>
                <w:b/>
                <w:sz w:val="18"/>
                <w:szCs w:val="18"/>
              </w:rPr>
              <w:t>nie są kierowane do dalszego etapu oceny.</w:t>
            </w:r>
          </w:p>
          <w:p w:rsidR="002E0948" w:rsidRPr="00AD0A0D" w:rsidRDefault="002E0948" w:rsidP="00740211">
            <w:pPr>
              <w:jc w:val="center"/>
              <w:rPr>
                <w:rFonts w:cs="Arial"/>
                <w:sz w:val="18"/>
                <w:szCs w:val="18"/>
              </w:rPr>
            </w:pPr>
          </w:p>
        </w:tc>
      </w:tr>
      <w:tr w:rsidR="002E0948" w:rsidRPr="009005E9" w:rsidTr="008A2D7D">
        <w:tc>
          <w:tcPr>
            <w:tcW w:w="817" w:type="dxa"/>
          </w:tcPr>
          <w:p w:rsidR="002E0948" w:rsidRPr="009F5346" w:rsidRDefault="002E0948" w:rsidP="00740211">
            <w:pPr>
              <w:jc w:val="center"/>
              <w:rPr>
                <w:rFonts w:cs="Arial"/>
                <w:b/>
                <w:sz w:val="18"/>
                <w:szCs w:val="18"/>
              </w:rPr>
            </w:pPr>
            <w:r w:rsidRPr="009F5346">
              <w:rPr>
                <w:rFonts w:cs="Arial"/>
                <w:b/>
                <w:sz w:val="18"/>
                <w:szCs w:val="18"/>
              </w:rPr>
              <w:t>2.</w:t>
            </w:r>
          </w:p>
        </w:tc>
        <w:tc>
          <w:tcPr>
            <w:tcW w:w="7575" w:type="dxa"/>
          </w:tcPr>
          <w:p w:rsidR="002E0948" w:rsidRPr="009F5346" w:rsidRDefault="002E0948" w:rsidP="00740211">
            <w:pPr>
              <w:spacing w:after="0"/>
              <w:rPr>
                <w:rFonts w:cs="Arial"/>
                <w:b/>
                <w:sz w:val="18"/>
                <w:szCs w:val="18"/>
              </w:rPr>
            </w:pPr>
            <w:r w:rsidRPr="009F5346">
              <w:rPr>
                <w:rFonts w:cs="Arial"/>
                <w:b/>
                <w:sz w:val="18"/>
                <w:szCs w:val="18"/>
              </w:rPr>
              <w:t>W przypadku projektu partnerskiego spełnione zostały wymogi dotyczące:</w:t>
            </w:r>
          </w:p>
          <w:p w:rsidR="002E0948" w:rsidRPr="009F5346" w:rsidRDefault="002E0948" w:rsidP="00740211">
            <w:pPr>
              <w:numPr>
                <w:ilvl w:val="0"/>
                <w:numId w:val="83"/>
              </w:numPr>
              <w:suppressAutoHyphens w:val="0"/>
              <w:overflowPunct/>
              <w:autoSpaceDE/>
              <w:autoSpaceDN/>
              <w:adjustRightInd/>
              <w:spacing w:before="0" w:after="0"/>
              <w:rPr>
                <w:rFonts w:cs="Arial"/>
                <w:b/>
                <w:sz w:val="18"/>
                <w:szCs w:val="18"/>
              </w:rPr>
            </w:pPr>
            <w:r w:rsidRPr="009F5346">
              <w:rPr>
                <w:rFonts w:cs="Arial"/>
                <w:b/>
                <w:color w:val="000000"/>
                <w:sz w:val="18"/>
                <w:szCs w:val="18"/>
              </w:rPr>
              <w:t>wyboru partnerów, o których mowa w art. 33 ust. 2-4a ustawy z dnia 11 lipca 2014 r. o zasadach realizacji programów w zakresie polityki spójności finansowanych w perspektywie 2014-2020 (o ile dotyczy);</w:t>
            </w:r>
          </w:p>
          <w:p w:rsidR="002E0948" w:rsidRPr="009F5346" w:rsidRDefault="002E0948" w:rsidP="00E20CF9">
            <w:pPr>
              <w:numPr>
                <w:ilvl w:val="0"/>
                <w:numId w:val="83"/>
              </w:numPr>
              <w:rPr>
                <w:rFonts w:cs="Arial"/>
                <w:b/>
                <w:sz w:val="18"/>
                <w:szCs w:val="18"/>
              </w:rPr>
            </w:pPr>
            <w:r w:rsidRPr="009F5346">
              <w:rPr>
                <w:rFonts w:cs="Arial"/>
                <w:b/>
                <w:sz w:val="18"/>
                <w:szCs w:val="18"/>
              </w:rPr>
              <w:t>utworzenia albo zainicjowania partnerstwa w terminie</w:t>
            </w:r>
            <w:r w:rsidRPr="009F5346">
              <w:rPr>
                <w:sz w:val="18"/>
                <w:szCs w:val="18"/>
              </w:rPr>
              <w:t xml:space="preserve"> wynikającym z art. 33 </w:t>
            </w:r>
            <w:r w:rsidRPr="009F5346">
              <w:rPr>
                <w:sz w:val="18"/>
                <w:szCs w:val="18"/>
              </w:rPr>
              <w:lastRenderedPageBreak/>
              <w:t>ust. 3 ustawy z dnia 11 lipca 2014 r. o zasadach realizacji programów w zakresie polityki spójności finansowanych w perspektywie 2014-2020 (o ile dotyczy) oraz</w:t>
            </w:r>
            <w:r w:rsidRPr="009F5346">
              <w:rPr>
                <w:rFonts w:cs="Arial"/>
                <w:b/>
                <w:sz w:val="18"/>
                <w:szCs w:val="18"/>
              </w:rPr>
              <w:t xml:space="preserve"> zgodnym ze Szczegółowym Opisem Osi Priorytetowych PO WER, tj. przed złożeniem wniosku o dofinansowanie albo przed rozpoczęciem realizacji projektu, o ile data ta jest wcześniejsza od daty złożenia wniosku o dofinansowanie.</w:t>
            </w:r>
          </w:p>
        </w:tc>
        <w:tc>
          <w:tcPr>
            <w:tcW w:w="1984" w:type="dxa"/>
            <w:vMerge/>
          </w:tcPr>
          <w:p w:rsidR="002E0948" w:rsidRPr="009005E9" w:rsidRDefault="002E0948" w:rsidP="00740211">
            <w:pPr>
              <w:jc w:val="center"/>
              <w:rPr>
                <w:rFonts w:cs="Arial"/>
                <w:szCs w:val="22"/>
              </w:rPr>
            </w:pPr>
          </w:p>
        </w:tc>
        <w:tc>
          <w:tcPr>
            <w:tcW w:w="4225" w:type="dxa"/>
            <w:vMerge/>
          </w:tcPr>
          <w:p w:rsidR="002E0948" w:rsidRPr="009005E9" w:rsidRDefault="002E0948" w:rsidP="00740211">
            <w:pPr>
              <w:jc w:val="center"/>
              <w:rPr>
                <w:rFonts w:cs="Arial"/>
                <w:szCs w:val="22"/>
              </w:rPr>
            </w:pPr>
          </w:p>
        </w:tc>
      </w:tr>
      <w:tr w:rsidR="002E0948" w:rsidRPr="009005E9" w:rsidTr="008A2D7D">
        <w:tc>
          <w:tcPr>
            <w:tcW w:w="817" w:type="dxa"/>
          </w:tcPr>
          <w:p w:rsidR="002E0948" w:rsidRPr="009F5346" w:rsidRDefault="002E0948" w:rsidP="00740211">
            <w:pPr>
              <w:jc w:val="center"/>
              <w:rPr>
                <w:rFonts w:cs="Arial"/>
                <w:b/>
                <w:sz w:val="18"/>
                <w:szCs w:val="18"/>
              </w:rPr>
            </w:pPr>
            <w:r w:rsidRPr="009F5346">
              <w:rPr>
                <w:rFonts w:cs="Arial"/>
                <w:b/>
                <w:sz w:val="18"/>
                <w:szCs w:val="18"/>
              </w:rPr>
              <w:lastRenderedPageBreak/>
              <w:t>3.</w:t>
            </w:r>
          </w:p>
        </w:tc>
        <w:tc>
          <w:tcPr>
            <w:tcW w:w="7575" w:type="dxa"/>
          </w:tcPr>
          <w:p w:rsidR="002E0948" w:rsidRPr="009F5346" w:rsidRDefault="002E0948" w:rsidP="00740211">
            <w:pPr>
              <w:rPr>
                <w:rFonts w:cs="Arial"/>
                <w:b/>
                <w:sz w:val="18"/>
                <w:szCs w:val="18"/>
              </w:rPr>
            </w:pPr>
            <w:r w:rsidRPr="009F5346">
              <w:rPr>
                <w:rFonts w:cs="Arial"/>
                <w:b/>
                <w:sz w:val="18"/>
                <w:szCs w:val="18"/>
              </w:rPr>
              <w:t xml:space="preserve">Wnioskodawca oraz partnerzy krajowi (o ile dotyczy), ponoszący wydatki w danym projekcie z EFS, posiadają łączny obrót za ostatni zatwierdzony rok obrotowy zgodnie z ustawą z dnia 29 września 1994 r. o rachunkowości (Dz. U. z 2013 r. poz. 330, z </w:t>
            </w:r>
            <w:proofErr w:type="spellStart"/>
            <w:r w:rsidRPr="009F5346">
              <w:rPr>
                <w:rFonts w:cs="Arial"/>
                <w:b/>
                <w:sz w:val="18"/>
                <w:szCs w:val="18"/>
              </w:rPr>
              <w:t>późn</w:t>
            </w:r>
            <w:proofErr w:type="spellEnd"/>
            <w:r w:rsidRPr="009F5346">
              <w:rPr>
                <w:rFonts w:cs="Arial"/>
                <w:b/>
                <w:sz w:val="18"/>
                <w:szCs w:val="18"/>
              </w:rPr>
              <w:t>. zm.) (jeśli dotyczy) lub za ostatni zamknięty i zatwierdzony rok kalendarzowy równy lub wyższy od średnich rocznych wydatków w ocenianym projekcie.</w:t>
            </w:r>
          </w:p>
          <w:p w:rsidR="002E0948" w:rsidRPr="009F5346" w:rsidRDefault="002E0948" w:rsidP="00740211">
            <w:pPr>
              <w:rPr>
                <w:rFonts w:cs="Arial"/>
                <w:b/>
                <w:sz w:val="18"/>
                <w:szCs w:val="18"/>
              </w:rPr>
            </w:pPr>
            <w:r w:rsidRPr="009F5346">
              <w:rPr>
                <w:rFonts w:cs="Calibri"/>
                <w:sz w:val="18"/>
                <w:szCs w:val="18"/>
              </w:rPr>
              <w:t>Kryterium nie dotyczy jednostek sektora finansów publicznych (</w:t>
            </w:r>
            <w:proofErr w:type="spellStart"/>
            <w:r w:rsidRPr="009F5346">
              <w:rPr>
                <w:rFonts w:cs="Calibri"/>
                <w:sz w:val="18"/>
                <w:szCs w:val="18"/>
              </w:rPr>
              <w:t>jsfp</w:t>
            </w:r>
            <w:proofErr w:type="spellEnd"/>
            <w:r w:rsidRPr="009F5346">
              <w:rPr>
                <w:rFonts w:cs="Calibri"/>
                <w:sz w:val="18"/>
                <w:szCs w:val="18"/>
              </w:rPr>
              <w:t xml:space="preserve">), w tym projektów partnerskich w których </w:t>
            </w:r>
            <w:proofErr w:type="spellStart"/>
            <w:r w:rsidRPr="009F5346">
              <w:rPr>
                <w:rFonts w:cs="Calibri"/>
                <w:sz w:val="18"/>
                <w:szCs w:val="18"/>
              </w:rPr>
              <w:t>jsfp</w:t>
            </w:r>
            <w:proofErr w:type="spellEnd"/>
            <w:r w:rsidRPr="009F5346">
              <w:rPr>
                <w:rFonts w:cs="Calibri"/>
                <w:sz w:val="18"/>
                <w:szCs w:val="18"/>
              </w:rPr>
              <w:t xml:space="preserve"> występują jako wnioskodawca (lider) - kryterium obrotu nie jest wówczas badane. W przypadku podmiotów niebędących jednostkami sektora finansów publicznych jako obroty należy rozumieć wartość przychodów (w tym przychodów osiągniętych z tytułu otrzymanego dofinansowania na realizację projektów) osiągniętych w ostatnim zatwierdzonym roku przez danego wnioskodawcę/ partnera (o ile dotyczy) na dzień składania wniosku o dofinansowanie. W przypadku partnerstwa kilku podmiotów badany jest łączny obrót wszystkich podmiotów wchodzących w skład partnerstwa nie będących </w:t>
            </w:r>
            <w:proofErr w:type="spellStart"/>
            <w:r w:rsidRPr="009F5346">
              <w:rPr>
                <w:rFonts w:cs="Calibri"/>
                <w:sz w:val="18"/>
                <w:szCs w:val="18"/>
              </w:rPr>
              <w:t>jsfp</w:t>
            </w:r>
            <w:proofErr w:type="spellEnd"/>
            <w:r w:rsidRPr="009F5346">
              <w:rPr>
                <w:rFonts w:cs="Calibri"/>
                <w:sz w:val="18"/>
                <w:szCs w:val="18"/>
              </w:rPr>
              <w:t>.</w:t>
            </w:r>
          </w:p>
        </w:tc>
        <w:tc>
          <w:tcPr>
            <w:tcW w:w="1984" w:type="dxa"/>
            <w:vMerge/>
          </w:tcPr>
          <w:p w:rsidR="002E0948" w:rsidRPr="009005E9" w:rsidRDefault="002E0948" w:rsidP="00740211">
            <w:pPr>
              <w:jc w:val="center"/>
              <w:rPr>
                <w:rFonts w:cs="Arial"/>
                <w:szCs w:val="22"/>
              </w:rPr>
            </w:pPr>
          </w:p>
        </w:tc>
        <w:tc>
          <w:tcPr>
            <w:tcW w:w="4225" w:type="dxa"/>
            <w:vMerge/>
          </w:tcPr>
          <w:p w:rsidR="002E0948" w:rsidRPr="009005E9" w:rsidRDefault="002E0948" w:rsidP="00740211">
            <w:pPr>
              <w:jc w:val="center"/>
              <w:rPr>
                <w:rFonts w:cs="Arial"/>
                <w:szCs w:val="22"/>
              </w:rPr>
            </w:pPr>
          </w:p>
        </w:tc>
      </w:tr>
      <w:tr w:rsidR="002E0948" w:rsidRPr="009005E9" w:rsidTr="008A2D7D">
        <w:tc>
          <w:tcPr>
            <w:tcW w:w="817" w:type="dxa"/>
          </w:tcPr>
          <w:p w:rsidR="002E0948" w:rsidRPr="009F5346" w:rsidRDefault="002E0948" w:rsidP="00F42A99">
            <w:pPr>
              <w:spacing w:after="0" w:line="240" w:lineRule="auto"/>
              <w:rPr>
                <w:rFonts w:cs="Arial"/>
                <w:b/>
                <w:sz w:val="18"/>
                <w:szCs w:val="18"/>
              </w:rPr>
            </w:pPr>
            <w:r w:rsidRPr="009F5346">
              <w:rPr>
                <w:rFonts w:cs="Arial"/>
                <w:b/>
                <w:sz w:val="18"/>
                <w:szCs w:val="18"/>
              </w:rPr>
              <w:t>4.</w:t>
            </w:r>
          </w:p>
        </w:tc>
        <w:tc>
          <w:tcPr>
            <w:tcW w:w="7575" w:type="dxa"/>
          </w:tcPr>
          <w:p w:rsidR="002E0948" w:rsidRPr="009F5346" w:rsidRDefault="002E0948" w:rsidP="00F42A99">
            <w:pPr>
              <w:spacing w:after="0" w:line="240" w:lineRule="auto"/>
              <w:ind w:left="34"/>
              <w:rPr>
                <w:rFonts w:cs="Calibri"/>
                <w:b/>
                <w:bCs/>
                <w:sz w:val="18"/>
                <w:szCs w:val="18"/>
              </w:rPr>
            </w:pPr>
            <w:r w:rsidRPr="009F5346">
              <w:rPr>
                <w:rFonts w:cs="Calibri"/>
                <w:b/>
                <w:bCs/>
                <w:sz w:val="18"/>
                <w:szCs w:val="18"/>
              </w:rPr>
              <w:t>Z wnioskodawcą lub partnerem/ partnerami (o ile dotyczy) nie rozwiązano w trybie natychmiastowym umowy o dofinansowanie projektu realizowanego ze środków PO WER z przyczyn leżących po jego stronie. Kryterium nie dotyczy jednostek sektora finansów publicznych (</w:t>
            </w:r>
            <w:proofErr w:type="spellStart"/>
            <w:r w:rsidRPr="009F5346">
              <w:rPr>
                <w:rFonts w:cs="Calibri"/>
                <w:b/>
                <w:bCs/>
                <w:sz w:val="18"/>
                <w:szCs w:val="18"/>
              </w:rPr>
              <w:t>jsfp</w:t>
            </w:r>
            <w:proofErr w:type="spellEnd"/>
            <w:r w:rsidRPr="009F5346">
              <w:rPr>
                <w:rFonts w:cs="Calibri"/>
                <w:b/>
                <w:bCs/>
                <w:sz w:val="18"/>
                <w:szCs w:val="18"/>
              </w:rPr>
              <w:t>).</w:t>
            </w:r>
          </w:p>
          <w:p w:rsidR="002E0948" w:rsidRPr="009F5346" w:rsidRDefault="002E0948" w:rsidP="00F42A99">
            <w:pPr>
              <w:spacing w:after="0" w:line="240" w:lineRule="auto"/>
              <w:rPr>
                <w:rFonts w:cs="Calibri"/>
                <w:b/>
                <w:bCs/>
                <w:sz w:val="18"/>
                <w:szCs w:val="18"/>
              </w:rPr>
            </w:pPr>
            <w:r w:rsidRPr="009F5346">
              <w:rPr>
                <w:rFonts w:cs="Calibri"/>
                <w:b/>
                <w:bCs/>
                <w:sz w:val="18"/>
                <w:szCs w:val="18"/>
              </w:rPr>
              <w:t>Za przyczyny leżące po stronie wnioskodawcy lub partnera/partnerów, w efekcie których doszło do rozwiązania umowy uznaje się następujące sytuacje:</w:t>
            </w:r>
          </w:p>
          <w:p w:rsidR="002E0948" w:rsidRPr="009F5346" w:rsidRDefault="002E0948" w:rsidP="00F42A99">
            <w:pPr>
              <w:numPr>
                <w:ilvl w:val="0"/>
                <w:numId w:val="166"/>
              </w:numPr>
              <w:suppressAutoHyphens w:val="0"/>
              <w:overflowPunct/>
              <w:autoSpaceDE/>
              <w:autoSpaceDN/>
              <w:adjustRightInd/>
              <w:spacing w:after="0" w:line="240" w:lineRule="auto"/>
              <w:contextualSpacing/>
              <w:rPr>
                <w:rFonts w:cs="Calibri"/>
                <w:b/>
                <w:bCs/>
                <w:sz w:val="18"/>
                <w:szCs w:val="18"/>
              </w:rPr>
            </w:pPr>
            <w:r w:rsidRPr="009F5346">
              <w:rPr>
                <w:rFonts w:cs="Calibri"/>
                <w:b/>
                <w:bCs/>
                <w:sz w:val="18"/>
                <w:szCs w:val="18"/>
              </w:rPr>
              <w:t>Wnioskodawca/partner dopuścił się poważnych nieprawidłowości finansowych, w szczególności wykorzystał przekazane środki na cel inny niż określony w projekcie lub niezgodnie z umową,</w:t>
            </w:r>
          </w:p>
          <w:p w:rsidR="00FA318E" w:rsidRDefault="002E0948" w:rsidP="00F42A99">
            <w:pPr>
              <w:numPr>
                <w:ilvl w:val="0"/>
                <w:numId w:val="166"/>
              </w:numPr>
              <w:suppressAutoHyphens w:val="0"/>
              <w:overflowPunct/>
              <w:autoSpaceDE/>
              <w:autoSpaceDN/>
              <w:adjustRightInd/>
              <w:spacing w:after="0" w:line="240" w:lineRule="auto"/>
              <w:contextualSpacing/>
              <w:rPr>
                <w:rFonts w:cs="Calibri"/>
                <w:b/>
                <w:bCs/>
                <w:sz w:val="18"/>
                <w:szCs w:val="18"/>
              </w:rPr>
            </w:pPr>
            <w:r w:rsidRPr="009F5346">
              <w:rPr>
                <w:rFonts w:cs="Calibri"/>
                <w:b/>
                <w:bCs/>
                <w:sz w:val="18"/>
                <w:szCs w:val="18"/>
              </w:rPr>
              <w:t xml:space="preserve">Wnioskodawca/partner złożył lub posłużył się fałszywym oświadczeniem lub podrobionymi, przerobionymi lub stwierdzającymi nieprawdę dokumentami w celu uzyskania dofinansowania w ramach umowy, w tym uznania za </w:t>
            </w:r>
            <w:proofErr w:type="spellStart"/>
            <w:r w:rsidRPr="009F5346">
              <w:rPr>
                <w:rFonts w:cs="Calibri"/>
                <w:b/>
                <w:bCs/>
                <w:sz w:val="18"/>
                <w:szCs w:val="18"/>
              </w:rPr>
              <w:t>kwalifikowalne</w:t>
            </w:r>
            <w:proofErr w:type="spellEnd"/>
            <w:r w:rsidRPr="009F5346">
              <w:rPr>
                <w:rFonts w:cs="Calibri"/>
                <w:b/>
                <w:bCs/>
                <w:sz w:val="18"/>
                <w:szCs w:val="18"/>
              </w:rPr>
              <w:t xml:space="preserve"> wydatków ponoszonych w ramach projektu,</w:t>
            </w:r>
          </w:p>
          <w:p w:rsidR="002E0948" w:rsidRPr="00FA318E" w:rsidRDefault="002E0948" w:rsidP="00F42A99">
            <w:pPr>
              <w:numPr>
                <w:ilvl w:val="0"/>
                <w:numId w:val="166"/>
              </w:numPr>
              <w:suppressAutoHyphens w:val="0"/>
              <w:overflowPunct/>
              <w:autoSpaceDE/>
              <w:autoSpaceDN/>
              <w:adjustRightInd/>
              <w:spacing w:after="0" w:line="240" w:lineRule="auto"/>
              <w:contextualSpacing/>
              <w:rPr>
                <w:rFonts w:cs="Calibri"/>
                <w:b/>
                <w:bCs/>
                <w:sz w:val="18"/>
                <w:szCs w:val="18"/>
              </w:rPr>
            </w:pPr>
            <w:r w:rsidRPr="00FA318E">
              <w:rPr>
                <w:rFonts w:cs="Calibri"/>
                <w:b/>
                <w:bCs/>
                <w:sz w:val="18"/>
                <w:szCs w:val="18"/>
              </w:rPr>
              <w:t>Wnioskodawca/partner ze swojej winy nie rozpoczął realizacji projektu w ciągu 3 miesięcy od ustalonej we wniosku początkowej daty okresu realizacji projektu.</w:t>
            </w:r>
          </w:p>
        </w:tc>
        <w:tc>
          <w:tcPr>
            <w:tcW w:w="1984" w:type="dxa"/>
            <w:vMerge/>
          </w:tcPr>
          <w:p w:rsidR="002E0948" w:rsidRPr="009005E9" w:rsidRDefault="002E0948" w:rsidP="00740211">
            <w:pPr>
              <w:jc w:val="center"/>
              <w:rPr>
                <w:rFonts w:cs="Arial"/>
                <w:szCs w:val="22"/>
              </w:rPr>
            </w:pPr>
          </w:p>
        </w:tc>
        <w:tc>
          <w:tcPr>
            <w:tcW w:w="4225" w:type="dxa"/>
            <w:vMerge/>
          </w:tcPr>
          <w:p w:rsidR="002E0948" w:rsidRPr="009005E9" w:rsidRDefault="002E0948" w:rsidP="00740211">
            <w:pPr>
              <w:jc w:val="center"/>
              <w:rPr>
                <w:rFonts w:cs="Arial"/>
                <w:szCs w:val="22"/>
              </w:rPr>
            </w:pPr>
          </w:p>
        </w:tc>
      </w:tr>
    </w:tbl>
    <w:p w:rsidR="00740211" w:rsidRPr="00BD2221" w:rsidRDefault="00740211" w:rsidP="00740211">
      <w:pPr>
        <w:pStyle w:val="Nagwek4"/>
        <w:numPr>
          <w:ilvl w:val="3"/>
          <w:numId w:val="80"/>
        </w:numPr>
        <w:rPr>
          <w:rFonts w:ascii="Arial" w:hAnsi="Arial" w:cs="Arial"/>
          <w:i w:val="0"/>
          <w:color w:val="auto"/>
          <w:sz w:val="22"/>
          <w:szCs w:val="22"/>
        </w:rPr>
      </w:pPr>
      <w:r w:rsidRPr="009005E9">
        <w:rPr>
          <w:rFonts w:ascii="Arial" w:hAnsi="Arial" w:cs="Arial"/>
          <w:i w:val="0"/>
          <w:color w:val="auto"/>
          <w:sz w:val="22"/>
          <w:szCs w:val="22"/>
        </w:rPr>
        <w:lastRenderedPageBreak/>
        <w:t xml:space="preserve">Kryteria dostępu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5522"/>
        <w:gridCol w:w="8477"/>
        <w:gridCol w:w="34"/>
      </w:tblGrid>
      <w:tr w:rsidR="00740211" w:rsidRPr="009005E9" w:rsidTr="00AD0A0D">
        <w:tc>
          <w:tcPr>
            <w:tcW w:w="568" w:type="dxa"/>
            <w:tcBorders>
              <w:right w:val="single" w:sz="4" w:space="0" w:color="auto"/>
            </w:tcBorders>
          </w:tcPr>
          <w:p w:rsidR="00740211" w:rsidRPr="009005E9" w:rsidRDefault="00740211" w:rsidP="00740211">
            <w:pPr>
              <w:spacing w:line="240" w:lineRule="auto"/>
              <w:ind w:left="170"/>
              <w:rPr>
                <w:rFonts w:cs="Arial"/>
                <w:b/>
                <w:szCs w:val="22"/>
              </w:rPr>
            </w:pPr>
          </w:p>
        </w:tc>
        <w:tc>
          <w:tcPr>
            <w:tcW w:w="14033" w:type="dxa"/>
            <w:gridSpan w:val="3"/>
            <w:tcBorders>
              <w:top w:val="single" w:sz="4" w:space="0" w:color="auto"/>
              <w:left w:val="single" w:sz="4" w:space="0" w:color="auto"/>
              <w:bottom w:val="single" w:sz="4" w:space="0" w:color="auto"/>
              <w:right w:val="single" w:sz="4" w:space="0" w:color="auto"/>
            </w:tcBorders>
          </w:tcPr>
          <w:p w:rsidR="00740211" w:rsidRPr="009005E9" w:rsidRDefault="00740211" w:rsidP="00740211">
            <w:pPr>
              <w:spacing w:before="60" w:after="60" w:line="240" w:lineRule="exact"/>
              <w:jc w:val="center"/>
              <w:rPr>
                <w:rFonts w:cs="Arial"/>
                <w:b/>
                <w:szCs w:val="22"/>
              </w:rPr>
            </w:pPr>
            <w:r w:rsidRPr="009005E9">
              <w:rPr>
                <w:rFonts w:cs="Arial"/>
                <w:b/>
                <w:szCs w:val="22"/>
              </w:rPr>
              <w:t xml:space="preserve">KRYTERIA DOSTĘPU </w:t>
            </w:r>
          </w:p>
          <w:p w:rsidR="00740211" w:rsidRPr="009005E9" w:rsidRDefault="00740211" w:rsidP="00740211">
            <w:pPr>
              <w:spacing w:before="60" w:after="60" w:line="240" w:lineRule="exact"/>
              <w:jc w:val="center"/>
              <w:rPr>
                <w:rFonts w:cs="Arial"/>
                <w:i/>
                <w:iCs/>
                <w:szCs w:val="22"/>
              </w:rPr>
            </w:pPr>
            <w:r w:rsidRPr="009005E9">
              <w:rPr>
                <w:rFonts w:cs="Arial"/>
                <w:i/>
                <w:iCs/>
                <w:szCs w:val="22"/>
              </w:rPr>
              <w:t>Spełnienie kryterium jest konieczne do przyznania dofinansowania. Ocena spełnienia kryteriów dostępu polega na przypisaniu im wartości logicznych „tak”, „nie” albo „do negocjacji</w:t>
            </w:r>
            <w:r w:rsidR="00A41E87">
              <w:rPr>
                <w:rFonts w:cs="Arial"/>
                <w:i/>
                <w:iCs/>
                <w:szCs w:val="22"/>
              </w:rPr>
              <w:t xml:space="preserve">” </w:t>
            </w:r>
            <w:r w:rsidRPr="009005E9">
              <w:rPr>
                <w:rFonts w:cs="Arial"/>
                <w:i/>
                <w:iCs/>
                <w:szCs w:val="22"/>
              </w:rPr>
              <w:t>- jeśli w Rocznym Planie Dzia</w:t>
            </w:r>
            <w:r w:rsidR="00A41E87">
              <w:rPr>
                <w:rFonts w:cs="Arial"/>
                <w:i/>
                <w:iCs/>
                <w:szCs w:val="22"/>
              </w:rPr>
              <w:t>ł</w:t>
            </w:r>
            <w:r w:rsidRPr="009005E9">
              <w:rPr>
                <w:rFonts w:cs="Arial"/>
                <w:i/>
                <w:iCs/>
                <w:szCs w:val="22"/>
              </w:rPr>
              <w:t>ania Instytucja Organizująca Konkurs zadecydowała o możliwości uzupełnienia lub poprawiania projektu w czę</w:t>
            </w:r>
            <w:r w:rsidR="00A41E87">
              <w:rPr>
                <w:rFonts w:cs="Arial"/>
                <w:i/>
                <w:iCs/>
                <w:szCs w:val="22"/>
              </w:rPr>
              <w:t>ś</w:t>
            </w:r>
            <w:r w:rsidRPr="009005E9">
              <w:rPr>
                <w:rFonts w:cs="Arial"/>
                <w:i/>
                <w:iCs/>
                <w:szCs w:val="22"/>
              </w:rPr>
              <w:t>ci dotyczącej spełnienia kryterium.</w:t>
            </w:r>
          </w:p>
          <w:p w:rsidR="00740211" w:rsidRPr="009005E9" w:rsidRDefault="00740211" w:rsidP="00740211">
            <w:pPr>
              <w:spacing w:before="60" w:after="60" w:line="240" w:lineRule="exact"/>
              <w:jc w:val="center"/>
              <w:rPr>
                <w:rFonts w:cs="Arial"/>
                <w:i/>
                <w:iCs/>
                <w:szCs w:val="22"/>
              </w:rPr>
            </w:pPr>
            <w:r w:rsidRPr="009005E9">
              <w:rPr>
                <w:rFonts w:cs="Arial"/>
                <w:i/>
                <w:iCs/>
                <w:szCs w:val="22"/>
              </w:rPr>
              <w:t xml:space="preserve"> Zakres dopuszczalnych uzupełn</w:t>
            </w:r>
            <w:r w:rsidR="00A41E87">
              <w:rPr>
                <w:rFonts w:cs="Arial"/>
                <w:i/>
                <w:iCs/>
                <w:szCs w:val="22"/>
              </w:rPr>
              <w:t>i</w:t>
            </w:r>
            <w:r w:rsidRPr="009005E9">
              <w:rPr>
                <w:rFonts w:cs="Arial"/>
                <w:i/>
                <w:iCs/>
                <w:szCs w:val="22"/>
              </w:rPr>
              <w:t xml:space="preserve">eń w zakresie wybranych kryteriów dostępu został wskazany w rozdziale 2 Regulaminu konkursu. </w:t>
            </w:r>
          </w:p>
          <w:p w:rsidR="00740211" w:rsidRPr="009005E9" w:rsidRDefault="00740211" w:rsidP="00740211">
            <w:pPr>
              <w:spacing w:before="60" w:after="60" w:line="240" w:lineRule="exact"/>
              <w:jc w:val="center"/>
              <w:rPr>
                <w:rFonts w:cs="Arial"/>
                <w:szCs w:val="22"/>
              </w:rPr>
            </w:pPr>
            <w:r w:rsidRPr="009005E9">
              <w:rPr>
                <w:rFonts w:cs="Arial"/>
                <w:i/>
                <w:iCs/>
                <w:szCs w:val="22"/>
              </w:rPr>
              <w:t xml:space="preserve"> Projekty nie spełniające któregokolwiek z kryteriów dostępu są odrzucane na etapie oceny merytorycznej. </w:t>
            </w:r>
          </w:p>
        </w:tc>
      </w:tr>
      <w:tr w:rsidR="00740211" w:rsidRPr="009005E9" w:rsidTr="00AD0A0D">
        <w:trPr>
          <w:trHeight w:val="793"/>
        </w:trPr>
        <w:tc>
          <w:tcPr>
            <w:tcW w:w="568" w:type="dxa"/>
            <w:vAlign w:val="center"/>
          </w:tcPr>
          <w:p w:rsidR="009812CD" w:rsidRDefault="00740211" w:rsidP="00740211">
            <w:pPr>
              <w:spacing w:line="240" w:lineRule="auto"/>
              <w:jc w:val="center"/>
              <w:rPr>
                <w:rFonts w:cs="Arial"/>
                <w:b/>
                <w:szCs w:val="22"/>
              </w:rPr>
            </w:pPr>
            <w:r w:rsidRPr="009005E9">
              <w:rPr>
                <w:rFonts w:cs="Arial"/>
                <w:b/>
                <w:szCs w:val="22"/>
              </w:rPr>
              <w:t>Lp.</w:t>
            </w:r>
            <w:r w:rsidR="009812CD">
              <w:rPr>
                <w:rFonts w:cs="Arial"/>
                <w:b/>
                <w:szCs w:val="22"/>
              </w:rPr>
              <w:t xml:space="preserve"> </w:t>
            </w:r>
          </w:p>
          <w:p w:rsidR="00740211" w:rsidRPr="009005E9" w:rsidRDefault="00740211" w:rsidP="009812CD">
            <w:pPr>
              <w:spacing w:line="240" w:lineRule="auto"/>
              <w:rPr>
                <w:rFonts w:cs="Arial"/>
                <w:b/>
                <w:szCs w:val="22"/>
              </w:rPr>
            </w:pPr>
          </w:p>
        </w:tc>
        <w:tc>
          <w:tcPr>
            <w:tcW w:w="5522" w:type="dxa"/>
            <w:tcBorders>
              <w:top w:val="single" w:sz="4" w:space="0" w:color="auto"/>
              <w:bottom w:val="single" w:sz="4" w:space="0" w:color="auto"/>
            </w:tcBorders>
          </w:tcPr>
          <w:p w:rsidR="00AD0A0D" w:rsidRDefault="00AD0A0D" w:rsidP="00AD0A0D">
            <w:pPr>
              <w:spacing w:line="240" w:lineRule="auto"/>
              <w:rPr>
                <w:rFonts w:cs="Arial"/>
                <w:b/>
                <w:szCs w:val="22"/>
              </w:rPr>
            </w:pPr>
          </w:p>
          <w:p w:rsidR="00740211" w:rsidRPr="009005E9" w:rsidRDefault="00740211" w:rsidP="00AD0A0D">
            <w:pPr>
              <w:spacing w:line="240" w:lineRule="auto"/>
              <w:jc w:val="center"/>
              <w:rPr>
                <w:rFonts w:cs="Arial"/>
                <w:b/>
                <w:szCs w:val="22"/>
              </w:rPr>
            </w:pPr>
            <w:r w:rsidRPr="009005E9">
              <w:rPr>
                <w:rFonts w:cs="Arial"/>
                <w:b/>
                <w:szCs w:val="22"/>
              </w:rPr>
              <w:t>Brzmienie kryterium</w:t>
            </w:r>
          </w:p>
        </w:tc>
        <w:tc>
          <w:tcPr>
            <w:tcW w:w="8511" w:type="dxa"/>
            <w:gridSpan w:val="2"/>
            <w:tcBorders>
              <w:top w:val="single" w:sz="4" w:space="0" w:color="auto"/>
              <w:bottom w:val="single" w:sz="4" w:space="0" w:color="auto"/>
            </w:tcBorders>
            <w:vAlign w:val="center"/>
          </w:tcPr>
          <w:p w:rsidR="00AD0A0D" w:rsidRDefault="00AD0A0D" w:rsidP="00AD0A0D">
            <w:pPr>
              <w:spacing w:before="60" w:after="60" w:line="240" w:lineRule="exact"/>
              <w:jc w:val="center"/>
              <w:rPr>
                <w:rFonts w:cs="Arial"/>
                <w:b/>
                <w:szCs w:val="22"/>
              </w:rPr>
            </w:pPr>
          </w:p>
          <w:p w:rsidR="00740211" w:rsidRPr="009005E9" w:rsidRDefault="00740211" w:rsidP="00AD0A0D">
            <w:pPr>
              <w:spacing w:before="60" w:after="60" w:line="240" w:lineRule="exact"/>
              <w:jc w:val="center"/>
              <w:rPr>
                <w:rFonts w:cs="Arial"/>
                <w:b/>
                <w:szCs w:val="22"/>
              </w:rPr>
            </w:pPr>
            <w:r w:rsidRPr="009005E9">
              <w:rPr>
                <w:rFonts w:cs="Arial"/>
                <w:b/>
                <w:szCs w:val="22"/>
              </w:rPr>
              <w:t>Uzasadnienie</w:t>
            </w:r>
          </w:p>
        </w:tc>
      </w:tr>
      <w:tr w:rsidR="009812CD" w:rsidRPr="009005E9" w:rsidTr="00AD0A0D">
        <w:trPr>
          <w:trHeight w:val="812"/>
        </w:trPr>
        <w:tc>
          <w:tcPr>
            <w:tcW w:w="568" w:type="dxa"/>
            <w:vAlign w:val="center"/>
          </w:tcPr>
          <w:p w:rsidR="009812CD" w:rsidRPr="00AD0A0D" w:rsidRDefault="009812CD" w:rsidP="009812CD">
            <w:pPr>
              <w:spacing w:line="240" w:lineRule="auto"/>
              <w:jc w:val="left"/>
              <w:rPr>
                <w:rFonts w:cs="Arial"/>
                <w:b/>
                <w:sz w:val="18"/>
                <w:szCs w:val="18"/>
              </w:rPr>
            </w:pPr>
            <w:r w:rsidRPr="00AD0A0D">
              <w:rPr>
                <w:rFonts w:cs="Arial"/>
                <w:b/>
                <w:sz w:val="18"/>
                <w:szCs w:val="18"/>
              </w:rPr>
              <w:t>1.</w:t>
            </w:r>
          </w:p>
        </w:tc>
        <w:tc>
          <w:tcPr>
            <w:tcW w:w="5522" w:type="dxa"/>
            <w:tcBorders>
              <w:top w:val="single" w:sz="4" w:space="0" w:color="auto"/>
              <w:bottom w:val="single" w:sz="4" w:space="0" w:color="auto"/>
            </w:tcBorders>
          </w:tcPr>
          <w:p w:rsidR="009812CD" w:rsidRPr="009005E9" w:rsidRDefault="009812CD" w:rsidP="009812CD">
            <w:pPr>
              <w:spacing w:line="240" w:lineRule="auto"/>
              <w:rPr>
                <w:rFonts w:cs="Arial"/>
                <w:b/>
                <w:szCs w:val="22"/>
              </w:rPr>
            </w:pPr>
            <w:r w:rsidRPr="00A829EF">
              <w:rPr>
                <w:rFonts w:cs="Arial"/>
                <w:b/>
                <w:sz w:val="18"/>
                <w:szCs w:val="18"/>
              </w:rPr>
              <w:t xml:space="preserve">Projekt ma na celu wypracowanie i wdrożenie rozwiązań na rzecz utrzymania aktywności zawodowej pracowników </w:t>
            </w:r>
            <w:r w:rsidR="00AD0A0D">
              <w:rPr>
                <w:rFonts w:cs="Arial"/>
                <w:b/>
                <w:sz w:val="18"/>
                <w:szCs w:val="18"/>
              </w:rPr>
              <w:br/>
            </w:r>
            <w:r w:rsidRPr="00A829EF">
              <w:rPr>
                <w:rFonts w:cs="Arial"/>
                <w:b/>
                <w:sz w:val="18"/>
                <w:szCs w:val="18"/>
              </w:rPr>
              <w:t xml:space="preserve">w wieku przedemerytalnym i emerytalnym.  </w:t>
            </w:r>
          </w:p>
        </w:tc>
        <w:tc>
          <w:tcPr>
            <w:tcW w:w="8511" w:type="dxa"/>
            <w:gridSpan w:val="2"/>
            <w:tcBorders>
              <w:top w:val="single" w:sz="4" w:space="0" w:color="auto"/>
              <w:bottom w:val="single" w:sz="4" w:space="0" w:color="auto"/>
            </w:tcBorders>
            <w:vAlign w:val="center"/>
          </w:tcPr>
          <w:p w:rsidR="009812CD" w:rsidRPr="003A71C8" w:rsidRDefault="009812CD" w:rsidP="009812CD">
            <w:pPr>
              <w:rPr>
                <w:rFonts w:cs="Arial"/>
                <w:bCs/>
                <w:sz w:val="18"/>
                <w:szCs w:val="18"/>
              </w:rPr>
            </w:pPr>
            <w:r w:rsidRPr="003A71C8">
              <w:rPr>
                <w:rFonts w:cs="Arial"/>
                <w:bCs/>
                <w:sz w:val="18"/>
                <w:szCs w:val="18"/>
              </w:rPr>
              <w:t xml:space="preserve">Demograficzna sytuacja w Polsce wskazuję, że osoby starsze (pow. 60 lat) stanowią obecnie w Polsce 24% ogółu społeczeństwa. W ciągu 15 lat populacja w Polsce zmniejszy się o 5 % a tylko co trzeci pracownik w wieku pow. 60 roku życia jest aktywny zawodowo. Coraz więcej firm ma problemy ze   znalezieniem pracowników, dlatego też należałoby zaktywizować osoby w wieku emerytalnym </w:t>
            </w:r>
            <w:r>
              <w:rPr>
                <w:rFonts w:cs="Arial"/>
                <w:bCs/>
                <w:sz w:val="18"/>
                <w:szCs w:val="18"/>
              </w:rPr>
              <w:br/>
            </w:r>
            <w:r w:rsidRPr="003A71C8">
              <w:rPr>
                <w:rFonts w:cs="Arial"/>
                <w:bCs/>
                <w:sz w:val="18"/>
                <w:szCs w:val="18"/>
              </w:rPr>
              <w:t>i utrzymać je na rynku pracy</w:t>
            </w:r>
            <w:r>
              <w:rPr>
                <w:rFonts w:cs="Arial"/>
                <w:bCs/>
                <w:sz w:val="18"/>
                <w:szCs w:val="18"/>
              </w:rPr>
              <w:t>,</w:t>
            </w:r>
            <w:r w:rsidRPr="003A71C8">
              <w:rPr>
                <w:rFonts w:cs="Arial"/>
                <w:bCs/>
                <w:sz w:val="18"/>
                <w:szCs w:val="18"/>
              </w:rPr>
              <w:t xml:space="preserve"> aby zapobiec lukom w zatrudnieniu.</w:t>
            </w:r>
          </w:p>
          <w:p w:rsidR="009812CD" w:rsidRPr="003A71C8" w:rsidRDefault="009812CD" w:rsidP="009812CD">
            <w:pPr>
              <w:rPr>
                <w:rFonts w:cs="Arial"/>
                <w:bCs/>
                <w:sz w:val="18"/>
                <w:szCs w:val="18"/>
              </w:rPr>
            </w:pPr>
            <w:r w:rsidRPr="003A71C8">
              <w:rPr>
                <w:rFonts w:cs="Arial"/>
                <w:bCs/>
                <w:sz w:val="18"/>
                <w:szCs w:val="18"/>
              </w:rPr>
              <w:t>Wnioskodawca jest zobowiązany do jednoznacznego uzasadnienia, że realizuje projekt w ramach tematu: Wypracowanie i wdrożenie rozwiązań na rzecz utrzymania aktywności zawodowej pracowników w wieku przedemerytalnym i emerytalnym.</w:t>
            </w:r>
          </w:p>
          <w:p w:rsidR="009812CD" w:rsidRPr="003A71C8" w:rsidRDefault="009812CD" w:rsidP="009812CD">
            <w:pPr>
              <w:rPr>
                <w:rFonts w:cs="Arial"/>
                <w:sz w:val="18"/>
                <w:szCs w:val="18"/>
              </w:rPr>
            </w:pPr>
            <w:r w:rsidRPr="003A71C8">
              <w:rPr>
                <w:rFonts w:cs="Arial"/>
                <w:sz w:val="18"/>
                <w:szCs w:val="18"/>
              </w:rPr>
              <w:t>Powiązanie tematu z konkretnymi priorytetami inwestycyjnymi przyczyni się również do sprawniejszego ich monitorowania oraz rozliczania na poziomie programu.</w:t>
            </w:r>
          </w:p>
          <w:p w:rsidR="009812CD" w:rsidRDefault="009812CD" w:rsidP="00101EE1">
            <w:pPr>
              <w:spacing w:before="60" w:after="60" w:line="240" w:lineRule="exact"/>
              <w:rPr>
                <w:rFonts w:cs="Arial"/>
                <w:i/>
                <w:sz w:val="18"/>
                <w:szCs w:val="18"/>
              </w:rPr>
            </w:pPr>
            <w:r w:rsidRPr="003A71C8">
              <w:rPr>
                <w:rFonts w:cs="Arial"/>
                <w:i/>
                <w:sz w:val="18"/>
                <w:szCs w:val="18"/>
              </w:rPr>
              <w:t>(spełnienie kryterium weryfikowane jest na podstawie zapisów we wniosku)</w:t>
            </w:r>
          </w:p>
          <w:p w:rsidR="00101EE1" w:rsidRPr="00101EE1" w:rsidRDefault="00101EE1" w:rsidP="00101EE1">
            <w:pPr>
              <w:rPr>
                <w:rFonts w:cs="Arial"/>
                <w:i/>
                <w:sz w:val="18"/>
                <w:szCs w:val="18"/>
              </w:rPr>
            </w:pPr>
            <w:r w:rsidRPr="00101EE1">
              <w:rPr>
                <w:rFonts w:cs="Arial"/>
                <w:sz w:val="16"/>
                <w:szCs w:val="16"/>
              </w:rPr>
              <w:t xml:space="preserve">Treść wniosku o dofinansowanie w części dotyczącej spełniania kryterium może być uzupełniana lub poprawiana w zakresie określonym w pkt. 2.2 regulaminu konkursu (na podstawie art. 45 ust. 3 ustawy z dnia 11 lipca 2014 r. </w:t>
            </w:r>
            <w:r w:rsidRPr="00101EE1">
              <w:rPr>
                <w:rFonts w:cs="Arial"/>
                <w:i/>
                <w:sz w:val="16"/>
                <w:szCs w:val="16"/>
              </w:rPr>
              <w:t>o zasadach realizacji programów w zakresie polityki spójności finansowanych w perspektywie finansowej 2014–2020</w:t>
            </w:r>
            <w:r w:rsidRPr="00101EE1">
              <w:rPr>
                <w:rFonts w:cs="Arial"/>
                <w:sz w:val="16"/>
                <w:szCs w:val="16"/>
              </w:rPr>
              <w:t xml:space="preserve"> (Dz. U. z 2017 r. poz. 1460, z </w:t>
            </w:r>
            <w:proofErr w:type="spellStart"/>
            <w:r w:rsidRPr="00101EE1">
              <w:rPr>
                <w:rFonts w:cs="Arial"/>
                <w:sz w:val="16"/>
                <w:szCs w:val="16"/>
              </w:rPr>
              <w:t>późn</w:t>
            </w:r>
            <w:proofErr w:type="spellEnd"/>
            <w:r w:rsidRPr="00101EE1">
              <w:rPr>
                <w:rFonts w:cs="Arial"/>
                <w:sz w:val="16"/>
                <w:szCs w:val="16"/>
              </w:rPr>
              <w:t>. zm.).</w:t>
            </w:r>
          </w:p>
        </w:tc>
      </w:tr>
      <w:tr w:rsidR="009812CD" w:rsidRPr="009005E9" w:rsidTr="00AD0A0D">
        <w:trPr>
          <w:trHeight w:val="812"/>
        </w:trPr>
        <w:tc>
          <w:tcPr>
            <w:tcW w:w="568" w:type="dxa"/>
          </w:tcPr>
          <w:p w:rsidR="009812CD" w:rsidRPr="00AD0A0D" w:rsidRDefault="009812CD" w:rsidP="009812CD">
            <w:pPr>
              <w:spacing w:line="240" w:lineRule="auto"/>
              <w:jc w:val="left"/>
              <w:rPr>
                <w:rFonts w:cs="Arial"/>
                <w:b/>
                <w:sz w:val="18"/>
                <w:szCs w:val="18"/>
              </w:rPr>
            </w:pPr>
            <w:r w:rsidRPr="00AD0A0D">
              <w:rPr>
                <w:rFonts w:cs="Arial"/>
                <w:b/>
                <w:sz w:val="18"/>
                <w:szCs w:val="18"/>
              </w:rPr>
              <w:t>2.</w:t>
            </w:r>
          </w:p>
        </w:tc>
        <w:tc>
          <w:tcPr>
            <w:tcW w:w="5522" w:type="dxa"/>
            <w:tcBorders>
              <w:top w:val="single" w:sz="4" w:space="0" w:color="auto"/>
              <w:bottom w:val="single" w:sz="4" w:space="0" w:color="auto"/>
            </w:tcBorders>
          </w:tcPr>
          <w:p w:rsidR="009812CD" w:rsidRPr="00A829EF" w:rsidRDefault="009812CD" w:rsidP="009812CD">
            <w:pPr>
              <w:spacing w:line="240" w:lineRule="auto"/>
              <w:rPr>
                <w:rFonts w:cs="Arial"/>
                <w:b/>
                <w:sz w:val="18"/>
                <w:szCs w:val="18"/>
              </w:rPr>
            </w:pPr>
            <w:r w:rsidRPr="009005E9">
              <w:rPr>
                <w:rFonts w:cs="Arial"/>
                <w:b/>
                <w:sz w:val="18"/>
                <w:szCs w:val="18"/>
              </w:rPr>
              <w:t>Maksymalny okres realizacji projektu wynosi 24 miesięcy</w:t>
            </w:r>
            <w:r>
              <w:rPr>
                <w:rFonts w:cs="Arial"/>
                <w:b/>
                <w:sz w:val="18"/>
                <w:szCs w:val="18"/>
              </w:rPr>
              <w:t>.</w:t>
            </w:r>
          </w:p>
        </w:tc>
        <w:tc>
          <w:tcPr>
            <w:tcW w:w="8511" w:type="dxa"/>
            <w:gridSpan w:val="2"/>
            <w:tcBorders>
              <w:top w:val="single" w:sz="4" w:space="0" w:color="auto"/>
              <w:bottom w:val="single" w:sz="4" w:space="0" w:color="auto"/>
            </w:tcBorders>
            <w:vAlign w:val="center"/>
          </w:tcPr>
          <w:p w:rsidR="009812CD" w:rsidRPr="009005E9" w:rsidRDefault="009812CD" w:rsidP="009812CD">
            <w:pPr>
              <w:rPr>
                <w:rFonts w:cs="Arial"/>
                <w:sz w:val="18"/>
                <w:szCs w:val="18"/>
              </w:rPr>
            </w:pPr>
            <w:r w:rsidRPr="009005E9">
              <w:rPr>
                <w:rFonts w:cs="Arial"/>
                <w:sz w:val="18"/>
                <w:szCs w:val="18"/>
              </w:rPr>
              <w:t xml:space="preserve">Z góry określony czas realizacji projektu pozwoli wnioskodawcom precyzyjnie zaplanować przedsięwzięcia, z uwzględnieniem etapu wdrożenia nowego rozwiązania. Wpłynie to pozytywnie na zwiększenie efektywności realizacji przedsięwzięcia, włączając m.in. sprawne rozliczanie finansowe wdrażanych projektów. Jednocześnie proponowany okres realizacji projektu jest wystarczający, aby przygotować, a następnie zrealizować zadania w nim zaplanowane i podjąć ewentualnie odpowiednie </w:t>
            </w:r>
            <w:r w:rsidRPr="009005E9">
              <w:rPr>
                <w:rFonts w:cs="Arial"/>
                <w:sz w:val="18"/>
                <w:szCs w:val="18"/>
              </w:rPr>
              <w:lastRenderedPageBreak/>
              <w:t xml:space="preserve">działania zaradcze w przypadku wystąpienia trudności w realizacji projektu. </w:t>
            </w:r>
          </w:p>
          <w:p w:rsidR="009812CD" w:rsidRPr="009005E9" w:rsidRDefault="009812CD" w:rsidP="009812CD">
            <w:pPr>
              <w:rPr>
                <w:rFonts w:cs="Arial"/>
                <w:sz w:val="18"/>
                <w:szCs w:val="18"/>
              </w:rPr>
            </w:pPr>
            <w:r w:rsidRPr="009005E9">
              <w:rPr>
                <w:rFonts w:cs="Arial"/>
                <w:sz w:val="18"/>
                <w:szCs w:val="18"/>
              </w:rPr>
              <w:t>W uzasadnionych przypadkach Wnioskodawca może uzyskać zgodę Instytucji Pośredniczącej na zmianę okresu realizacji projektu.</w:t>
            </w:r>
          </w:p>
          <w:p w:rsidR="009812CD" w:rsidRPr="00FA318E" w:rsidRDefault="009812CD" w:rsidP="00FA318E">
            <w:pPr>
              <w:rPr>
                <w:rFonts w:cs="Arial"/>
                <w:i/>
                <w:sz w:val="18"/>
                <w:szCs w:val="18"/>
              </w:rPr>
            </w:pPr>
            <w:r w:rsidRPr="009005E9">
              <w:rPr>
                <w:rFonts w:cs="Arial"/>
                <w:sz w:val="18"/>
                <w:szCs w:val="18"/>
              </w:rPr>
              <w:t xml:space="preserve"> </w:t>
            </w:r>
            <w:r w:rsidRPr="009005E9">
              <w:rPr>
                <w:rFonts w:cs="Arial"/>
                <w:i/>
                <w:sz w:val="18"/>
                <w:szCs w:val="18"/>
              </w:rPr>
              <w:t>(spełnienie kryterium weryfikowane jest na podstawie zapisów we wniosku o dofinansowanie)</w:t>
            </w:r>
          </w:p>
        </w:tc>
      </w:tr>
      <w:tr w:rsidR="009812CD" w:rsidRPr="009005E9" w:rsidTr="00AD0A0D">
        <w:trPr>
          <w:trHeight w:val="812"/>
        </w:trPr>
        <w:tc>
          <w:tcPr>
            <w:tcW w:w="568" w:type="dxa"/>
          </w:tcPr>
          <w:p w:rsidR="009812CD" w:rsidRPr="00AD0A0D" w:rsidRDefault="009812CD" w:rsidP="009812CD">
            <w:pPr>
              <w:spacing w:line="240" w:lineRule="auto"/>
              <w:jc w:val="left"/>
              <w:rPr>
                <w:rFonts w:cs="Arial"/>
                <w:b/>
                <w:sz w:val="18"/>
                <w:szCs w:val="18"/>
              </w:rPr>
            </w:pPr>
            <w:r w:rsidRPr="00AD0A0D">
              <w:rPr>
                <w:rFonts w:cs="Arial"/>
                <w:b/>
                <w:sz w:val="18"/>
                <w:szCs w:val="18"/>
              </w:rPr>
              <w:lastRenderedPageBreak/>
              <w:t>3.</w:t>
            </w:r>
          </w:p>
        </w:tc>
        <w:tc>
          <w:tcPr>
            <w:tcW w:w="5522" w:type="dxa"/>
            <w:tcBorders>
              <w:top w:val="single" w:sz="4" w:space="0" w:color="auto"/>
              <w:bottom w:val="single" w:sz="4" w:space="0" w:color="auto"/>
            </w:tcBorders>
          </w:tcPr>
          <w:p w:rsidR="009812CD" w:rsidRPr="00A829EF" w:rsidRDefault="009812CD" w:rsidP="009812CD">
            <w:pPr>
              <w:suppressAutoHyphens w:val="0"/>
              <w:overflowPunct/>
              <w:autoSpaceDE/>
              <w:autoSpaceDN/>
              <w:adjustRightInd/>
              <w:spacing w:after="0" w:line="240" w:lineRule="auto"/>
              <w:rPr>
                <w:rFonts w:cs="Arial"/>
                <w:b/>
                <w:sz w:val="18"/>
                <w:szCs w:val="18"/>
              </w:rPr>
            </w:pPr>
            <w:r w:rsidRPr="00A829EF">
              <w:rPr>
                <w:rFonts w:cs="Arial"/>
                <w:b/>
                <w:sz w:val="18"/>
                <w:szCs w:val="18"/>
              </w:rPr>
              <w:t xml:space="preserve">Realizacja projektu współpracy ponadnarodowej obejmuje </w:t>
            </w:r>
            <w:r w:rsidR="00AD0A0D">
              <w:rPr>
                <w:rFonts w:cs="Arial"/>
                <w:b/>
                <w:sz w:val="18"/>
                <w:szCs w:val="18"/>
              </w:rPr>
              <w:br/>
            </w:r>
            <w:r w:rsidRPr="00A829EF">
              <w:rPr>
                <w:rFonts w:cs="Arial"/>
                <w:b/>
                <w:sz w:val="18"/>
                <w:szCs w:val="18"/>
              </w:rPr>
              <w:t>6 etapów (zadań):</w:t>
            </w:r>
          </w:p>
          <w:p w:rsidR="009812CD" w:rsidRPr="00A829EF" w:rsidRDefault="009812CD" w:rsidP="009812CD">
            <w:pPr>
              <w:numPr>
                <w:ilvl w:val="0"/>
                <w:numId w:val="167"/>
              </w:numPr>
              <w:suppressAutoHyphens w:val="0"/>
              <w:overflowPunct/>
              <w:autoSpaceDE/>
              <w:autoSpaceDN/>
              <w:adjustRightInd/>
              <w:spacing w:after="0" w:line="240" w:lineRule="auto"/>
              <w:ind w:left="321"/>
              <w:rPr>
                <w:rFonts w:cs="Arial"/>
                <w:b/>
                <w:sz w:val="18"/>
                <w:szCs w:val="18"/>
              </w:rPr>
            </w:pPr>
            <w:r w:rsidRPr="00A829EF">
              <w:rPr>
                <w:rFonts w:cs="Arial"/>
                <w:b/>
                <w:sz w:val="18"/>
                <w:szCs w:val="18"/>
              </w:rPr>
              <w:t xml:space="preserve">przygotowanie rozwiązania we współpracy z partnerem ponadnarodowym; </w:t>
            </w:r>
          </w:p>
          <w:p w:rsidR="009812CD" w:rsidRPr="00A829EF" w:rsidRDefault="009812CD" w:rsidP="009812CD">
            <w:pPr>
              <w:numPr>
                <w:ilvl w:val="0"/>
                <w:numId w:val="167"/>
              </w:numPr>
              <w:suppressAutoHyphens w:val="0"/>
              <w:overflowPunct/>
              <w:autoSpaceDE/>
              <w:autoSpaceDN/>
              <w:adjustRightInd/>
              <w:spacing w:after="0" w:line="240" w:lineRule="auto"/>
              <w:ind w:left="321"/>
              <w:rPr>
                <w:rFonts w:cs="Arial"/>
                <w:b/>
                <w:sz w:val="18"/>
                <w:szCs w:val="18"/>
              </w:rPr>
            </w:pPr>
            <w:r w:rsidRPr="00A829EF">
              <w:rPr>
                <w:rFonts w:cs="Arial"/>
                <w:b/>
                <w:sz w:val="18"/>
                <w:szCs w:val="18"/>
              </w:rPr>
              <w:t>testowanie wypracowanego rozwiązania na grupie docelowej projektu, z ewentualnym wsparciem partnera ponadnarodowego;</w:t>
            </w:r>
          </w:p>
          <w:p w:rsidR="009812CD" w:rsidRPr="00A829EF" w:rsidRDefault="009812CD" w:rsidP="009812CD">
            <w:pPr>
              <w:numPr>
                <w:ilvl w:val="0"/>
                <w:numId w:val="167"/>
              </w:numPr>
              <w:suppressAutoHyphens w:val="0"/>
              <w:overflowPunct/>
              <w:autoSpaceDE/>
              <w:autoSpaceDN/>
              <w:adjustRightInd/>
              <w:spacing w:after="0" w:line="240" w:lineRule="auto"/>
              <w:ind w:left="321"/>
              <w:rPr>
                <w:rFonts w:cs="Arial"/>
                <w:b/>
                <w:sz w:val="18"/>
                <w:szCs w:val="18"/>
              </w:rPr>
            </w:pPr>
            <w:r w:rsidRPr="00A829EF">
              <w:rPr>
                <w:rFonts w:cs="Arial"/>
                <w:b/>
                <w:sz w:val="18"/>
                <w:szCs w:val="18"/>
              </w:rPr>
              <w:t xml:space="preserve">analiza efektów testowanego rozwiązania </w:t>
            </w:r>
            <w:r w:rsidR="00E11C89">
              <w:rPr>
                <w:rFonts w:cs="Arial"/>
                <w:b/>
                <w:sz w:val="18"/>
                <w:szCs w:val="18"/>
              </w:rPr>
              <w:br/>
            </w:r>
            <w:r w:rsidRPr="00A829EF">
              <w:rPr>
                <w:rFonts w:cs="Arial"/>
                <w:b/>
                <w:sz w:val="18"/>
                <w:szCs w:val="18"/>
              </w:rPr>
              <w:t>z uwzględnieniem opinii eksperta/ów merytorycznych oraz</w:t>
            </w:r>
            <w:r>
              <w:rPr>
                <w:rFonts w:cs="Arial"/>
                <w:b/>
                <w:sz w:val="18"/>
                <w:szCs w:val="18"/>
              </w:rPr>
              <w:t xml:space="preserve"> </w:t>
            </w:r>
            <w:r w:rsidRPr="00A829EF">
              <w:rPr>
                <w:rFonts w:cs="Arial"/>
                <w:b/>
                <w:sz w:val="18"/>
                <w:szCs w:val="18"/>
              </w:rPr>
              <w:t>wsparcia partnera ponadnarodowego;</w:t>
            </w:r>
          </w:p>
          <w:p w:rsidR="009812CD" w:rsidRPr="00A829EF" w:rsidRDefault="009812CD" w:rsidP="009812CD">
            <w:pPr>
              <w:numPr>
                <w:ilvl w:val="0"/>
                <w:numId w:val="167"/>
              </w:numPr>
              <w:suppressAutoHyphens w:val="0"/>
              <w:overflowPunct/>
              <w:autoSpaceDE/>
              <w:autoSpaceDN/>
              <w:adjustRightInd/>
              <w:spacing w:after="0" w:line="240" w:lineRule="auto"/>
              <w:ind w:left="321"/>
              <w:rPr>
                <w:rFonts w:cs="Arial"/>
                <w:b/>
                <w:sz w:val="18"/>
                <w:szCs w:val="18"/>
              </w:rPr>
            </w:pPr>
            <w:r w:rsidRPr="00A829EF">
              <w:rPr>
                <w:rFonts w:cs="Arial"/>
                <w:b/>
                <w:sz w:val="18"/>
                <w:szCs w:val="18"/>
              </w:rPr>
              <w:t xml:space="preserve">opracowanie ostatecznej wersji produktu (modelu, narzędzia lub rozwiązania) gotowej do wdrożenia </w:t>
            </w:r>
            <w:r w:rsidR="00E11C89">
              <w:rPr>
                <w:rFonts w:cs="Arial"/>
                <w:b/>
                <w:sz w:val="18"/>
                <w:szCs w:val="18"/>
              </w:rPr>
              <w:br/>
            </w:r>
            <w:r w:rsidRPr="00A829EF">
              <w:rPr>
                <w:rFonts w:cs="Arial"/>
                <w:b/>
                <w:sz w:val="18"/>
                <w:szCs w:val="18"/>
              </w:rPr>
              <w:t xml:space="preserve">z uwzględnieniem wyników testowania i przeprowadzonej analizy </w:t>
            </w:r>
            <w:r>
              <w:rPr>
                <w:rFonts w:cs="Arial"/>
                <w:b/>
                <w:sz w:val="18"/>
                <w:szCs w:val="18"/>
              </w:rPr>
              <w:br/>
            </w:r>
            <w:r w:rsidRPr="00A829EF">
              <w:rPr>
                <w:rFonts w:cs="Arial"/>
                <w:b/>
                <w:sz w:val="18"/>
                <w:szCs w:val="18"/>
              </w:rPr>
              <w:t>z uwzględnieniem partnera</w:t>
            </w:r>
            <w:r>
              <w:rPr>
                <w:rFonts w:cs="Arial"/>
                <w:b/>
                <w:sz w:val="18"/>
                <w:szCs w:val="18"/>
              </w:rPr>
              <w:t xml:space="preserve"> </w:t>
            </w:r>
            <w:r w:rsidRPr="00A829EF">
              <w:rPr>
                <w:rFonts w:cs="Arial"/>
                <w:b/>
                <w:sz w:val="18"/>
                <w:szCs w:val="18"/>
              </w:rPr>
              <w:t>ponadnarodowego;</w:t>
            </w:r>
          </w:p>
          <w:p w:rsidR="009812CD" w:rsidRPr="00A829EF" w:rsidRDefault="009812CD" w:rsidP="009812CD">
            <w:pPr>
              <w:numPr>
                <w:ilvl w:val="0"/>
                <w:numId w:val="167"/>
              </w:numPr>
              <w:suppressAutoHyphens w:val="0"/>
              <w:overflowPunct/>
              <w:autoSpaceDE/>
              <w:autoSpaceDN/>
              <w:adjustRightInd/>
              <w:spacing w:after="0" w:line="240" w:lineRule="auto"/>
              <w:ind w:left="321"/>
              <w:rPr>
                <w:rFonts w:cs="Arial"/>
                <w:b/>
                <w:sz w:val="18"/>
                <w:szCs w:val="18"/>
              </w:rPr>
            </w:pPr>
            <w:r w:rsidRPr="00A829EF">
              <w:rPr>
                <w:rFonts w:cs="Arial"/>
                <w:b/>
                <w:sz w:val="18"/>
                <w:szCs w:val="18"/>
              </w:rPr>
              <w:t>działania związane z wdrożeniem rozwiązania do praktyki, z ewentualnym wsparciem partnera ponadnarodowego;</w:t>
            </w:r>
          </w:p>
          <w:p w:rsidR="009812CD" w:rsidRPr="008A2D7D" w:rsidRDefault="009812CD" w:rsidP="009812CD">
            <w:pPr>
              <w:numPr>
                <w:ilvl w:val="0"/>
                <w:numId w:val="167"/>
              </w:numPr>
              <w:suppressAutoHyphens w:val="0"/>
              <w:overflowPunct/>
              <w:autoSpaceDE/>
              <w:autoSpaceDN/>
              <w:adjustRightInd/>
              <w:spacing w:after="0" w:line="240" w:lineRule="auto"/>
              <w:ind w:left="321"/>
              <w:rPr>
                <w:rFonts w:cs="Arial"/>
                <w:b/>
                <w:sz w:val="18"/>
                <w:szCs w:val="18"/>
              </w:rPr>
            </w:pPr>
            <w:r w:rsidRPr="00A829EF">
              <w:rPr>
                <w:rFonts w:cs="Arial"/>
                <w:b/>
                <w:sz w:val="18"/>
                <w:szCs w:val="18"/>
              </w:rPr>
              <w:t>wypracowanie</w:t>
            </w:r>
            <w:r w:rsidRPr="009005E9">
              <w:rPr>
                <w:rFonts w:cs="Arial"/>
                <w:b/>
                <w:sz w:val="18"/>
                <w:szCs w:val="18"/>
              </w:rPr>
              <w:t xml:space="preserve"> rekomendacji dla instytucji użytkownika (którym może być także beneficjent lub partner/</w:t>
            </w:r>
            <w:proofErr w:type="spellStart"/>
            <w:r w:rsidRPr="009005E9">
              <w:rPr>
                <w:rFonts w:cs="Arial"/>
                <w:b/>
                <w:sz w:val="18"/>
                <w:szCs w:val="18"/>
              </w:rPr>
              <w:t>rzy</w:t>
            </w:r>
            <w:proofErr w:type="spellEnd"/>
            <w:r w:rsidRPr="009005E9">
              <w:rPr>
                <w:rFonts w:cs="Arial"/>
                <w:b/>
                <w:sz w:val="18"/>
                <w:szCs w:val="18"/>
              </w:rPr>
              <w:t xml:space="preserve"> krajowy/</w:t>
            </w:r>
            <w:proofErr w:type="spellStart"/>
            <w:r w:rsidRPr="00A829EF">
              <w:rPr>
                <w:rFonts w:cs="Arial"/>
                <w:b/>
                <w:sz w:val="18"/>
                <w:szCs w:val="18"/>
              </w:rPr>
              <w:t>wi</w:t>
            </w:r>
            <w:proofErr w:type="spellEnd"/>
            <w:r w:rsidRPr="00A829EF">
              <w:rPr>
                <w:rFonts w:cs="Arial"/>
                <w:b/>
                <w:sz w:val="18"/>
                <w:szCs w:val="18"/>
              </w:rPr>
              <w:t xml:space="preserve">), </w:t>
            </w:r>
            <w:r w:rsidRPr="009005E9">
              <w:rPr>
                <w:rFonts w:cs="Arial"/>
                <w:b/>
                <w:sz w:val="18"/>
                <w:szCs w:val="18"/>
              </w:rPr>
              <w:t>w celu zapewnienia skutecznej trwałości stosowania rozwiązania wypracowanego w projekcie współpracy ponadnarodowej.</w:t>
            </w:r>
          </w:p>
        </w:tc>
        <w:tc>
          <w:tcPr>
            <w:tcW w:w="8511" w:type="dxa"/>
            <w:gridSpan w:val="2"/>
            <w:tcBorders>
              <w:top w:val="single" w:sz="4" w:space="0" w:color="auto"/>
              <w:bottom w:val="single" w:sz="4" w:space="0" w:color="auto"/>
            </w:tcBorders>
            <w:vAlign w:val="center"/>
          </w:tcPr>
          <w:p w:rsidR="009812CD" w:rsidRPr="009005E9" w:rsidRDefault="009812CD" w:rsidP="009812CD">
            <w:pPr>
              <w:rPr>
                <w:rFonts w:cs="Arial"/>
                <w:sz w:val="18"/>
                <w:szCs w:val="18"/>
              </w:rPr>
            </w:pPr>
            <w:r w:rsidRPr="009005E9">
              <w:rPr>
                <w:rFonts w:cs="Arial"/>
                <w:sz w:val="18"/>
                <w:szCs w:val="18"/>
              </w:rPr>
              <w:t xml:space="preserve">Wskazane kryterium ma na celu zapewnienie aktywnego udziału partnera ponadnarodowego praktycznie we wszystkich etapach realizacji projektu. Jednocześnie wskazanie obowiązkowych faz realizacji projektu współpracy ponadnarodowej pozwoli na </w:t>
            </w:r>
            <w:proofErr w:type="spellStart"/>
            <w:r w:rsidRPr="009005E9">
              <w:rPr>
                <w:rFonts w:cs="Arial"/>
                <w:sz w:val="18"/>
                <w:szCs w:val="18"/>
              </w:rPr>
              <w:t>wystandaryzowanie</w:t>
            </w:r>
            <w:proofErr w:type="spellEnd"/>
            <w:r w:rsidRPr="009005E9">
              <w:rPr>
                <w:rFonts w:cs="Arial"/>
                <w:sz w:val="18"/>
                <w:szCs w:val="18"/>
              </w:rPr>
              <w:t xml:space="preserve"> działań i zapewnienie wysokiej jakości produktów projektu między innymi poprzez przetestowanie danego rozwiązania </w:t>
            </w:r>
            <w:r>
              <w:rPr>
                <w:rFonts w:cs="Arial"/>
                <w:sz w:val="18"/>
                <w:szCs w:val="18"/>
              </w:rPr>
              <w:br/>
            </w:r>
            <w:r w:rsidRPr="009005E9">
              <w:rPr>
                <w:rFonts w:cs="Arial"/>
                <w:sz w:val="18"/>
                <w:szCs w:val="18"/>
              </w:rPr>
              <w:t>i ewentualne wprowadzenie zmian w jego koncepcji dla zapewnienia jak najszerszego wykorzystania wypracowanych rezultatów oraz trwałości stosowania tego rozwiązania.</w:t>
            </w:r>
          </w:p>
          <w:p w:rsidR="009812CD" w:rsidRPr="00FA318E" w:rsidRDefault="009812CD" w:rsidP="009812CD">
            <w:pPr>
              <w:rPr>
                <w:rFonts w:cs="Arial"/>
                <w:i/>
                <w:sz w:val="18"/>
                <w:szCs w:val="18"/>
              </w:rPr>
            </w:pPr>
            <w:r w:rsidRPr="00FA318E">
              <w:rPr>
                <w:rFonts w:cs="Arial"/>
                <w:i/>
                <w:sz w:val="18"/>
                <w:szCs w:val="18"/>
              </w:rPr>
              <w:t>(spełnienie kryterium weryfikowane jest na podstawie zapisów we wniosku o dofinansowanie)</w:t>
            </w:r>
          </w:p>
          <w:p w:rsidR="00FA318E" w:rsidRPr="00FA318E" w:rsidRDefault="00FA318E" w:rsidP="00FA318E">
            <w:pPr>
              <w:rPr>
                <w:rFonts w:cs="Arial"/>
                <w:i/>
                <w:sz w:val="18"/>
                <w:szCs w:val="18"/>
              </w:rPr>
            </w:pPr>
            <w:r w:rsidRPr="00FA318E">
              <w:rPr>
                <w:rFonts w:cs="Arial"/>
                <w:sz w:val="18"/>
                <w:szCs w:val="18"/>
              </w:rPr>
              <w:t xml:space="preserve">Treść wniosku o dofinansowanie w części dotyczącej spełniania kryterium może być uzupełniana lub poprawiana w zakresie określonym w pkt. 2.2 regulaminu konkursu (na podstawie art. 45 ust. 3 ustawy z dnia 11 lipca 2014 r. </w:t>
            </w:r>
            <w:r w:rsidRPr="00FA318E">
              <w:rPr>
                <w:rFonts w:cs="Arial"/>
                <w:i/>
                <w:sz w:val="18"/>
                <w:szCs w:val="18"/>
              </w:rPr>
              <w:t>o zasadach realizacji programów w zakresie polityki spójności finansowanych w perspektywie finansowej 2014–2020</w:t>
            </w:r>
            <w:r w:rsidRPr="00FA318E">
              <w:rPr>
                <w:rFonts w:cs="Arial"/>
                <w:sz w:val="18"/>
                <w:szCs w:val="18"/>
              </w:rPr>
              <w:t xml:space="preserve"> (Dz. U. z 2017 r. poz. 1460, z </w:t>
            </w:r>
            <w:proofErr w:type="spellStart"/>
            <w:r w:rsidRPr="00FA318E">
              <w:rPr>
                <w:rFonts w:cs="Arial"/>
                <w:sz w:val="18"/>
                <w:szCs w:val="18"/>
              </w:rPr>
              <w:t>późn</w:t>
            </w:r>
            <w:proofErr w:type="spellEnd"/>
            <w:r w:rsidRPr="00FA318E">
              <w:rPr>
                <w:rFonts w:cs="Arial"/>
                <w:sz w:val="18"/>
                <w:szCs w:val="18"/>
              </w:rPr>
              <w:t>. zm.).</w:t>
            </w:r>
          </w:p>
          <w:p w:rsidR="009812CD" w:rsidRPr="009005E9" w:rsidRDefault="009812CD" w:rsidP="009812CD">
            <w:pPr>
              <w:rPr>
                <w:rFonts w:cs="Arial"/>
                <w:i/>
                <w:sz w:val="18"/>
                <w:szCs w:val="18"/>
              </w:rPr>
            </w:pPr>
          </w:p>
          <w:p w:rsidR="009812CD" w:rsidRPr="5647673D" w:rsidRDefault="009812CD" w:rsidP="009812CD">
            <w:pPr>
              <w:rPr>
                <w:rFonts w:cs="Arial"/>
                <w:b/>
                <w:bCs/>
                <w:sz w:val="18"/>
                <w:szCs w:val="18"/>
              </w:rPr>
            </w:pPr>
          </w:p>
        </w:tc>
      </w:tr>
      <w:tr w:rsidR="009812CD" w:rsidRPr="009005E9" w:rsidTr="00AD0A0D">
        <w:trPr>
          <w:trHeight w:val="812"/>
        </w:trPr>
        <w:tc>
          <w:tcPr>
            <w:tcW w:w="568" w:type="dxa"/>
          </w:tcPr>
          <w:p w:rsidR="009812CD" w:rsidRPr="00AD0A0D" w:rsidRDefault="009812CD" w:rsidP="009812CD">
            <w:pPr>
              <w:spacing w:line="240" w:lineRule="auto"/>
              <w:jc w:val="left"/>
              <w:rPr>
                <w:rFonts w:cs="Arial"/>
                <w:b/>
                <w:sz w:val="18"/>
                <w:szCs w:val="18"/>
              </w:rPr>
            </w:pPr>
            <w:r w:rsidRPr="00AD0A0D">
              <w:rPr>
                <w:rFonts w:cs="Arial"/>
                <w:b/>
                <w:sz w:val="18"/>
                <w:szCs w:val="18"/>
              </w:rPr>
              <w:t>4.</w:t>
            </w:r>
          </w:p>
        </w:tc>
        <w:tc>
          <w:tcPr>
            <w:tcW w:w="5522" w:type="dxa"/>
            <w:tcBorders>
              <w:top w:val="single" w:sz="4" w:space="0" w:color="auto"/>
              <w:bottom w:val="single" w:sz="4" w:space="0" w:color="auto"/>
            </w:tcBorders>
          </w:tcPr>
          <w:p w:rsidR="009812CD" w:rsidRPr="009005E9" w:rsidRDefault="009812CD" w:rsidP="009812CD">
            <w:pPr>
              <w:suppressAutoHyphens w:val="0"/>
              <w:overflowPunct/>
              <w:autoSpaceDE/>
              <w:autoSpaceDN/>
              <w:adjustRightInd/>
              <w:rPr>
                <w:rFonts w:cs="Arial"/>
                <w:b/>
                <w:sz w:val="18"/>
                <w:szCs w:val="18"/>
              </w:rPr>
            </w:pPr>
            <w:r w:rsidRPr="009005E9">
              <w:rPr>
                <w:rFonts w:cs="Arial"/>
                <w:b/>
                <w:sz w:val="18"/>
                <w:szCs w:val="18"/>
              </w:rPr>
              <w:t>W projekcie wykorzystywane są przynajmniej dwa rodzaje działań współpracy ponadnarodowej spośród następujących:</w:t>
            </w:r>
          </w:p>
          <w:p w:rsidR="009812CD" w:rsidRPr="009005E9" w:rsidRDefault="009812CD" w:rsidP="009812CD">
            <w:pPr>
              <w:numPr>
                <w:ilvl w:val="0"/>
                <w:numId w:val="96"/>
              </w:numPr>
              <w:suppressAutoHyphens w:val="0"/>
              <w:overflowPunct/>
              <w:autoSpaceDE/>
              <w:autoSpaceDN/>
              <w:adjustRightInd/>
              <w:ind w:left="0" w:firstLine="175"/>
              <w:rPr>
                <w:rFonts w:cs="Arial"/>
                <w:b/>
                <w:sz w:val="18"/>
                <w:szCs w:val="18"/>
              </w:rPr>
            </w:pPr>
            <w:r w:rsidRPr="009005E9">
              <w:rPr>
                <w:rFonts w:cs="Arial"/>
                <w:b/>
                <w:sz w:val="18"/>
                <w:szCs w:val="18"/>
              </w:rPr>
              <w:t>wypracowanie i wdrożenie nowego/</w:t>
            </w:r>
            <w:proofErr w:type="spellStart"/>
            <w:r w:rsidRPr="009005E9">
              <w:rPr>
                <w:rFonts w:cs="Arial"/>
                <w:b/>
                <w:sz w:val="18"/>
                <w:szCs w:val="18"/>
              </w:rPr>
              <w:t>ych</w:t>
            </w:r>
            <w:proofErr w:type="spellEnd"/>
            <w:r w:rsidRPr="009005E9">
              <w:rPr>
                <w:rFonts w:cs="Arial"/>
                <w:b/>
                <w:sz w:val="18"/>
                <w:szCs w:val="18"/>
              </w:rPr>
              <w:t xml:space="preserve"> rozwiązania/ń;</w:t>
            </w:r>
          </w:p>
          <w:p w:rsidR="009812CD" w:rsidRPr="009005E9" w:rsidRDefault="009812CD" w:rsidP="009812CD">
            <w:pPr>
              <w:numPr>
                <w:ilvl w:val="0"/>
                <w:numId w:val="96"/>
              </w:numPr>
              <w:suppressAutoHyphens w:val="0"/>
              <w:overflowPunct/>
              <w:autoSpaceDE/>
              <w:autoSpaceDN/>
              <w:adjustRightInd/>
              <w:ind w:left="0" w:firstLine="175"/>
              <w:rPr>
                <w:rFonts w:cs="Arial"/>
                <w:b/>
                <w:sz w:val="18"/>
                <w:szCs w:val="18"/>
              </w:rPr>
            </w:pPr>
            <w:r w:rsidRPr="009005E9">
              <w:rPr>
                <w:rFonts w:cs="Arial"/>
                <w:b/>
                <w:sz w:val="18"/>
                <w:szCs w:val="18"/>
              </w:rPr>
              <w:t>transfer, zaadaptowanie i wdrożenie nowego/</w:t>
            </w:r>
            <w:proofErr w:type="spellStart"/>
            <w:r w:rsidRPr="009005E9">
              <w:rPr>
                <w:rFonts w:cs="Arial"/>
                <w:b/>
                <w:sz w:val="18"/>
                <w:szCs w:val="18"/>
              </w:rPr>
              <w:t>ych</w:t>
            </w:r>
            <w:proofErr w:type="spellEnd"/>
            <w:r w:rsidRPr="009005E9">
              <w:rPr>
                <w:rFonts w:cs="Arial"/>
                <w:b/>
                <w:sz w:val="18"/>
                <w:szCs w:val="18"/>
              </w:rPr>
              <w:t xml:space="preserve"> rozwiązania/ń;</w:t>
            </w:r>
          </w:p>
          <w:p w:rsidR="009812CD" w:rsidRPr="009005E9" w:rsidRDefault="009812CD" w:rsidP="009812CD">
            <w:pPr>
              <w:numPr>
                <w:ilvl w:val="0"/>
                <w:numId w:val="96"/>
              </w:numPr>
              <w:suppressAutoHyphens w:val="0"/>
              <w:overflowPunct/>
              <w:autoSpaceDE/>
              <w:autoSpaceDN/>
              <w:adjustRightInd/>
              <w:ind w:left="0" w:firstLine="175"/>
              <w:rPr>
                <w:rFonts w:cs="Arial"/>
                <w:b/>
                <w:sz w:val="18"/>
                <w:szCs w:val="18"/>
              </w:rPr>
            </w:pPr>
            <w:r w:rsidRPr="009005E9">
              <w:rPr>
                <w:rFonts w:cs="Arial"/>
                <w:b/>
                <w:sz w:val="18"/>
                <w:szCs w:val="18"/>
              </w:rPr>
              <w:lastRenderedPageBreak/>
              <w:t>równoległe tworzenie i wdrożenie nowego/</w:t>
            </w:r>
            <w:proofErr w:type="spellStart"/>
            <w:r w:rsidRPr="009005E9">
              <w:rPr>
                <w:rFonts w:cs="Arial"/>
                <w:b/>
                <w:sz w:val="18"/>
                <w:szCs w:val="18"/>
              </w:rPr>
              <w:t>ych</w:t>
            </w:r>
            <w:proofErr w:type="spellEnd"/>
            <w:r w:rsidRPr="009005E9">
              <w:rPr>
                <w:rFonts w:cs="Arial"/>
                <w:b/>
                <w:sz w:val="18"/>
                <w:szCs w:val="18"/>
              </w:rPr>
              <w:t xml:space="preserve"> rozwiązania/ń;</w:t>
            </w:r>
          </w:p>
          <w:p w:rsidR="009812CD" w:rsidRPr="009005E9" w:rsidRDefault="009812CD" w:rsidP="009812CD">
            <w:pPr>
              <w:numPr>
                <w:ilvl w:val="0"/>
                <w:numId w:val="96"/>
              </w:numPr>
              <w:suppressAutoHyphens w:val="0"/>
              <w:overflowPunct/>
              <w:autoSpaceDE/>
              <w:autoSpaceDN/>
              <w:adjustRightInd/>
              <w:ind w:left="0" w:firstLine="175"/>
              <w:rPr>
                <w:rFonts w:cs="Arial"/>
                <w:b/>
                <w:sz w:val="18"/>
                <w:szCs w:val="18"/>
              </w:rPr>
            </w:pPr>
            <w:r w:rsidRPr="009005E9">
              <w:rPr>
                <w:rFonts w:cs="Arial"/>
                <w:b/>
                <w:sz w:val="18"/>
                <w:szCs w:val="18"/>
              </w:rPr>
              <w:t>wymiana informacji i doświadczeń,</w:t>
            </w:r>
          </w:p>
          <w:p w:rsidR="009812CD" w:rsidRPr="009005E9" w:rsidRDefault="009812CD" w:rsidP="009812CD">
            <w:pPr>
              <w:ind w:firstLine="175"/>
              <w:rPr>
                <w:rFonts w:cs="Arial"/>
                <w:b/>
                <w:sz w:val="18"/>
                <w:szCs w:val="18"/>
              </w:rPr>
            </w:pPr>
            <w:r w:rsidRPr="009005E9">
              <w:rPr>
                <w:rFonts w:cs="Arial"/>
                <w:b/>
                <w:sz w:val="18"/>
                <w:szCs w:val="18"/>
              </w:rPr>
              <w:t>w tym obowiązkowo jednym z nich jest wymiana informacji i doświadczeń.</w:t>
            </w:r>
          </w:p>
          <w:p w:rsidR="009812CD" w:rsidRPr="00A829EF" w:rsidRDefault="009812CD" w:rsidP="009812CD">
            <w:pPr>
              <w:spacing w:line="240" w:lineRule="auto"/>
              <w:rPr>
                <w:rFonts w:cs="Arial"/>
                <w:b/>
                <w:sz w:val="18"/>
                <w:szCs w:val="18"/>
              </w:rPr>
            </w:pPr>
            <w:r w:rsidRPr="009005E9">
              <w:rPr>
                <w:rFonts w:cs="Arial"/>
                <w:b/>
                <w:sz w:val="18"/>
                <w:szCs w:val="18"/>
              </w:rPr>
              <w:t xml:space="preserve">Definicja nowego rozwiązania zostanie doprecyzowana </w:t>
            </w:r>
            <w:r w:rsidR="00E11C89">
              <w:rPr>
                <w:rFonts w:cs="Arial"/>
                <w:b/>
                <w:sz w:val="18"/>
                <w:szCs w:val="18"/>
              </w:rPr>
              <w:br/>
            </w:r>
            <w:r w:rsidRPr="009005E9">
              <w:rPr>
                <w:rFonts w:cs="Arial"/>
                <w:b/>
                <w:sz w:val="18"/>
                <w:szCs w:val="18"/>
              </w:rPr>
              <w:t>w Regulaminie konkursu.</w:t>
            </w:r>
          </w:p>
        </w:tc>
        <w:tc>
          <w:tcPr>
            <w:tcW w:w="8511" w:type="dxa"/>
            <w:gridSpan w:val="2"/>
            <w:tcBorders>
              <w:top w:val="single" w:sz="4" w:space="0" w:color="auto"/>
              <w:bottom w:val="single" w:sz="4" w:space="0" w:color="auto"/>
            </w:tcBorders>
            <w:vAlign w:val="center"/>
          </w:tcPr>
          <w:p w:rsidR="009812CD" w:rsidRPr="009005E9" w:rsidRDefault="009812CD" w:rsidP="009812CD">
            <w:pPr>
              <w:rPr>
                <w:rFonts w:cs="Arial"/>
                <w:sz w:val="18"/>
                <w:szCs w:val="18"/>
              </w:rPr>
            </w:pPr>
            <w:r w:rsidRPr="009005E9">
              <w:rPr>
                <w:rFonts w:cs="Arial"/>
                <w:sz w:val="18"/>
                <w:szCs w:val="18"/>
              </w:rPr>
              <w:lastRenderedPageBreak/>
              <w:t xml:space="preserve">Celem projektów realizowanych w ramach Działania 4.3 PO WER jest wdrożenie nowych rozwiązań. Zastosowanie działań współpracy ponadnarodowej nastawionych na wdrożenie wypracowanych rozwiązań pozwoli na adaptowanie rozwiązań sprawdzonych w innych krajach lub wypracowanie nowych rozwiązań dotychczas nie stosowanych w Polsce. Projekty zakładające współpracę w tworzeniu wspólnych produktów lub równoległe tworzenie rozwiązań umożliwią wypracowanie nowatorskich rozwiązań wykorzystujących potencjał i odmienne uwarunkowania wszystkich partnerów. Natomiast realizacja projektu opartego na transferze nowych rozwiązań pozwoli w znacznym stopniu ograniczyć </w:t>
            </w:r>
            <w:r w:rsidRPr="009005E9">
              <w:rPr>
                <w:rFonts w:cs="Arial"/>
                <w:sz w:val="18"/>
                <w:szCs w:val="18"/>
              </w:rPr>
              <w:lastRenderedPageBreak/>
              <w:t xml:space="preserve">koszty wdrożenia tego rozwiązania ze względu na skrócony czas jego implementacji, czy eliminację potencjalnych błędów i problemów. </w:t>
            </w:r>
          </w:p>
          <w:p w:rsidR="00FA318E" w:rsidRDefault="009812CD" w:rsidP="00FA318E">
            <w:pPr>
              <w:rPr>
                <w:rFonts w:cs="Arial"/>
                <w:sz w:val="16"/>
                <w:szCs w:val="16"/>
              </w:rPr>
            </w:pPr>
            <w:r w:rsidRPr="009005E9">
              <w:rPr>
                <w:rFonts w:cs="Arial"/>
                <w:i/>
                <w:sz w:val="18"/>
                <w:szCs w:val="18"/>
              </w:rPr>
              <w:t>(spełnienie kryterium weryfikowane jest na podstawie zapisów we wniosku o dofinansowanie)</w:t>
            </w:r>
          </w:p>
          <w:p w:rsidR="00FA318E" w:rsidRPr="009005E9" w:rsidRDefault="00FA318E" w:rsidP="00FA318E">
            <w:pPr>
              <w:rPr>
                <w:rFonts w:cs="Arial"/>
                <w:i/>
                <w:sz w:val="18"/>
                <w:szCs w:val="18"/>
              </w:rPr>
            </w:pPr>
            <w:r w:rsidRPr="00FA318E">
              <w:rPr>
                <w:rFonts w:cs="Arial"/>
                <w:sz w:val="16"/>
                <w:szCs w:val="16"/>
              </w:rPr>
              <w:t xml:space="preserve">Treść wniosku o dofinansowanie w części dotyczącej spełniania kryterium może być uzupełniana lub poprawiana w zakresie określonym w pkt. 2.2 regulaminu konkursu (na podstawie art. 45 ust. 3 ustawy z dnia 11 lipca 2014 r. </w:t>
            </w:r>
            <w:r w:rsidRPr="00FA318E">
              <w:rPr>
                <w:rFonts w:cs="Arial"/>
                <w:i/>
                <w:sz w:val="16"/>
                <w:szCs w:val="16"/>
              </w:rPr>
              <w:t>o zasadach realizacji programów w zakresie polityki spójności finansowanych w perspektywie finansowej 2014–2020</w:t>
            </w:r>
            <w:r w:rsidRPr="00FA318E">
              <w:rPr>
                <w:rFonts w:cs="Arial"/>
                <w:sz w:val="16"/>
                <w:szCs w:val="16"/>
              </w:rPr>
              <w:t xml:space="preserve"> (Dz. U. z 2017 r. poz. 1460, z </w:t>
            </w:r>
            <w:proofErr w:type="spellStart"/>
            <w:r w:rsidRPr="00FA318E">
              <w:rPr>
                <w:rFonts w:cs="Arial"/>
                <w:sz w:val="16"/>
                <w:szCs w:val="16"/>
              </w:rPr>
              <w:t>późn</w:t>
            </w:r>
            <w:proofErr w:type="spellEnd"/>
            <w:r w:rsidRPr="00FA318E">
              <w:rPr>
                <w:rFonts w:cs="Arial"/>
                <w:sz w:val="16"/>
                <w:szCs w:val="16"/>
              </w:rPr>
              <w:t>. zm.).</w:t>
            </w:r>
          </w:p>
          <w:p w:rsidR="009812CD" w:rsidRPr="5647673D" w:rsidRDefault="009812CD" w:rsidP="009812CD">
            <w:pPr>
              <w:rPr>
                <w:rFonts w:cs="Arial"/>
                <w:b/>
                <w:bCs/>
                <w:sz w:val="18"/>
                <w:szCs w:val="18"/>
              </w:rPr>
            </w:pPr>
          </w:p>
        </w:tc>
      </w:tr>
      <w:tr w:rsidR="009812CD" w:rsidRPr="009005E9" w:rsidTr="00AD0A0D">
        <w:trPr>
          <w:trHeight w:val="812"/>
        </w:trPr>
        <w:tc>
          <w:tcPr>
            <w:tcW w:w="568" w:type="dxa"/>
          </w:tcPr>
          <w:p w:rsidR="009812CD" w:rsidRPr="00AD0A0D" w:rsidRDefault="009812CD" w:rsidP="009812CD">
            <w:pPr>
              <w:spacing w:line="240" w:lineRule="auto"/>
              <w:jc w:val="left"/>
              <w:rPr>
                <w:rFonts w:cs="Arial"/>
                <w:b/>
                <w:sz w:val="18"/>
                <w:szCs w:val="18"/>
              </w:rPr>
            </w:pPr>
            <w:r w:rsidRPr="00AD0A0D">
              <w:rPr>
                <w:rFonts w:cs="Arial"/>
                <w:b/>
                <w:sz w:val="18"/>
                <w:szCs w:val="18"/>
              </w:rPr>
              <w:lastRenderedPageBreak/>
              <w:t>5.</w:t>
            </w:r>
          </w:p>
        </w:tc>
        <w:tc>
          <w:tcPr>
            <w:tcW w:w="5522" w:type="dxa"/>
            <w:tcBorders>
              <w:top w:val="single" w:sz="4" w:space="0" w:color="auto"/>
              <w:bottom w:val="single" w:sz="4" w:space="0" w:color="auto"/>
            </w:tcBorders>
          </w:tcPr>
          <w:p w:rsidR="009812CD" w:rsidRPr="009005E9" w:rsidRDefault="009812CD" w:rsidP="009812CD">
            <w:pPr>
              <w:suppressAutoHyphens w:val="0"/>
              <w:overflowPunct/>
              <w:autoSpaceDE/>
              <w:autoSpaceDN/>
              <w:adjustRightInd/>
              <w:rPr>
                <w:rFonts w:cs="Arial"/>
                <w:b/>
                <w:sz w:val="18"/>
                <w:szCs w:val="18"/>
              </w:rPr>
            </w:pPr>
            <w:r w:rsidRPr="009005E9">
              <w:rPr>
                <w:rFonts w:cs="Arial"/>
                <w:b/>
                <w:sz w:val="18"/>
                <w:szCs w:val="18"/>
              </w:rPr>
              <w:t>Wniosek o dofinansowanie zawiera koncepcję wdrożenia rozwiązania wypracowanego we współpracy ponadnarodowej do praktyki.</w:t>
            </w:r>
          </w:p>
        </w:tc>
        <w:tc>
          <w:tcPr>
            <w:tcW w:w="8511" w:type="dxa"/>
            <w:gridSpan w:val="2"/>
            <w:tcBorders>
              <w:top w:val="single" w:sz="4" w:space="0" w:color="auto"/>
              <w:bottom w:val="single" w:sz="4" w:space="0" w:color="auto"/>
            </w:tcBorders>
            <w:vAlign w:val="center"/>
          </w:tcPr>
          <w:p w:rsidR="009812CD" w:rsidRPr="009005E9" w:rsidRDefault="009812CD" w:rsidP="009812CD">
            <w:pPr>
              <w:rPr>
                <w:rFonts w:cs="Arial"/>
                <w:sz w:val="18"/>
                <w:szCs w:val="18"/>
              </w:rPr>
            </w:pPr>
            <w:r w:rsidRPr="009005E9">
              <w:rPr>
                <w:rFonts w:cs="Arial"/>
                <w:sz w:val="18"/>
                <w:szCs w:val="18"/>
              </w:rPr>
              <w:t xml:space="preserve">Poprzez wdrożenie rozumie się wykorzystanie w praktyce nowego instrumentu/narzędzia/podejścia wypracowanego w ramach projektu, zgodnie z założeniami określonymi we wniosku o dofinansowanie. Wdrożenie wypracowanego rozwiązania do praktyki beneficjent musi dokładnie przemyśleć oraz precyzyjnie zaplanować już na etapie tworzenia wniosku o dofinansowanie. W opisie koncepcji wdrożenia należy zawrzeć informacje: </w:t>
            </w:r>
          </w:p>
          <w:p w:rsidR="009812CD" w:rsidRPr="009005E9" w:rsidRDefault="00E11C89" w:rsidP="009812CD">
            <w:pPr>
              <w:numPr>
                <w:ilvl w:val="0"/>
                <w:numId w:val="97"/>
              </w:numPr>
              <w:suppressAutoHyphens w:val="0"/>
              <w:overflowPunct/>
              <w:autoSpaceDE/>
              <w:autoSpaceDN/>
              <w:adjustRightInd/>
              <w:ind w:left="0" w:hanging="362"/>
              <w:rPr>
                <w:rFonts w:cs="Arial"/>
                <w:sz w:val="18"/>
                <w:szCs w:val="18"/>
              </w:rPr>
            </w:pPr>
            <w:r>
              <w:rPr>
                <w:rFonts w:cs="Arial"/>
                <w:sz w:val="18"/>
                <w:szCs w:val="18"/>
              </w:rPr>
              <w:t xml:space="preserve">- </w:t>
            </w:r>
            <w:r w:rsidR="009812CD" w:rsidRPr="009005E9">
              <w:rPr>
                <w:rFonts w:cs="Arial"/>
                <w:sz w:val="18"/>
                <w:szCs w:val="18"/>
              </w:rPr>
              <w:t>dotyczące formy oraz sposobu wdrożenia rozwiązania wypracowanego we współpracy ponadnarodowej do praktyki oraz przewidywany rodzaj instytucji, w której/których dane rozwiązanie będzie wdrożone (w tym u partnerów krajowych beneficjenta lub w innych podmiotach przewidzianych we wniosku o dofinansowanie)</w:t>
            </w:r>
            <w:r>
              <w:rPr>
                <w:rFonts w:cs="Arial"/>
                <w:sz w:val="18"/>
                <w:szCs w:val="18"/>
              </w:rPr>
              <w:t>.</w:t>
            </w:r>
            <w:r w:rsidR="009812CD" w:rsidRPr="009005E9">
              <w:rPr>
                <w:rFonts w:cs="Arial"/>
                <w:sz w:val="18"/>
                <w:szCs w:val="18"/>
              </w:rPr>
              <w:t xml:space="preserve"> </w:t>
            </w:r>
          </w:p>
          <w:p w:rsidR="009812CD" w:rsidRPr="009005E9" w:rsidRDefault="009812CD" w:rsidP="009812CD">
            <w:pPr>
              <w:rPr>
                <w:rFonts w:cs="Arial"/>
                <w:sz w:val="18"/>
                <w:szCs w:val="18"/>
              </w:rPr>
            </w:pPr>
            <w:r w:rsidRPr="009005E9">
              <w:rPr>
                <w:rFonts w:cs="Arial"/>
                <w:sz w:val="18"/>
                <w:szCs w:val="18"/>
              </w:rPr>
              <w:t xml:space="preserve">Forma wdrożenia, na podstawie decyzji odpowiedniego podmiotu zarządzającego, jest zależna od specyfiki </w:t>
            </w:r>
            <w:r w:rsidR="00E11C89">
              <w:rPr>
                <w:rFonts w:cs="Arial"/>
                <w:sz w:val="18"/>
                <w:szCs w:val="18"/>
              </w:rPr>
              <w:t>podmiotu</w:t>
            </w:r>
            <w:r w:rsidRPr="009005E9">
              <w:rPr>
                <w:rFonts w:cs="Arial"/>
                <w:sz w:val="18"/>
                <w:szCs w:val="18"/>
              </w:rPr>
              <w:t xml:space="preserve"> oraz samego rozwiązania.</w:t>
            </w:r>
          </w:p>
          <w:p w:rsidR="009812CD" w:rsidRPr="009005E9" w:rsidRDefault="00E11C89" w:rsidP="009812CD">
            <w:pPr>
              <w:numPr>
                <w:ilvl w:val="0"/>
                <w:numId w:val="97"/>
              </w:numPr>
              <w:suppressAutoHyphens w:val="0"/>
              <w:overflowPunct/>
              <w:autoSpaceDE/>
              <w:autoSpaceDN/>
              <w:adjustRightInd/>
              <w:ind w:left="0" w:hanging="362"/>
              <w:rPr>
                <w:rFonts w:cs="Arial"/>
                <w:sz w:val="18"/>
                <w:szCs w:val="18"/>
              </w:rPr>
            </w:pPr>
            <w:r>
              <w:rPr>
                <w:rFonts w:cs="Arial"/>
                <w:sz w:val="18"/>
                <w:szCs w:val="18"/>
              </w:rPr>
              <w:t xml:space="preserve">- </w:t>
            </w:r>
            <w:r w:rsidR="009812CD" w:rsidRPr="009005E9">
              <w:rPr>
                <w:rFonts w:cs="Arial"/>
                <w:sz w:val="18"/>
                <w:szCs w:val="18"/>
              </w:rPr>
              <w:t>potwierdzające realność wdrożenia wypracowanego/ zaadaptowanego rozwiązania, tj. wskazać, że będzie ono mogło być wdrożone bezpośrednio w projekcie, w ramach obecnych warunków krajowych, tj. na dzień złożenia wniosku (np. bez wymogu dokonania zmian legislacyjnych).</w:t>
            </w:r>
          </w:p>
          <w:p w:rsidR="009812CD" w:rsidRPr="009005E9" w:rsidRDefault="009812CD" w:rsidP="009812CD">
            <w:pPr>
              <w:rPr>
                <w:rFonts w:cs="Arial"/>
                <w:sz w:val="18"/>
                <w:szCs w:val="18"/>
              </w:rPr>
            </w:pPr>
            <w:r w:rsidRPr="009005E9">
              <w:rPr>
                <w:rFonts w:cs="Arial"/>
                <w:sz w:val="18"/>
                <w:szCs w:val="18"/>
              </w:rPr>
              <w:t>Za wdrożenie kompleksowego/kompleksowych rozwiązania/rozwiązań uznaje się wdrożenie do praktyki przez podmioty, których zadań merytorycznych to rozwiązanie dotyczy.</w:t>
            </w:r>
          </w:p>
          <w:p w:rsidR="009812CD" w:rsidRPr="009005E9" w:rsidRDefault="009812CD" w:rsidP="009812CD">
            <w:pPr>
              <w:rPr>
                <w:rFonts w:cs="Arial"/>
                <w:i/>
                <w:sz w:val="18"/>
                <w:szCs w:val="18"/>
              </w:rPr>
            </w:pPr>
            <w:r w:rsidRPr="009005E9">
              <w:rPr>
                <w:rFonts w:cs="Arial"/>
                <w:i/>
                <w:sz w:val="18"/>
                <w:szCs w:val="18"/>
              </w:rPr>
              <w:t>(spełnienie kryterium weryfikowane jest na podstawie zapisów we wniosku o dofinansowanie)</w:t>
            </w:r>
          </w:p>
          <w:p w:rsidR="009812CD" w:rsidRPr="009005E9" w:rsidRDefault="00101EE1" w:rsidP="009812CD">
            <w:pPr>
              <w:rPr>
                <w:rFonts w:cs="Arial"/>
                <w:sz w:val="18"/>
                <w:szCs w:val="18"/>
              </w:rPr>
            </w:pPr>
            <w:r w:rsidRPr="00101EE1">
              <w:rPr>
                <w:rFonts w:cs="Arial"/>
                <w:sz w:val="16"/>
                <w:szCs w:val="16"/>
              </w:rPr>
              <w:t xml:space="preserve">Treść wniosku o dofinansowanie w części dotyczącej spełniania kryterium może być uzupełniana lub poprawiana w zakresie określonym w pkt. 2.2 regulaminu konkursu (na podstawie art. 45 ust. 3 ustawy z dnia 11 lipca 2014 r. </w:t>
            </w:r>
            <w:r w:rsidRPr="00101EE1">
              <w:rPr>
                <w:rFonts w:cs="Arial"/>
                <w:i/>
                <w:sz w:val="16"/>
                <w:szCs w:val="16"/>
              </w:rPr>
              <w:t>o zasadach realizacji programów w zakresie polityki spójności finansowanych w perspektywie finansowej 2014–2020</w:t>
            </w:r>
            <w:r w:rsidRPr="00101EE1">
              <w:rPr>
                <w:rFonts w:cs="Arial"/>
                <w:sz w:val="16"/>
                <w:szCs w:val="16"/>
              </w:rPr>
              <w:t xml:space="preserve"> (Dz. U. z 2017 r. poz. 1460, z </w:t>
            </w:r>
            <w:proofErr w:type="spellStart"/>
            <w:r w:rsidRPr="00101EE1">
              <w:rPr>
                <w:rFonts w:cs="Arial"/>
                <w:sz w:val="16"/>
                <w:szCs w:val="16"/>
              </w:rPr>
              <w:t>późn</w:t>
            </w:r>
            <w:proofErr w:type="spellEnd"/>
            <w:r w:rsidRPr="00101EE1">
              <w:rPr>
                <w:rFonts w:cs="Arial"/>
                <w:sz w:val="16"/>
                <w:szCs w:val="16"/>
              </w:rPr>
              <w:t>. zm.).</w:t>
            </w:r>
          </w:p>
        </w:tc>
      </w:tr>
      <w:tr w:rsidR="00740211" w:rsidRPr="009005E9" w:rsidTr="00AD0A0D">
        <w:tc>
          <w:tcPr>
            <w:tcW w:w="568" w:type="dxa"/>
          </w:tcPr>
          <w:p w:rsidR="00740211" w:rsidRPr="00AD0A0D" w:rsidRDefault="002B1841" w:rsidP="00740211">
            <w:pPr>
              <w:spacing w:line="240" w:lineRule="auto"/>
              <w:rPr>
                <w:rFonts w:cs="Arial"/>
                <w:b/>
                <w:sz w:val="18"/>
                <w:szCs w:val="18"/>
              </w:rPr>
            </w:pPr>
            <w:r w:rsidRPr="00AD0A0D">
              <w:rPr>
                <w:rFonts w:cs="Arial"/>
                <w:b/>
                <w:sz w:val="18"/>
                <w:szCs w:val="18"/>
              </w:rPr>
              <w:t>6</w:t>
            </w:r>
            <w:r w:rsidR="00740211" w:rsidRPr="00AD0A0D">
              <w:rPr>
                <w:rFonts w:cs="Arial"/>
                <w:b/>
                <w:sz w:val="18"/>
                <w:szCs w:val="18"/>
              </w:rPr>
              <w:t>.</w:t>
            </w:r>
          </w:p>
        </w:tc>
        <w:tc>
          <w:tcPr>
            <w:tcW w:w="5522" w:type="dxa"/>
            <w:tcBorders>
              <w:top w:val="single" w:sz="4" w:space="0" w:color="auto"/>
              <w:bottom w:val="single" w:sz="4" w:space="0" w:color="auto"/>
            </w:tcBorders>
          </w:tcPr>
          <w:p w:rsidR="00740211" w:rsidRPr="009005E9" w:rsidRDefault="00740211" w:rsidP="00740211">
            <w:pPr>
              <w:suppressAutoHyphens w:val="0"/>
              <w:overflowPunct/>
              <w:autoSpaceDE/>
              <w:autoSpaceDN/>
              <w:adjustRightInd/>
              <w:rPr>
                <w:rFonts w:cs="Arial"/>
                <w:szCs w:val="22"/>
              </w:rPr>
            </w:pPr>
            <w:r w:rsidRPr="009005E9">
              <w:rPr>
                <w:rFonts w:cs="Arial"/>
                <w:b/>
                <w:sz w:val="18"/>
                <w:szCs w:val="18"/>
              </w:rPr>
              <w:t xml:space="preserve">Wniosek o dofinansowanie projektu jest składany w </w:t>
            </w:r>
            <w:r w:rsidRPr="009005E9">
              <w:rPr>
                <w:rFonts w:cs="Arial"/>
                <w:b/>
                <w:sz w:val="18"/>
                <w:szCs w:val="18"/>
              </w:rPr>
              <w:lastRenderedPageBreak/>
              <w:t>partnerstwie ponadnarodowym, co oznacza, że wskazane zostało uzasadnienie dla wykorzystania współpracy ponadnarodowej dla osiągnięcia celu projektu oraz wartość dodana wynikająca ze współpracy ponadnarodowej.</w:t>
            </w:r>
          </w:p>
        </w:tc>
        <w:tc>
          <w:tcPr>
            <w:tcW w:w="8511" w:type="dxa"/>
            <w:gridSpan w:val="2"/>
            <w:tcBorders>
              <w:top w:val="single" w:sz="4" w:space="0" w:color="auto"/>
              <w:bottom w:val="single" w:sz="4" w:space="0" w:color="auto"/>
            </w:tcBorders>
            <w:vAlign w:val="center"/>
          </w:tcPr>
          <w:p w:rsidR="00740211" w:rsidRPr="009005E9" w:rsidRDefault="00740211" w:rsidP="00740211">
            <w:pPr>
              <w:rPr>
                <w:rFonts w:cs="Arial"/>
                <w:sz w:val="18"/>
                <w:szCs w:val="18"/>
              </w:rPr>
            </w:pPr>
            <w:r w:rsidRPr="009005E9">
              <w:rPr>
                <w:rFonts w:cs="Arial"/>
                <w:sz w:val="18"/>
                <w:szCs w:val="18"/>
              </w:rPr>
              <w:lastRenderedPageBreak/>
              <w:t xml:space="preserve">Wnioskodawca jest zobowiązany do przedstawienia zasadności wykorzystania doświadczeń </w:t>
            </w:r>
            <w:r w:rsidRPr="009005E9">
              <w:rPr>
                <w:rFonts w:cs="Arial"/>
                <w:sz w:val="18"/>
                <w:szCs w:val="18"/>
              </w:rPr>
              <w:lastRenderedPageBreak/>
              <w:t>dostępnych w danym kraju/regionie/instytucji partnera ponadnarodowego dla osiągnięcia celu projektu, a tym samym do rozwiązania przedstawionego w projekcie problemu/ów.</w:t>
            </w:r>
          </w:p>
          <w:p w:rsidR="00740211" w:rsidRPr="009005E9" w:rsidRDefault="00740211" w:rsidP="00740211">
            <w:pPr>
              <w:rPr>
                <w:rFonts w:cs="Arial"/>
                <w:i/>
                <w:sz w:val="18"/>
                <w:szCs w:val="18"/>
              </w:rPr>
            </w:pPr>
            <w:r w:rsidRPr="009005E9">
              <w:rPr>
                <w:rFonts w:cs="Arial"/>
                <w:i/>
                <w:sz w:val="18"/>
                <w:szCs w:val="18"/>
              </w:rPr>
              <w:t>(spełnienie kryterium weryfikowane jest na podstawie zapisów we wniosku o dofinansowanie)</w:t>
            </w:r>
          </w:p>
          <w:p w:rsidR="00740211" w:rsidRPr="00DE64CC" w:rsidRDefault="00101EE1" w:rsidP="00740211">
            <w:pPr>
              <w:rPr>
                <w:rFonts w:cs="Arial"/>
                <w:i/>
                <w:sz w:val="18"/>
                <w:szCs w:val="18"/>
              </w:rPr>
            </w:pPr>
            <w:r w:rsidRPr="00101EE1">
              <w:rPr>
                <w:rFonts w:cs="Arial"/>
                <w:sz w:val="16"/>
                <w:szCs w:val="16"/>
              </w:rPr>
              <w:t xml:space="preserve">Treść wniosku o dofinansowanie w części dotyczącej spełniania kryterium może być uzupełniana lub poprawiana w zakresie określonym w pkt. 2.2 regulaminu konkursu (na podstawie art. 45 ust. 3 ustawy z dnia 11 lipca 2014 r. </w:t>
            </w:r>
            <w:r w:rsidRPr="00101EE1">
              <w:rPr>
                <w:rFonts w:cs="Arial"/>
                <w:i/>
                <w:sz w:val="16"/>
                <w:szCs w:val="16"/>
              </w:rPr>
              <w:t>o zasadach realizacji programów w zakresie polityki spójności finansowanych w perspektywie finansowej 2014–2020</w:t>
            </w:r>
            <w:r w:rsidRPr="00101EE1">
              <w:rPr>
                <w:rFonts w:cs="Arial"/>
                <w:sz w:val="16"/>
                <w:szCs w:val="16"/>
              </w:rPr>
              <w:t xml:space="preserve"> (Dz. U. z 2017 r. poz. 1460, z </w:t>
            </w:r>
            <w:proofErr w:type="spellStart"/>
            <w:r w:rsidRPr="00101EE1">
              <w:rPr>
                <w:rFonts w:cs="Arial"/>
                <w:sz w:val="16"/>
                <w:szCs w:val="16"/>
              </w:rPr>
              <w:t>późn</w:t>
            </w:r>
            <w:proofErr w:type="spellEnd"/>
            <w:r w:rsidRPr="00101EE1">
              <w:rPr>
                <w:rFonts w:cs="Arial"/>
                <w:sz w:val="16"/>
                <w:szCs w:val="16"/>
              </w:rPr>
              <w:t>. zm.).</w:t>
            </w:r>
          </w:p>
        </w:tc>
      </w:tr>
      <w:tr w:rsidR="00740211" w:rsidRPr="009005E9" w:rsidTr="00AD0A0D">
        <w:tc>
          <w:tcPr>
            <w:tcW w:w="568" w:type="dxa"/>
          </w:tcPr>
          <w:p w:rsidR="00740211" w:rsidRPr="00AD0A0D" w:rsidRDefault="00BE0282" w:rsidP="00740211">
            <w:pPr>
              <w:spacing w:line="240" w:lineRule="auto"/>
              <w:rPr>
                <w:rFonts w:cs="Arial"/>
                <w:b/>
                <w:sz w:val="18"/>
                <w:szCs w:val="18"/>
              </w:rPr>
            </w:pPr>
            <w:r w:rsidRPr="00AD0A0D">
              <w:rPr>
                <w:rFonts w:cs="Arial"/>
                <w:b/>
                <w:sz w:val="18"/>
                <w:szCs w:val="18"/>
              </w:rPr>
              <w:lastRenderedPageBreak/>
              <w:t>7</w:t>
            </w:r>
            <w:r w:rsidR="00740211" w:rsidRPr="00AD0A0D">
              <w:rPr>
                <w:rFonts w:cs="Arial"/>
                <w:b/>
                <w:sz w:val="18"/>
                <w:szCs w:val="18"/>
              </w:rPr>
              <w:t>.</w:t>
            </w:r>
          </w:p>
        </w:tc>
        <w:tc>
          <w:tcPr>
            <w:tcW w:w="5522" w:type="dxa"/>
            <w:tcBorders>
              <w:top w:val="single" w:sz="4" w:space="0" w:color="auto"/>
              <w:bottom w:val="single" w:sz="4" w:space="0" w:color="auto"/>
            </w:tcBorders>
          </w:tcPr>
          <w:p w:rsidR="00740211" w:rsidRPr="009005E9" w:rsidRDefault="00740211" w:rsidP="00740211">
            <w:pPr>
              <w:spacing w:line="240" w:lineRule="auto"/>
              <w:rPr>
                <w:rFonts w:cs="Arial"/>
                <w:szCs w:val="22"/>
              </w:rPr>
            </w:pPr>
            <w:r w:rsidRPr="009005E9">
              <w:rPr>
                <w:rFonts w:cs="Arial"/>
                <w:b/>
                <w:sz w:val="18"/>
                <w:szCs w:val="18"/>
              </w:rPr>
              <w:t>Minimalna wartość projektu określona w budżecie projektu wynosi 500.000,00 PLN.</w:t>
            </w:r>
            <w:r w:rsidRPr="009005E9">
              <w:rPr>
                <w:rFonts w:cs="Arial"/>
                <w:b/>
                <w:bCs/>
                <w:sz w:val="20"/>
              </w:rPr>
              <w:t> </w:t>
            </w:r>
          </w:p>
        </w:tc>
        <w:tc>
          <w:tcPr>
            <w:tcW w:w="8511" w:type="dxa"/>
            <w:gridSpan w:val="2"/>
            <w:tcBorders>
              <w:top w:val="single" w:sz="4" w:space="0" w:color="auto"/>
              <w:bottom w:val="single" w:sz="4" w:space="0" w:color="auto"/>
            </w:tcBorders>
            <w:vAlign w:val="center"/>
          </w:tcPr>
          <w:p w:rsidR="00740211" w:rsidRPr="009005E9" w:rsidRDefault="00740211" w:rsidP="00740211">
            <w:pPr>
              <w:rPr>
                <w:rFonts w:cs="Arial"/>
                <w:sz w:val="18"/>
                <w:szCs w:val="18"/>
              </w:rPr>
            </w:pPr>
            <w:r w:rsidRPr="009005E9" w:rsidDel="00F3468D">
              <w:rPr>
                <w:rFonts w:cs="Arial"/>
                <w:sz w:val="18"/>
                <w:szCs w:val="18"/>
              </w:rPr>
              <w:t xml:space="preserve"> </w:t>
            </w:r>
            <w:r w:rsidRPr="009005E9">
              <w:rPr>
                <w:rFonts w:cs="Arial"/>
                <w:sz w:val="18"/>
                <w:szCs w:val="18"/>
              </w:rPr>
              <w:t xml:space="preserve">Określenie minimalnej wartości projektu pozwoli na osiągnięcie odpowiedniej jakości i kompleksowości wsparcia w ramach projektów, zawierających szeroki katalog  działań i usług niezbędnych do skutecznej pomocy grupie docelowej, a także wpłynie na ograniczenie rozdrobnienia środków przeznaczonych na realizację projektów współpracy ponadnarodowej, które ze względu na swoją specyfikę mają koncentrować się raczej na przedsięwzięciach prowadzących do zmiany instrumentów, modeli, systemów i struktur. </w:t>
            </w:r>
          </w:p>
          <w:p w:rsidR="00740211" w:rsidRPr="008A2D7D" w:rsidRDefault="00740211" w:rsidP="00740211">
            <w:pPr>
              <w:spacing w:after="60"/>
              <w:rPr>
                <w:rFonts w:cs="Arial"/>
                <w:sz w:val="18"/>
                <w:szCs w:val="18"/>
              </w:rPr>
            </w:pPr>
            <w:r w:rsidRPr="009005E9">
              <w:rPr>
                <w:rFonts w:cs="Arial"/>
                <w:i/>
                <w:sz w:val="18"/>
                <w:szCs w:val="18"/>
              </w:rPr>
              <w:t>(spełnienie kryterium weryfikowane jest na podstawie zapisów we wniosku o dofinansowanie</w:t>
            </w:r>
          </w:p>
        </w:tc>
      </w:tr>
      <w:tr w:rsidR="00774609" w:rsidRPr="009005E9" w:rsidTr="00AD0A0D">
        <w:tc>
          <w:tcPr>
            <w:tcW w:w="568" w:type="dxa"/>
          </w:tcPr>
          <w:p w:rsidR="00774609" w:rsidRPr="00AD0A0D" w:rsidRDefault="00774609" w:rsidP="00774609">
            <w:pPr>
              <w:spacing w:line="240" w:lineRule="auto"/>
              <w:rPr>
                <w:rFonts w:cs="Arial"/>
                <w:b/>
                <w:sz w:val="18"/>
                <w:szCs w:val="18"/>
              </w:rPr>
            </w:pPr>
            <w:r w:rsidRPr="00AD0A0D">
              <w:rPr>
                <w:rFonts w:cs="Arial"/>
                <w:b/>
                <w:sz w:val="18"/>
                <w:szCs w:val="18"/>
              </w:rPr>
              <w:t>8.</w:t>
            </w:r>
          </w:p>
        </w:tc>
        <w:tc>
          <w:tcPr>
            <w:tcW w:w="5522" w:type="dxa"/>
            <w:tcBorders>
              <w:top w:val="single" w:sz="4" w:space="0" w:color="auto"/>
              <w:bottom w:val="single" w:sz="4" w:space="0" w:color="auto"/>
            </w:tcBorders>
          </w:tcPr>
          <w:p w:rsidR="00774609" w:rsidRPr="00AD0A0D" w:rsidRDefault="00774609" w:rsidP="00774609">
            <w:pPr>
              <w:spacing w:after="0" w:line="240" w:lineRule="auto"/>
              <w:rPr>
                <w:rFonts w:cs="Arial"/>
                <w:b/>
                <w:sz w:val="18"/>
                <w:szCs w:val="18"/>
              </w:rPr>
            </w:pPr>
            <w:r w:rsidRPr="0000086D">
              <w:rPr>
                <w:rFonts w:cs="Arial"/>
                <w:b/>
                <w:sz w:val="18"/>
                <w:szCs w:val="18"/>
              </w:rPr>
              <w:t>Rozwiązanie wypracowane w projekcie zawiera następujące elementy:</w:t>
            </w:r>
          </w:p>
          <w:p w:rsidR="00774609" w:rsidRPr="0000086D" w:rsidRDefault="00774609" w:rsidP="00774609">
            <w:pPr>
              <w:numPr>
                <w:ilvl w:val="0"/>
                <w:numId w:val="168"/>
              </w:numPr>
              <w:spacing w:before="0" w:after="0" w:line="240" w:lineRule="auto"/>
              <w:ind w:left="325" w:hanging="325"/>
              <w:rPr>
                <w:rFonts w:cs="Arial"/>
                <w:b/>
                <w:sz w:val="18"/>
                <w:szCs w:val="18"/>
              </w:rPr>
            </w:pPr>
            <w:r w:rsidRPr="0000086D">
              <w:rPr>
                <w:rFonts w:cs="Arial"/>
                <w:b/>
                <w:sz w:val="18"/>
                <w:szCs w:val="18"/>
              </w:rPr>
              <w:t xml:space="preserve">model utrzymania aktywności zawodowej pracowników w wieku przedemerytalnym i emerytalnym poprzez wsparcie </w:t>
            </w:r>
            <w:r w:rsidRPr="0000086D">
              <w:rPr>
                <w:rFonts w:cs="Arial"/>
                <w:b/>
                <w:bCs/>
                <w:sz w:val="18"/>
                <w:szCs w:val="18"/>
              </w:rPr>
              <w:t xml:space="preserve">przedsiębiorstw </w:t>
            </w:r>
            <w:r w:rsidRPr="0000086D">
              <w:rPr>
                <w:rFonts w:cs="Arial"/>
                <w:b/>
                <w:sz w:val="18"/>
                <w:szCs w:val="18"/>
              </w:rPr>
              <w:t xml:space="preserve">w przygotowaniu do utrzymania pracowników po osiągnięciu wieku </w:t>
            </w:r>
            <w:r w:rsidRPr="0000086D">
              <w:rPr>
                <w:rFonts w:cs="Arial"/>
                <w:b/>
                <w:bCs/>
                <w:sz w:val="18"/>
                <w:szCs w:val="18"/>
              </w:rPr>
              <w:t>emerytalnego w zatrudnieniu</w:t>
            </w:r>
            <w:r w:rsidRPr="0000086D">
              <w:rPr>
                <w:rFonts w:cs="Arial"/>
                <w:b/>
                <w:sz w:val="18"/>
                <w:szCs w:val="18"/>
              </w:rPr>
              <w:t>;</w:t>
            </w:r>
          </w:p>
          <w:p w:rsidR="00774609" w:rsidRPr="0000086D" w:rsidRDefault="00774609" w:rsidP="00774609">
            <w:pPr>
              <w:numPr>
                <w:ilvl w:val="0"/>
                <w:numId w:val="168"/>
              </w:numPr>
              <w:spacing w:after="0" w:line="240" w:lineRule="auto"/>
              <w:ind w:left="325" w:hanging="325"/>
              <w:rPr>
                <w:rFonts w:cs="Arial"/>
                <w:b/>
                <w:sz w:val="18"/>
                <w:szCs w:val="18"/>
              </w:rPr>
            </w:pPr>
            <w:r w:rsidRPr="0000086D">
              <w:rPr>
                <w:rFonts w:cs="Arial"/>
                <w:b/>
                <w:sz w:val="18"/>
                <w:szCs w:val="18"/>
              </w:rPr>
              <w:t>model przygotowania pracowników w wieku przedemerytalnym i emerytalnym do pozostania na rynku pracy.</w:t>
            </w:r>
          </w:p>
          <w:p w:rsidR="00774609" w:rsidRPr="0000086D" w:rsidRDefault="00774609" w:rsidP="00774609">
            <w:pPr>
              <w:spacing w:after="0" w:line="240" w:lineRule="auto"/>
              <w:rPr>
                <w:rFonts w:cs="Arial"/>
                <w:b/>
                <w:sz w:val="18"/>
                <w:szCs w:val="18"/>
              </w:rPr>
            </w:pPr>
          </w:p>
        </w:tc>
        <w:tc>
          <w:tcPr>
            <w:tcW w:w="8511" w:type="dxa"/>
            <w:gridSpan w:val="2"/>
            <w:tcBorders>
              <w:top w:val="single" w:sz="4" w:space="0" w:color="auto"/>
              <w:bottom w:val="single" w:sz="4" w:space="0" w:color="auto"/>
            </w:tcBorders>
            <w:vAlign w:val="center"/>
          </w:tcPr>
          <w:p w:rsidR="00774609" w:rsidRPr="0000086D" w:rsidRDefault="00774609" w:rsidP="00774609">
            <w:pPr>
              <w:rPr>
                <w:rFonts w:cs="Arial"/>
                <w:sz w:val="18"/>
                <w:szCs w:val="18"/>
              </w:rPr>
            </w:pPr>
            <w:r w:rsidRPr="0000086D">
              <w:rPr>
                <w:rFonts w:cs="Arial"/>
                <w:sz w:val="18"/>
                <w:szCs w:val="18"/>
              </w:rPr>
              <w:t xml:space="preserve">Według prognoz </w:t>
            </w:r>
            <w:proofErr w:type="spellStart"/>
            <w:r w:rsidRPr="0000086D">
              <w:rPr>
                <w:rFonts w:cs="Arial"/>
                <w:sz w:val="18"/>
                <w:szCs w:val="18"/>
              </w:rPr>
              <w:t>Eurostatu</w:t>
            </w:r>
            <w:proofErr w:type="spellEnd"/>
            <w:r w:rsidRPr="0000086D">
              <w:rPr>
                <w:rFonts w:cs="Arial"/>
                <w:sz w:val="18"/>
                <w:szCs w:val="18"/>
              </w:rPr>
              <w:t xml:space="preserve"> Polska należy do kategorii krajów najszybciej starzejących się w Europie. Osoby powyżej 60 roku stanowią obecnie ok. 24% całego społeczeństwa.</w:t>
            </w:r>
          </w:p>
          <w:p w:rsidR="00774609" w:rsidRPr="0000086D" w:rsidRDefault="00774609" w:rsidP="00774609">
            <w:pPr>
              <w:rPr>
                <w:rFonts w:cs="Arial"/>
                <w:sz w:val="18"/>
                <w:szCs w:val="18"/>
              </w:rPr>
            </w:pPr>
            <w:r w:rsidRPr="0000086D">
              <w:rPr>
                <w:rFonts w:cs="Arial"/>
                <w:sz w:val="18"/>
                <w:szCs w:val="18"/>
              </w:rPr>
              <w:t>Wyniki prognozy ludności na lata 2014-2050 wskazują na proces starzenia się społeczeństwa. Do 2050r. populacja Polaków w wieku 60 lat i więcej wzrośnie do 13,7 miliona stanowiąc około 40% ogółu ludności.</w:t>
            </w:r>
          </w:p>
          <w:p w:rsidR="00774609" w:rsidRPr="0000086D" w:rsidRDefault="00774609" w:rsidP="00774609">
            <w:pPr>
              <w:rPr>
                <w:rFonts w:cs="Arial"/>
                <w:sz w:val="18"/>
                <w:szCs w:val="18"/>
              </w:rPr>
            </w:pPr>
            <w:r w:rsidRPr="0000086D">
              <w:rPr>
                <w:rFonts w:cs="Arial"/>
                <w:sz w:val="18"/>
                <w:szCs w:val="18"/>
              </w:rPr>
              <w:t>Fakt ten wpływa w znaczący sposób na sytuację na rynku pracy oraz praktycznie na każdą sferę codziennego życia.</w:t>
            </w:r>
          </w:p>
          <w:p w:rsidR="00774609" w:rsidRPr="0000086D" w:rsidRDefault="00774609" w:rsidP="00774609">
            <w:pPr>
              <w:rPr>
                <w:rFonts w:cs="Arial"/>
                <w:sz w:val="18"/>
                <w:szCs w:val="18"/>
              </w:rPr>
            </w:pPr>
            <w:r w:rsidRPr="0000086D">
              <w:rPr>
                <w:rFonts w:cs="Arial"/>
                <w:sz w:val="18"/>
                <w:szCs w:val="18"/>
              </w:rPr>
              <w:t xml:space="preserve">Brak zastępowalności pokoleń i kryzys demograficzny spowodowany niską dzietnością powoduje konieczność wydłużenia aktywności zawodowej Polaków. </w:t>
            </w:r>
          </w:p>
          <w:p w:rsidR="00774609" w:rsidRPr="0000086D" w:rsidRDefault="00774609" w:rsidP="00774609">
            <w:pPr>
              <w:rPr>
                <w:rFonts w:cs="Arial"/>
                <w:sz w:val="18"/>
                <w:szCs w:val="18"/>
              </w:rPr>
            </w:pPr>
            <w:r w:rsidRPr="0000086D">
              <w:rPr>
                <w:rFonts w:cs="Arial"/>
                <w:sz w:val="18"/>
                <w:szCs w:val="18"/>
              </w:rPr>
              <w:t xml:space="preserve">Według danych Barometru Rynku Pracy (2019 </w:t>
            </w:r>
            <w:proofErr w:type="spellStart"/>
            <w:r w:rsidRPr="0000086D">
              <w:rPr>
                <w:rFonts w:cs="Arial"/>
                <w:sz w:val="18"/>
                <w:szCs w:val="18"/>
              </w:rPr>
              <w:t>Work</w:t>
            </w:r>
            <w:proofErr w:type="spellEnd"/>
            <w:r w:rsidRPr="0000086D">
              <w:rPr>
                <w:rFonts w:cs="Arial"/>
                <w:sz w:val="18"/>
                <w:szCs w:val="18"/>
              </w:rPr>
              <w:t xml:space="preserve"> Service) 55 % pracodawców nie może znaleźć pracowników, brakuje ok. 1,5 mln pracowników. Konieczne jest więc opracowanie programów aktywizujących emerytów oraz zachęcające pracodawców do prowadzenia polityki utrzymania pracownika na stanowisku.</w:t>
            </w:r>
          </w:p>
          <w:p w:rsidR="00774609" w:rsidRPr="0000086D" w:rsidRDefault="00774609" w:rsidP="00774609">
            <w:pPr>
              <w:rPr>
                <w:rFonts w:cs="Arial"/>
                <w:sz w:val="18"/>
                <w:szCs w:val="18"/>
              </w:rPr>
            </w:pPr>
            <w:r w:rsidRPr="0000086D">
              <w:rPr>
                <w:rFonts w:cs="Arial"/>
                <w:sz w:val="18"/>
                <w:szCs w:val="18"/>
              </w:rPr>
              <w:t>W Polsce brakuje programów, które przygotowywałyby pracowników do kontynuowania aktywności zawodowej po zdobyciu uprawnień emerytalnych.</w:t>
            </w:r>
          </w:p>
          <w:p w:rsidR="00774609" w:rsidRPr="0000086D" w:rsidRDefault="00774609" w:rsidP="00774609">
            <w:pPr>
              <w:rPr>
                <w:rFonts w:cs="Arial"/>
                <w:sz w:val="18"/>
                <w:szCs w:val="18"/>
              </w:rPr>
            </w:pPr>
            <w:r w:rsidRPr="0000086D">
              <w:rPr>
                <w:rFonts w:cs="Arial"/>
                <w:sz w:val="18"/>
                <w:szCs w:val="18"/>
              </w:rPr>
              <w:t xml:space="preserve">Pracodawcy powinni stworzyć środowisko pracy w taki sposób, aby dostosować je do możliwości </w:t>
            </w:r>
            <w:r w:rsidRPr="0000086D">
              <w:rPr>
                <w:rFonts w:cs="Arial"/>
                <w:sz w:val="18"/>
                <w:szCs w:val="18"/>
              </w:rPr>
              <w:lastRenderedPageBreak/>
              <w:t xml:space="preserve">starszych pracowników, którzy są w okresie przedemerytalnym lub już nabyli uprawnienia emerytalne. </w:t>
            </w:r>
          </w:p>
          <w:p w:rsidR="00774609" w:rsidRPr="0000086D" w:rsidRDefault="00774609" w:rsidP="00774609">
            <w:pPr>
              <w:rPr>
                <w:rFonts w:cs="Arial"/>
                <w:sz w:val="18"/>
                <w:szCs w:val="18"/>
              </w:rPr>
            </w:pPr>
            <w:r w:rsidRPr="0000086D">
              <w:rPr>
                <w:rFonts w:cs="Arial"/>
                <w:sz w:val="18"/>
                <w:szCs w:val="18"/>
              </w:rPr>
              <w:t>Przez pracowników w wieku przedemerytalnym rozumie się osoby wskazane w art. 39 Kodeksu pracy.</w:t>
            </w:r>
          </w:p>
          <w:p w:rsidR="00774609" w:rsidRPr="0000086D" w:rsidRDefault="00774609" w:rsidP="00774609">
            <w:pPr>
              <w:rPr>
                <w:rFonts w:cs="Arial"/>
                <w:sz w:val="18"/>
                <w:szCs w:val="18"/>
              </w:rPr>
            </w:pPr>
            <w:r w:rsidRPr="0000086D">
              <w:rPr>
                <w:rFonts w:cs="Arial"/>
                <w:sz w:val="18"/>
                <w:szCs w:val="18"/>
              </w:rPr>
              <w:t>Przez pracowników w wieku emerytalnym rozumie się osoby, które nabyły uprawnienia do świadczenia emerytalnego.</w:t>
            </w:r>
          </w:p>
          <w:p w:rsidR="00774609" w:rsidRPr="0000086D" w:rsidRDefault="00774609" w:rsidP="00774609">
            <w:pPr>
              <w:rPr>
                <w:rFonts w:cs="Arial"/>
                <w:sz w:val="18"/>
                <w:szCs w:val="18"/>
              </w:rPr>
            </w:pPr>
            <w:r w:rsidRPr="0000086D">
              <w:rPr>
                <w:rFonts w:cs="Arial"/>
                <w:sz w:val="18"/>
                <w:szCs w:val="18"/>
              </w:rPr>
              <w:t>Definicja MMŚP zosta</w:t>
            </w:r>
            <w:r w:rsidR="00E11C89">
              <w:rPr>
                <w:rFonts w:cs="Arial"/>
                <w:sz w:val="18"/>
                <w:szCs w:val="18"/>
              </w:rPr>
              <w:t>ła</w:t>
            </w:r>
            <w:r w:rsidRPr="0000086D">
              <w:rPr>
                <w:rFonts w:cs="Arial"/>
                <w:sz w:val="18"/>
                <w:szCs w:val="18"/>
              </w:rPr>
              <w:t xml:space="preserve"> doprecyzowana w Regulaminie konkursu. </w:t>
            </w:r>
          </w:p>
          <w:p w:rsidR="00774609" w:rsidRDefault="00774609" w:rsidP="00774609">
            <w:pPr>
              <w:rPr>
                <w:rFonts w:cs="Arial"/>
                <w:sz w:val="18"/>
                <w:szCs w:val="18"/>
              </w:rPr>
            </w:pPr>
            <w:r w:rsidRPr="0000086D">
              <w:rPr>
                <w:rFonts w:cs="Arial"/>
                <w:sz w:val="18"/>
                <w:szCs w:val="18"/>
              </w:rPr>
              <w:t xml:space="preserve"> (</w:t>
            </w:r>
            <w:r w:rsidRPr="0000086D">
              <w:rPr>
                <w:rFonts w:cs="Arial"/>
                <w:i/>
                <w:sz w:val="18"/>
                <w:szCs w:val="18"/>
              </w:rPr>
              <w:t>spełnienie kryterium weryfikowane jest na podstawie zapisów we wniosku o dofinansowanie</w:t>
            </w:r>
            <w:r w:rsidRPr="0000086D">
              <w:rPr>
                <w:rFonts w:cs="Arial"/>
                <w:sz w:val="18"/>
                <w:szCs w:val="18"/>
              </w:rPr>
              <w:t>)</w:t>
            </w:r>
          </w:p>
          <w:p w:rsidR="00101EE1" w:rsidRPr="00101EE1" w:rsidRDefault="00101EE1" w:rsidP="00774609">
            <w:pPr>
              <w:rPr>
                <w:rFonts w:cs="Arial"/>
                <w:i/>
                <w:sz w:val="18"/>
                <w:szCs w:val="18"/>
              </w:rPr>
            </w:pPr>
            <w:r w:rsidRPr="00101EE1">
              <w:rPr>
                <w:rFonts w:cs="Arial"/>
                <w:sz w:val="16"/>
                <w:szCs w:val="16"/>
              </w:rPr>
              <w:t xml:space="preserve">Treść wniosku o dofinansowanie w części dotyczącej spełniania kryterium może być uzupełniana lub poprawiana w zakresie określonym w pkt. 2.2 regulaminu konkursu (na podstawie art. 45 ust. 3 ustawy z dnia 11 lipca 2014 r. </w:t>
            </w:r>
            <w:r w:rsidRPr="00101EE1">
              <w:rPr>
                <w:rFonts w:cs="Arial"/>
                <w:i/>
                <w:sz w:val="16"/>
                <w:szCs w:val="16"/>
              </w:rPr>
              <w:t>o zasadach realizacji programów w zakresie polityki spójności finansowanych w perspektywie finansowej 2014–2020</w:t>
            </w:r>
            <w:r w:rsidRPr="00101EE1">
              <w:rPr>
                <w:rFonts w:cs="Arial"/>
                <w:sz w:val="16"/>
                <w:szCs w:val="16"/>
              </w:rPr>
              <w:t xml:space="preserve"> (Dz. U. z 2017 r. poz. 1460, z </w:t>
            </w:r>
            <w:proofErr w:type="spellStart"/>
            <w:r w:rsidRPr="00101EE1">
              <w:rPr>
                <w:rFonts w:cs="Arial"/>
                <w:sz w:val="16"/>
                <w:szCs w:val="16"/>
              </w:rPr>
              <w:t>późn</w:t>
            </w:r>
            <w:proofErr w:type="spellEnd"/>
            <w:r w:rsidRPr="00101EE1">
              <w:rPr>
                <w:rFonts w:cs="Arial"/>
                <w:sz w:val="16"/>
                <w:szCs w:val="16"/>
              </w:rPr>
              <w:t>. zm.).</w:t>
            </w:r>
          </w:p>
        </w:tc>
      </w:tr>
      <w:tr w:rsidR="00DE64CC" w:rsidRPr="009005E9" w:rsidTr="00AD0A0D">
        <w:trPr>
          <w:gridAfter w:val="1"/>
          <w:wAfter w:w="34" w:type="dxa"/>
        </w:trPr>
        <w:tc>
          <w:tcPr>
            <w:tcW w:w="568" w:type="dxa"/>
          </w:tcPr>
          <w:p w:rsidR="00DE64CC" w:rsidRPr="00AD0A0D" w:rsidRDefault="00DE64CC" w:rsidP="00740211">
            <w:pPr>
              <w:spacing w:line="240" w:lineRule="auto"/>
              <w:rPr>
                <w:rFonts w:cs="Arial"/>
                <w:b/>
                <w:sz w:val="18"/>
                <w:szCs w:val="18"/>
              </w:rPr>
            </w:pPr>
            <w:r w:rsidRPr="00AD0A0D">
              <w:rPr>
                <w:rFonts w:cs="Arial"/>
                <w:b/>
                <w:sz w:val="18"/>
                <w:szCs w:val="18"/>
              </w:rPr>
              <w:lastRenderedPageBreak/>
              <w:t>9.</w:t>
            </w:r>
          </w:p>
        </w:tc>
        <w:tc>
          <w:tcPr>
            <w:tcW w:w="5522" w:type="dxa"/>
            <w:tcBorders>
              <w:top w:val="single" w:sz="4" w:space="0" w:color="auto"/>
              <w:bottom w:val="single" w:sz="4" w:space="0" w:color="auto"/>
            </w:tcBorders>
          </w:tcPr>
          <w:p w:rsidR="00DE64CC" w:rsidRDefault="00DE64CC" w:rsidP="00BD0959">
            <w:pPr>
              <w:spacing w:after="0" w:line="240" w:lineRule="auto"/>
              <w:rPr>
                <w:rFonts w:eastAsia="Arial" w:cs="Arial"/>
                <w:b/>
                <w:bCs/>
                <w:sz w:val="18"/>
                <w:szCs w:val="18"/>
              </w:rPr>
            </w:pPr>
            <w:r w:rsidRPr="00DE64CC">
              <w:rPr>
                <w:rFonts w:eastAsia="Arial" w:cs="Arial"/>
                <w:b/>
                <w:bCs/>
                <w:sz w:val="18"/>
                <w:szCs w:val="18"/>
              </w:rPr>
              <w:t>Projekt wdraża model utrzymania aktywności zawodowej pracowników w wieku przedemerytalnym i emerytalnym w MMŚP albo w dużym przedsiębiorstwie.</w:t>
            </w:r>
          </w:p>
          <w:p w:rsidR="00DE64CC" w:rsidRPr="00DE64CC" w:rsidRDefault="00DE64CC" w:rsidP="00BD0959">
            <w:pPr>
              <w:spacing w:after="0" w:line="240" w:lineRule="auto"/>
              <w:rPr>
                <w:rFonts w:cs="Arial"/>
                <w:b/>
                <w:sz w:val="18"/>
                <w:szCs w:val="18"/>
              </w:rPr>
            </w:pPr>
          </w:p>
        </w:tc>
        <w:tc>
          <w:tcPr>
            <w:tcW w:w="8477" w:type="dxa"/>
            <w:tcBorders>
              <w:top w:val="single" w:sz="4" w:space="0" w:color="auto"/>
              <w:bottom w:val="single" w:sz="4" w:space="0" w:color="auto"/>
            </w:tcBorders>
            <w:vAlign w:val="center"/>
          </w:tcPr>
          <w:p w:rsidR="0059656B" w:rsidRDefault="0059656B" w:rsidP="0059656B">
            <w:pPr>
              <w:suppressAutoHyphens w:val="0"/>
              <w:overflowPunct/>
              <w:spacing w:before="0" w:after="0" w:line="240" w:lineRule="auto"/>
              <w:rPr>
                <w:rFonts w:eastAsia="Calibri" w:cs="Arial"/>
                <w:color w:val="000000"/>
                <w:kern w:val="0"/>
                <w:sz w:val="18"/>
                <w:szCs w:val="18"/>
              </w:rPr>
            </w:pPr>
            <w:r w:rsidRPr="0059656B">
              <w:rPr>
                <w:rFonts w:eastAsia="Calibri" w:cs="Arial"/>
                <w:color w:val="000000"/>
                <w:kern w:val="0"/>
                <w:sz w:val="18"/>
                <w:szCs w:val="18"/>
              </w:rPr>
              <w:t xml:space="preserve">W konkursie </w:t>
            </w:r>
            <w:r w:rsidR="00E11C89">
              <w:rPr>
                <w:rFonts w:eastAsia="Calibri" w:cs="Arial"/>
                <w:color w:val="000000"/>
                <w:kern w:val="0"/>
                <w:sz w:val="18"/>
                <w:szCs w:val="18"/>
              </w:rPr>
              <w:t xml:space="preserve">zostanie </w:t>
            </w:r>
            <w:r w:rsidRPr="0059656B">
              <w:rPr>
                <w:rFonts w:eastAsia="Calibri" w:cs="Arial"/>
                <w:color w:val="000000"/>
                <w:kern w:val="0"/>
                <w:sz w:val="18"/>
                <w:szCs w:val="18"/>
              </w:rPr>
              <w:t xml:space="preserve">wybrana ograniczona liczba projektów. W związku z tym, wsparcie powinno być kierowane przede wszystkim do MMŚP, które napotykają na większe niż duże przedsiębiorstwa bariery w dostępie do szkoleń i edukacji. </w:t>
            </w:r>
          </w:p>
          <w:p w:rsidR="0059656B" w:rsidRPr="0059656B" w:rsidRDefault="0059656B" w:rsidP="0059656B">
            <w:pPr>
              <w:suppressAutoHyphens w:val="0"/>
              <w:overflowPunct/>
              <w:spacing w:before="0" w:after="0" w:line="240" w:lineRule="auto"/>
              <w:rPr>
                <w:rFonts w:eastAsia="Calibri" w:cs="Arial"/>
                <w:color w:val="000000"/>
                <w:kern w:val="0"/>
                <w:sz w:val="18"/>
                <w:szCs w:val="18"/>
              </w:rPr>
            </w:pPr>
          </w:p>
          <w:p w:rsidR="0059656B" w:rsidRPr="0059656B" w:rsidRDefault="0059656B" w:rsidP="0059656B">
            <w:pPr>
              <w:suppressAutoHyphens w:val="0"/>
              <w:overflowPunct/>
              <w:spacing w:before="0" w:after="0" w:line="240" w:lineRule="auto"/>
              <w:rPr>
                <w:rFonts w:eastAsia="Calibri" w:cs="Arial"/>
                <w:color w:val="000000"/>
                <w:kern w:val="0"/>
                <w:sz w:val="18"/>
                <w:szCs w:val="18"/>
              </w:rPr>
            </w:pPr>
            <w:r w:rsidRPr="0059656B">
              <w:rPr>
                <w:rFonts w:eastAsia="Calibri" w:cs="Arial"/>
                <w:color w:val="000000"/>
                <w:kern w:val="0"/>
                <w:sz w:val="18"/>
                <w:szCs w:val="18"/>
              </w:rPr>
              <w:t xml:space="preserve">Alokacja na konkurs zostanie podzielona w proporcjach: </w:t>
            </w:r>
          </w:p>
          <w:p w:rsidR="0059656B" w:rsidRPr="0059656B" w:rsidRDefault="0059656B" w:rsidP="0059656B">
            <w:pPr>
              <w:suppressAutoHyphens w:val="0"/>
              <w:overflowPunct/>
              <w:spacing w:before="0" w:after="0" w:line="240" w:lineRule="auto"/>
              <w:rPr>
                <w:rFonts w:eastAsia="Calibri" w:cs="Arial"/>
                <w:color w:val="000000"/>
                <w:kern w:val="0"/>
                <w:sz w:val="18"/>
                <w:szCs w:val="18"/>
              </w:rPr>
            </w:pPr>
            <w:r w:rsidRPr="0059656B">
              <w:rPr>
                <w:rFonts w:eastAsia="Calibri" w:cs="Arial"/>
                <w:color w:val="000000"/>
                <w:kern w:val="0"/>
                <w:sz w:val="18"/>
                <w:szCs w:val="18"/>
              </w:rPr>
              <w:t xml:space="preserve">- 75% - na projekty skierowane do MMŚP; </w:t>
            </w:r>
          </w:p>
          <w:p w:rsidR="0059656B" w:rsidRPr="0059656B" w:rsidRDefault="0059656B" w:rsidP="0059656B">
            <w:pPr>
              <w:suppressAutoHyphens w:val="0"/>
              <w:overflowPunct/>
              <w:spacing w:before="0" w:after="0" w:line="240" w:lineRule="auto"/>
              <w:rPr>
                <w:rFonts w:eastAsia="Calibri" w:cs="Arial"/>
                <w:color w:val="000000"/>
                <w:kern w:val="0"/>
                <w:sz w:val="18"/>
                <w:szCs w:val="18"/>
              </w:rPr>
            </w:pPr>
            <w:r w:rsidRPr="0059656B">
              <w:rPr>
                <w:rFonts w:eastAsia="Calibri" w:cs="Arial"/>
                <w:color w:val="000000"/>
                <w:kern w:val="0"/>
                <w:sz w:val="18"/>
                <w:szCs w:val="18"/>
              </w:rPr>
              <w:t>- 25% na projekty skierowane do dużych przedsiębiorstw</w:t>
            </w:r>
            <w:r w:rsidR="00E11C89">
              <w:rPr>
                <w:rFonts w:eastAsia="Calibri" w:cs="Arial"/>
                <w:color w:val="000000"/>
                <w:kern w:val="0"/>
                <w:sz w:val="18"/>
                <w:szCs w:val="18"/>
              </w:rPr>
              <w:t>.</w:t>
            </w:r>
            <w:r w:rsidRPr="0059656B">
              <w:rPr>
                <w:rFonts w:eastAsia="Calibri" w:cs="Arial"/>
                <w:color w:val="000000"/>
                <w:kern w:val="0"/>
                <w:sz w:val="18"/>
                <w:szCs w:val="18"/>
              </w:rPr>
              <w:t xml:space="preserve"> </w:t>
            </w:r>
          </w:p>
          <w:p w:rsidR="00DE64CC" w:rsidRPr="0059656B" w:rsidRDefault="0059656B" w:rsidP="0059656B">
            <w:pPr>
              <w:rPr>
                <w:rFonts w:eastAsia="Calibri" w:cs="Arial"/>
                <w:color w:val="000000"/>
                <w:kern w:val="0"/>
                <w:sz w:val="18"/>
                <w:szCs w:val="18"/>
              </w:rPr>
            </w:pPr>
            <w:r w:rsidRPr="0059656B">
              <w:rPr>
                <w:rFonts w:eastAsia="Calibri" w:cs="Arial"/>
                <w:color w:val="000000"/>
                <w:kern w:val="0"/>
                <w:sz w:val="18"/>
                <w:szCs w:val="18"/>
              </w:rPr>
              <w:t>Definicje MMŚP i dużego przedsiębiorstwa zosta</w:t>
            </w:r>
            <w:r w:rsidR="00E11C89">
              <w:rPr>
                <w:rFonts w:eastAsia="Calibri" w:cs="Arial"/>
                <w:color w:val="000000"/>
                <w:kern w:val="0"/>
                <w:sz w:val="18"/>
                <w:szCs w:val="18"/>
              </w:rPr>
              <w:t>ły</w:t>
            </w:r>
            <w:r w:rsidRPr="0059656B">
              <w:rPr>
                <w:rFonts w:eastAsia="Calibri" w:cs="Arial"/>
                <w:color w:val="000000"/>
                <w:kern w:val="0"/>
                <w:sz w:val="18"/>
                <w:szCs w:val="18"/>
              </w:rPr>
              <w:t xml:space="preserve"> doprecyzowane w Regulaminie konkursu.</w:t>
            </w:r>
          </w:p>
          <w:p w:rsidR="0059656B" w:rsidRDefault="0059656B" w:rsidP="0059656B">
            <w:pPr>
              <w:rPr>
                <w:rFonts w:cs="Arial"/>
                <w:i/>
                <w:sz w:val="18"/>
                <w:szCs w:val="18"/>
              </w:rPr>
            </w:pPr>
            <w:r w:rsidRPr="0059656B">
              <w:rPr>
                <w:rFonts w:cs="Arial"/>
                <w:i/>
                <w:sz w:val="18"/>
                <w:szCs w:val="18"/>
              </w:rPr>
              <w:t>(spełnienie kryterium weryfikowane jest na podstawie zapisów we wniosku)</w:t>
            </w:r>
          </w:p>
          <w:p w:rsidR="00101EE1" w:rsidRPr="00101EE1" w:rsidRDefault="00101EE1" w:rsidP="0059656B">
            <w:pPr>
              <w:rPr>
                <w:rFonts w:cs="Arial"/>
                <w:i/>
                <w:sz w:val="18"/>
                <w:szCs w:val="18"/>
              </w:rPr>
            </w:pPr>
            <w:r w:rsidRPr="00101EE1">
              <w:rPr>
                <w:rFonts w:cs="Arial"/>
                <w:sz w:val="16"/>
                <w:szCs w:val="16"/>
              </w:rPr>
              <w:t xml:space="preserve">Treść wniosku o dofinansowanie w części dotyczącej spełniania kryterium może być uzupełniana lub poprawiana w zakresie określonym w pkt. 2.2 regulaminu konkursu (na podstawie art. 45 ust. 3 ustawy z dnia 11 lipca 2014 r. </w:t>
            </w:r>
            <w:r w:rsidRPr="00101EE1">
              <w:rPr>
                <w:rFonts w:cs="Arial"/>
                <w:i/>
                <w:sz w:val="16"/>
                <w:szCs w:val="16"/>
              </w:rPr>
              <w:t>o zasadach realizacji programów w zakresie polityki spójności finansowanych w perspektywie finansowej 2014–2020</w:t>
            </w:r>
            <w:r w:rsidRPr="00101EE1">
              <w:rPr>
                <w:rFonts w:cs="Arial"/>
                <w:sz w:val="16"/>
                <w:szCs w:val="16"/>
              </w:rPr>
              <w:t xml:space="preserve"> (Dz. U. z 2017 r. poz. 1460, z </w:t>
            </w:r>
            <w:proofErr w:type="spellStart"/>
            <w:r w:rsidRPr="00101EE1">
              <w:rPr>
                <w:rFonts w:cs="Arial"/>
                <w:sz w:val="16"/>
                <w:szCs w:val="16"/>
              </w:rPr>
              <w:t>późn</w:t>
            </w:r>
            <w:proofErr w:type="spellEnd"/>
            <w:r w:rsidRPr="00101EE1">
              <w:rPr>
                <w:rFonts w:cs="Arial"/>
                <w:sz w:val="16"/>
                <w:szCs w:val="16"/>
              </w:rPr>
              <w:t>. zm.).</w:t>
            </w:r>
          </w:p>
        </w:tc>
      </w:tr>
      <w:tr w:rsidR="00220D16" w:rsidRPr="009005E9" w:rsidTr="00AD0A0D">
        <w:trPr>
          <w:gridAfter w:val="1"/>
          <w:wAfter w:w="34" w:type="dxa"/>
        </w:trPr>
        <w:tc>
          <w:tcPr>
            <w:tcW w:w="568" w:type="dxa"/>
          </w:tcPr>
          <w:p w:rsidR="00220D16" w:rsidRPr="00AD0A0D" w:rsidRDefault="00220D16" w:rsidP="00740211">
            <w:pPr>
              <w:spacing w:line="240" w:lineRule="auto"/>
              <w:rPr>
                <w:rFonts w:cs="Arial"/>
                <w:b/>
                <w:sz w:val="18"/>
                <w:szCs w:val="18"/>
              </w:rPr>
            </w:pPr>
            <w:r w:rsidRPr="00AD0A0D">
              <w:rPr>
                <w:rFonts w:cs="Arial"/>
                <w:b/>
                <w:sz w:val="18"/>
                <w:szCs w:val="18"/>
              </w:rPr>
              <w:t>1</w:t>
            </w:r>
            <w:r w:rsidR="00774609" w:rsidRPr="00AD0A0D">
              <w:rPr>
                <w:rFonts w:cs="Arial"/>
                <w:b/>
                <w:sz w:val="18"/>
                <w:szCs w:val="18"/>
              </w:rPr>
              <w:t>0</w:t>
            </w:r>
            <w:r w:rsidRPr="00AD0A0D">
              <w:rPr>
                <w:rFonts w:cs="Arial"/>
                <w:b/>
                <w:sz w:val="18"/>
                <w:szCs w:val="18"/>
              </w:rPr>
              <w:t>.</w:t>
            </w:r>
          </w:p>
        </w:tc>
        <w:tc>
          <w:tcPr>
            <w:tcW w:w="5522" w:type="dxa"/>
            <w:tcBorders>
              <w:top w:val="single" w:sz="4" w:space="0" w:color="auto"/>
              <w:bottom w:val="single" w:sz="4" w:space="0" w:color="auto"/>
            </w:tcBorders>
          </w:tcPr>
          <w:p w:rsidR="009C1594" w:rsidRPr="00A41E87" w:rsidRDefault="009C1594" w:rsidP="009C1594">
            <w:pPr>
              <w:spacing w:after="0" w:line="240" w:lineRule="auto"/>
              <w:rPr>
                <w:rFonts w:cs="Arial"/>
                <w:b/>
                <w:sz w:val="18"/>
                <w:szCs w:val="18"/>
              </w:rPr>
            </w:pPr>
            <w:r w:rsidRPr="00A41E87">
              <w:rPr>
                <w:rFonts w:cs="Arial"/>
                <w:b/>
                <w:sz w:val="18"/>
                <w:szCs w:val="18"/>
              </w:rPr>
              <w:t>Grupę docelową stanowi</w:t>
            </w:r>
            <w:r w:rsidR="00A41E87" w:rsidRPr="00A41E87">
              <w:rPr>
                <w:rFonts w:cs="Arial"/>
                <w:b/>
                <w:sz w:val="18"/>
                <w:szCs w:val="18"/>
              </w:rPr>
              <w:t>ą</w:t>
            </w:r>
            <w:r w:rsidRPr="00A41E87">
              <w:rPr>
                <w:rFonts w:cs="Arial"/>
                <w:b/>
                <w:sz w:val="18"/>
                <w:szCs w:val="18"/>
              </w:rPr>
              <w:t xml:space="preserve"> jako użytkownicy: </w:t>
            </w:r>
          </w:p>
          <w:p w:rsidR="009C1594" w:rsidRPr="00A41E87" w:rsidRDefault="009C1594" w:rsidP="009C1594">
            <w:pPr>
              <w:numPr>
                <w:ilvl w:val="0"/>
                <w:numId w:val="164"/>
              </w:numPr>
              <w:spacing w:after="0" w:line="240" w:lineRule="auto"/>
              <w:rPr>
                <w:rFonts w:cs="Arial"/>
                <w:b/>
                <w:sz w:val="18"/>
                <w:szCs w:val="18"/>
              </w:rPr>
            </w:pPr>
            <w:r w:rsidRPr="00A41E87">
              <w:rPr>
                <w:rFonts w:cs="Arial"/>
                <w:b/>
                <w:sz w:val="18"/>
                <w:szCs w:val="18"/>
              </w:rPr>
              <w:t>przedsiębiorcy i/lub</w:t>
            </w:r>
          </w:p>
          <w:p w:rsidR="009C1594" w:rsidRPr="00A41E87" w:rsidRDefault="009C1594" w:rsidP="009C1594">
            <w:pPr>
              <w:numPr>
                <w:ilvl w:val="0"/>
                <w:numId w:val="164"/>
              </w:numPr>
              <w:spacing w:after="0" w:line="240" w:lineRule="auto"/>
              <w:rPr>
                <w:rFonts w:cs="Arial"/>
                <w:b/>
                <w:sz w:val="18"/>
                <w:szCs w:val="18"/>
              </w:rPr>
            </w:pPr>
            <w:r w:rsidRPr="00A41E87">
              <w:rPr>
                <w:rFonts w:cs="Arial"/>
                <w:b/>
                <w:sz w:val="18"/>
                <w:szCs w:val="18"/>
              </w:rPr>
              <w:t>organizacje pozarządowe</w:t>
            </w:r>
            <w:r w:rsidR="004C7229">
              <w:rPr>
                <w:rStyle w:val="Odwoanieprzypisudolnego0"/>
                <w:rFonts w:cs="Arial"/>
                <w:b/>
                <w:sz w:val="18"/>
                <w:szCs w:val="18"/>
              </w:rPr>
              <w:footnoteReference w:id="8"/>
            </w:r>
            <w:r w:rsidRPr="00A41E87">
              <w:rPr>
                <w:rFonts w:cs="Arial"/>
                <w:b/>
                <w:sz w:val="18"/>
                <w:szCs w:val="18"/>
              </w:rPr>
              <w:t xml:space="preserve"> i/lub</w:t>
            </w:r>
          </w:p>
          <w:p w:rsidR="009C1594" w:rsidRPr="00A41E87" w:rsidRDefault="009C1594" w:rsidP="009C1594">
            <w:pPr>
              <w:numPr>
                <w:ilvl w:val="0"/>
                <w:numId w:val="164"/>
              </w:numPr>
              <w:spacing w:after="0" w:line="240" w:lineRule="auto"/>
              <w:rPr>
                <w:rFonts w:cs="Arial"/>
                <w:b/>
                <w:sz w:val="18"/>
                <w:szCs w:val="18"/>
              </w:rPr>
            </w:pPr>
            <w:r w:rsidRPr="00A41E87">
              <w:rPr>
                <w:rFonts w:cs="Arial"/>
                <w:b/>
                <w:sz w:val="18"/>
                <w:szCs w:val="18"/>
              </w:rPr>
              <w:lastRenderedPageBreak/>
              <w:t>uczelnie i instytuty badawcze i/lub</w:t>
            </w:r>
          </w:p>
          <w:p w:rsidR="0059656B" w:rsidRPr="00A41E87" w:rsidRDefault="0059656B" w:rsidP="003118B9">
            <w:pPr>
              <w:numPr>
                <w:ilvl w:val="0"/>
                <w:numId w:val="164"/>
              </w:numPr>
              <w:spacing w:after="0" w:line="240" w:lineRule="auto"/>
              <w:rPr>
                <w:rFonts w:cs="Arial"/>
                <w:b/>
                <w:sz w:val="18"/>
                <w:szCs w:val="18"/>
              </w:rPr>
            </w:pPr>
            <w:r w:rsidRPr="00A41E87">
              <w:rPr>
                <w:rFonts w:cs="Arial"/>
                <w:b/>
                <w:sz w:val="18"/>
                <w:szCs w:val="18"/>
              </w:rPr>
              <w:t>organizacje pracodawców.</w:t>
            </w:r>
          </w:p>
          <w:p w:rsidR="009C1594" w:rsidRPr="00A829EF" w:rsidRDefault="009C1594" w:rsidP="00220D16">
            <w:pPr>
              <w:spacing w:after="0" w:line="240" w:lineRule="auto"/>
              <w:rPr>
                <w:rFonts w:cs="Arial"/>
                <w:b/>
                <w:sz w:val="18"/>
                <w:szCs w:val="18"/>
              </w:rPr>
            </w:pPr>
            <w:r w:rsidRPr="00A41E87">
              <w:rPr>
                <w:rFonts w:cs="Arial"/>
                <w:b/>
                <w:sz w:val="18"/>
                <w:szCs w:val="18"/>
              </w:rPr>
              <w:t>Dodatkowo, jeśli przyczynia się to do osiągnięcia celu projektu, grupą docelową mogą być osoby/podmioty niezbędne dla realizacji współpracy ponadnarodowej lub wdrożenia rozwiązania do praktyki.</w:t>
            </w:r>
          </w:p>
        </w:tc>
        <w:tc>
          <w:tcPr>
            <w:tcW w:w="8477" w:type="dxa"/>
            <w:tcBorders>
              <w:top w:val="single" w:sz="4" w:space="0" w:color="auto"/>
              <w:bottom w:val="single" w:sz="4" w:space="0" w:color="auto"/>
            </w:tcBorders>
            <w:vAlign w:val="center"/>
          </w:tcPr>
          <w:p w:rsidR="00DE64CC" w:rsidRPr="00DE64CC" w:rsidRDefault="00DE64CC" w:rsidP="00DE64CC">
            <w:pPr>
              <w:rPr>
                <w:rFonts w:cs="Arial"/>
                <w:sz w:val="18"/>
                <w:szCs w:val="18"/>
              </w:rPr>
            </w:pPr>
            <w:r w:rsidRPr="00DE64CC">
              <w:rPr>
                <w:rFonts w:cs="Arial"/>
                <w:sz w:val="18"/>
                <w:szCs w:val="18"/>
              </w:rPr>
              <w:lastRenderedPageBreak/>
              <w:t xml:space="preserve">Wskazana w kryterium grupa docelowa to podmioty/instytucje, które są najbardziej zainteresowane rozwojem wsparcia dla pracowników w wieku przedemerytalnym i emerytalnym. </w:t>
            </w:r>
          </w:p>
          <w:p w:rsidR="00DE64CC" w:rsidRPr="00DE64CC" w:rsidRDefault="00DE64CC" w:rsidP="00DE64CC">
            <w:pPr>
              <w:rPr>
                <w:rFonts w:cs="Arial"/>
                <w:sz w:val="18"/>
                <w:szCs w:val="18"/>
              </w:rPr>
            </w:pPr>
            <w:r w:rsidRPr="00DE64CC">
              <w:rPr>
                <w:rFonts w:cs="Arial"/>
                <w:sz w:val="18"/>
                <w:szCs w:val="18"/>
              </w:rPr>
              <w:t xml:space="preserve">Jako użytkownicy są również traktowani beneficjenci i partnerzy krajowi projektu wskazani powyżej, </w:t>
            </w:r>
            <w:r w:rsidRPr="00DE64CC">
              <w:rPr>
                <w:rFonts w:cs="Arial"/>
                <w:sz w:val="18"/>
                <w:szCs w:val="18"/>
              </w:rPr>
              <w:lastRenderedPageBreak/>
              <w:t>którzy po wypracowaniu/zaadaptowaniu rozwiązania wdrożą je do praktyki w swoich instytucjach, zgodnie z zapisami wniosku o dofinansowanie.</w:t>
            </w:r>
          </w:p>
          <w:p w:rsidR="00220D16" w:rsidRDefault="00DE64CC" w:rsidP="000D2296">
            <w:pPr>
              <w:rPr>
                <w:rFonts w:cs="Arial"/>
                <w:i/>
                <w:sz w:val="18"/>
                <w:szCs w:val="18"/>
              </w:rPr>
            </w:pPr>
            <w:r w:rsidRPr="00DE64CC">
              <w:rPr>
                <w:rFonts w:cs="Arial"/>
                <w:i/>
                <w:sz w:val="18"/>
                <w:szCs w:val="18"/>
              </w:rPr>
              <w:t>(spełnienie kryterium weryfikowane jest na podstawie zapisów we wniosku o dofinansowanie)</w:t>
            </w:r>
          </w:p>
          <w:p w:rsidR="00101EE1" w:rsidRPr="00101EE1" w:rsidRDefault="00101EE1" w:rsidP="000D2296">
            <w:pPr>
              <w:rPr>
                <w:rFonts w:cs="Arial"/>
                <w:i/>
                <w:sz w:val="18"/>
                <w:szCs w:val="18"/>
              </w:rPr>
            </w:pPr>
            <w:r w:rsidRPr="00101EE1">
              <w:rPr>
                <w:rFonts w:cs="Arial"/>
                <w:sz w:val="16"/>
                <w:szCs w:val="16"/>
              </w:rPr>
              <w:t xml:space="preserve">Treść wniosku o dofinansowanie w części dotyczącej spełniania kryterium może być uzupełniana lub poprawiana w zakresie określonym w pkt. 2.2 regulaminu konkursu (na podstawie art. 45 ust. 3 ustawy z dnia 11 lipca 2014 r. </w:t>
            </w:r>
            <w:r w:rsidRPr="00101EE1">
              <w:rPr>
                <w:rFonts w:cs="Arial"/>
                <w:i/>
                <w:sz w:val="16"/>
                <w:szCs w:val="16"/>
              </w:rPr>
              <w:t>o zasadach realizacji programów w zakresie polityki spójności finansowanych w perspektywie finansowej 2014–2020</w:t>
            </w:r>
            <w:r w:rsidRPr="00101EE1">
              <w:rPr>
                <w:rFonts w:cs="Arial"/>
                <w:sz w:val="16"/>
                <w:szCs w:val="16"/>
              </w:rPr>
              <w:t xml:space="preserve"> (Dz. U. z 2017 r. poz. 1460, z </w:t>
            </w:r>
            <w:proofErr w:type="spellStart"/>
            <w:r w:rsidRPr="00101EE1">
              <w:rPr>
                <w:rFonts w:cs="Arial"/>
                <w:sz w:val="16"/>
                <w:szCs w:val="16"/>
              </w:rPr>
              <w:t>późn</w:t>
            </w:r>
            <w:proofErr w:type="spellEnd"/>
            <w:r w:rsidRPr="00101EE1">
              <w:rPr>
                <w:rFonts w:cs="Arial"/>
                <w:sz w:val="16"/>
                <w:szCs w:val="16"/>
              </w:rPr>
              <w:t>. zm.).</w:t>
            </w:r>
          </w:p>
        </w:tc>
      </w:tr>
      <w:tr w:rsidR="00774609" w:rsidRPr="009005E9" w:rsidTr="00AD0A0D">
        <w:trPr>
          <w:gridAfter w:val="1"/>
          <w:wAfter w:w="34" w:type="dxa"/>
        </w:trPr>
        <w:tc>
          <w:tcPr>
            <w:tcW w:w="568" w:type="dxa"/>
          </w:tcPr>
          <w:p w:rsidR="00774609" w:rsidRPr="00AD0A0D" w:rsidRDefault="00774609" w:rsidP="00774609">
            <w:pPr>
              <w:spacing w:line="240" w:lineRule="auto"/>
              <w:rPr>
                <w:rFonts w:cs="Arial"/>
                <w:b/>
                <w:sz w:val="18"/>
                <w:szCs w:val="18"/>
              </w:rPr>
            </w:pPr>
            <w:r w:rsidRPr="00AD0A0D">
              <w:rPr>
                <w:rFonts w:cs="Arial"/>
                <w:b/>
                <w:sz w:val="18"/>
                <w:szCs w:val="18"/>
              </w:rPr>
              <w:lastRenderedPageBreak/>
              <w:t>11.</w:t>
            </w:r>
          </w:p>
        </w:tc>
        <w:tc>
          <w:tcPr>
            <w:tcW w:w="5522" w:type="dxa"/>
            <w:tcBorders>
              <w:top w:val="single" w:sz="4" w:space="0" w:color="auto"/>
              <w:bottom w:val="single" w:sz="4" w:space="0" w:color="auto"/>
            </w:tcBorders>
          </w:tcPr>
          <w:p w:rsidR="00774609" w:rsidRPr="00547BCE" w:rsidRDefault="00774609" w:rsidP="00774609">
            <w:pPr>
              <w:spacing w:after="0" w:line="240" w:lineRule="auto"/>
              <w:rPr>
                <w:rFonts w:cs="Arial"/>
                <w:b/>
                <w:sz w:val="18"/>
                <w:szCs w:val="18"/>
              </w:rPr>
            </w:pPr>
            <w:r w:rsidRPr="00547BCE">
              <w:rPr>
                <w:rFonts w:cs="Arial"/>
                <w:b/>
                <w:bCs/>
                <w:sz w:val="18"/>
                <w:szCs w:val="18"/>
              </w:rPr>
              <w:t>Projekt jest realizowany w partnerstwie ponadnarodowym. Wnioskodawcą jest podmiot z Polski, a partnerem ponadnarodowym co najmniej jeden podmiot pochodzący z grupy państw członkowskich UE realizujących Strategię UE dla regionu Morza Bałtyckiego. Lista potencjalnych krajów partnerskich stanowi załącznik do Regulaminu konkursu</w:t>
            </w:r>
            <w:r w:rsidRPr="00547BCE">
              <w:rPr>
                <w:rFonts w:cs="Arial"/>
                <w:b/>
                <w:sz w:val="18"/>
                <w:szCs w:val="18"/>
              </w:rPr>
              <w:t>.</w:t>
            </w:r>
          </w:p>
          <w:p w:rsidR="00774609" w:rsidRPr="00A41E87" w:rsidRDefault="00774609" w:rsidP="00774609">
            <w:pPr>
              <w:spacing w:after="0" w:line="240" w:lineRule="auto"/>
              <w:rPr>
                <w:rFonts w:cs="Arial"/>
                <w:b/>
                <w:sz w:val="18"/>
                <w:szCs w:val="18"/>
              </w:rPr>
            </w:pPr>
          </w:p>
        </w:tc>
        <w:tc>
          <w:tcPr>
            <w:tcW w:w="8477" w:type="dxa"/>
            <w:tcBorders>
              <w:top w:val="single" w:sz="4" w:space="0" w:color="auto"/>
              <w:bottom w:val="single" w:sz="4" w:space="0" w:color="auto"/>
            </w:tcBorders>
            <w:vAlign w:val="center"/>
          </w:tcPr>
          <w:p w:rsidR="00774609" w:rsidRPr="003A71C8" w:rsidRDefault="00774609" w:rsidP="00774609">
            <w:pPr>
              <w:rPr>
                <w:rFonts w:cs="Arial"/>
                <w:sz w:val="18"/>
                <w:szCs w:val="18"/>
              </w:rPr>
            </w:pPr>
            <w:r w:rsidRPr="003A71C8">
              <w:rPr>
                <w:rFonts w:cs="Arial"/>
                <w:sz w:val="18"/>
                <w:szCs w:val="18"/>
              </w:rPr>
              <w:t>Dyrekcja Generalna Komisji Europejskiej ds. Zatrudnienia, Spraw Społecznych i Włączenia Społecznego oraz Europejska Komisja Gospodarcza ONZ opracowała tzw. Wskaźnik Aktywnego Starzenia się (AAI) złożony z 22 indywidualnych wskaźników starzenia się w ramach czterech dziedzin: zatrudnienie, uczestnictwo w życiu społeczeństwa, niezależne, zdrowe i bezpieczne życie oraz możliwości i warunki sprzyjające aktywnemu starzeniu się. Wskaźnik dotyczy osób powyżej 55 roku życia. Wskaźnik ten pokazuje dynamikę zmian dotyczących osób w wieku przed i emerytalnym oraz ich udział w życiu społecznym i zawodowym</w:t>
            </w:r>
            <w:r>
              <w:rPr>
                <w:rFonts w:cs="Arial"/>
                <w:sz w:val="18"/>
                <w:szCs w:val="18"/>
              </w:rPr>
              <w:t>.</w:t>
            </w:r>
            <w:r w:rsidRPr="003A71C8">
              <w:rPr>
                <w:rFonts w:cs="Arial"/>
                <w:sz w:val="18"/>
                <w:szCs w:val="18"/>
              </w:rPr>
              <w:t xml:space="preserve"> </w:t>
            </w:r>
          </w:p>
          <w:p w:rsidR="00774609" w:rsidRPr="003A71C8" w:rsidRDefault="00774609" w:rsidP="00774609">
            <w:pPr>
              <w:rPr>
                <w:rFonts w:cs="Arial"/>
                <w:sz w:val="18"/>
                <w:szCs w:val="18"/>
              </w:rPr>
            </w:pPr>
            <w:r w:rsidRPr="003A71C8">
              <w:rPr>
                <w:rFonts w:cs="Arial"/>
                <w:sz w:val="18"/>
                <w:szCs w:val="18"/>
              </w:rPr>
              <w:t xml:space="preserve">Jednocześnie należy zauważyć, że państwami o najwyższych wskaźnikach AAI są państwa należące do grupy państw basenu morza bałtyckiego. Są to Szwecja, Dania, Finlandia, Estonia, Niemcy, Litwa, Łotwa </w:t>
            </w:r>
            <w:hyperlink r:id="rId19" w:history="1">
              <w:r w:rsidRPr="003A71C8">
                <w:rPr>
                  <w:rFonts w:cs="Arial"/>
                  <w:sz w:val="18"/>
                  <w:szCs w:val="18"/>
                </w:rPr>
                <w:t>https://www.balticsea-region-strategy.eu/</w:t>
              </w:r>
            </w:hyperlink>
            <w:r w:rsidRPr="003A71C8">
              <w:rPr>
                <w:rFonts w:cs="Arial"/>
                <w:sz w:val="18"/>
                <w:szCs w:val="18"/>
              </w:rPr>
              <w:t xml:space="preserve"> oraz innych przedsięwzięć podejmowanych w ramach wdrażania Strategii.</w:t>
            </w:r>
          </w:p>
          <w:p w:rsidR="00774609" w:rsidRPr="003A71C8" w:rsidRDefault="00774609" w:rsidP="00774609">
            <w:pPr>
              <w:rPr>
                <w:rFonts w:cs="Arial"/>
                <w:sz w:val="18"/>
                <w:szCs w:val="18"/>
              </w:rPr>
            </w:pPr>
            <w:r w:rsidRPr="003A71C8">
              <w:rPr>
                <w:rFonts w:cs="Arial"/>
                <w:sz w:val="18"/>
                <w:szCs w:val="18"/>
              </w:rPr>
              <w:t xml:space="preserve">Wnioskodawca może zawrzeć umowę o współpracy ponadnarodowej tylko z podmiotami pochodzącymi z tych krajów. </w:t>
            </w:r>
          </w:p>
          <w:p w:rsidR="00774609" w:rsidRPr="003A71C8" w:rsidRDefault="00774609" w:rsidP="00774609">
            <w:pPr>
              <w:rPr>
                <w:rFonts w:cs="Arial"/>
                <w:sz w:val="18"/>
                <w:szCs w:val="18"/>
              </w:rPr>
            </w:pPr>
            <w:r w:rsidRPr="003A71C8">
              <w:rPr>
                <w:rFonts w:cs="Arial"/>
                <w:sz w:val="18"/>
                <w:szCs w:val="18"/>
              </w:rPr>
              <w:t xml:space="preserve">Problemy demograficzne, w tym problem starzenia się społeczeństwa są jedną </w:t>
            </w:r>
            <w:r w:rsidRPr="003A71C8">
              <w:rPr>
                <w:rFonts w:cs="Arial"/>
                <w:sz w:val="18"/>
                <w:szCs w:val="18"/>
              </w:rPr>
              <w:br/>
              <w:t xml:space="preserve">z kwestii dyskutowanych przez państwa regionu w ramach filaru wzrost dobrobytu - obszaru tematycznego Edukacja. </w:t>
            </w:r>
          </w:p>
          <w:p w:rsidR="00774609" w:rsidRPr="003A71C8" w:rsidRDefault="00774609" w:rsidP="00774609">
            <w:pPr>
              <w:rPr>
                <w:rFonts w:cs="Arial"/>
                <w:sz w:val="18"/>
                <w:szCs w:val="18"/>
              </w:rPr>
            </w:pPr>
            <w:r w:rsidRPr="003A71C8">
              <w:rPr>
                <w:rFonts w:cs="Arial"/>
                <w:sz w:val="18"/>
                <w:szCs w:val="18"/>
              </w:rPr>
              <w:t xml:space="preserve">Realizacja projektów w ramach tego tematu przyczyni się do wdrażania przez Polskę Strategii, </w:t>
            </w:r>
            <w:r>
              <w:rPr>
                <w:rFonts w:cs="Arial"/>
                <w:sz w:val="18"/>
                <w:szCs w:val="18"/>
              </w:rPr>
              <w:br/>
            </w:r>
            <w:r w:rsidRPr="003A71C8">
              <w:rPr>
                <w:rFonts w:cs="Arial"/>
                <w:sz w:val="18"/>
                <w:szCs w:val="18"/>
              </w:rPr>
              <w:t xml:space="preserve">a beneficjentom umożliwi wymianę wiedzy i doświadczeń z innymi projektami/ekspertami działającymi </w:t>
            </w:r>
            <w:r>
              <w:rPr>
                <w:rFonts w:cs="Arial"/>
                <w:sz w:val="18"/>
                <w:szCs w:val="18"/>
              </w:rPr>
              <w:br/>
            </w:r>
            <w:r w:rsidRPr="003A71C8">
              <w:rPr>
                <w:rFonts w:cs="Arial"/>
                <w:sz w:val="18"/>
                <w:szCs w:val="18"/>
              </w:rPr>
              <w:t xml:space="preserve">w tym obszarze tematycznym w ramach projektu/platformy wymiany wiedzy i doświadczeń </w:t>
            </w:r>
            <w:proofErr w:type="spellStart"/>
            <w:r w:rsidRPr="003A71C8">
              <w:rPr>
                <w:rFonts w:cs="Arial"/>
                <w:sz w:val="18"/>
                <w:szCs w:val="18"/>
              </w:rPr>
              <w:t>Sustainable</w:t>
            </w:r>
            <w:proofErr w:type="spellEnd"/>
            <w:r w:rsidRPr="003A71C8">
              <w:rPr>
                <w:rFonts w:cs="Arial"/>
                <w:sz w:val="18"/>
                <w:szCs w:val="18"/>
              </w:rPr>
              <w:t xml:space="preserve"> </w:t>
            </w:r>
            <w:proofErr w:type="spellStart"/>
            <w:r w:rsidRPr="003A71C8">
              <w:rPr>
                <w:rFonts w:cs="Arial"/>
                <w:sz w:val="18"/>
                <w:szCs w:val="18"/>
              </w:rPr>
              <w:t>Working</w:t>
            </w:r>
            <w:proofErr w:type="spellEnd"/>
            <w:r>
              <w:rPr>
                <w:rFonts w:cs="Arial"/>
                <w:sz w:val="18"/>
                <w:szCs w:val="18"/>
              </w:rPr>
              <w:t xml:space="preserve"> </w:t>
            </w:r>
            <w:r w:rsidRPr="003A71C8">
              <w:rPr>
                <w:rFonts w:cs="Arial"/>
                <w:sz w:val="18"/>
                <w:szCs w:val="18"/>
              </w:rPr>
              <w:t>Life Project  </w:t>
            </w:r>
            <w:hyperlink r:id="rId20" w:history="1">
              <w:r w:rsidRPr="003A71C8">
                <w:rPr>
                  <w:rFonts w:cs="Arial"/>
                  <w:sz w:val="18"/>
                  <w:szCs w:val="18"/>
                </w:rPr>
                <w:t>https://www.bslf.eu/sustainable-working-life/</w:t>
              </w:r>
            </w:hyperlink>
            <w:r w:rsidRPr="003A71C8">
              <w:rPr>
                <w:rFonts w:cs="Arial"/>
                <w:sz w:val="18"/>
                <w:szCs w:val="18"/>
              </w:rPr>
              <w:t xml:space="preserve"> i innych forach współpracy makroregionalnej.</w:t>
            </w:r>
          </w:p>
          <w:p w:rsidR="00774609" w:rsidRPr="003A71C8" w:rsidRDefault="00774609" w:rsidP="00774609">
            <w:pPr>
              <w:rPr>
                <w:rFonts w:cs="Arial"/>
                <w:sz w:val="18"/>
                <w:szCs w:val="18"/>
              </w:rPr>
            </w:pPr>
            <w:r w:rsidRPr="003A71C8">
              <w:rPr>
                <w:rFonts w:cs="Arial"/>
                <w:sz w:val="18"/>
                <w:szCs w:val="18"/>
              </w:rPr>
              <w:t xml:space="preserve">Przez podmiot pochodzący z Polski rozumie się podmiot, który posiada swoją siedzibę lub filię </w:t>
            </w:r>
            <w:r>
              <w:rPr>
                <w:rFonts w:cs="Arial"/>
                <w:sz w:val="18"/>
                <w:szCs w:val="18"/>
              </w:rPr>
              <w:br/>
            </w:r>
            <w:r w:rsidRPr="003A71C8">
              <w:rPr>
                <w:rFonts w:cs="Arial"/>
                <w:sz w:val="18"/>
                <w:szCs w:val="18"/>
              </w:rPr>
              <w:t>w Polsce.</w:t>
            </w:r>
          </w:p>
          <w:p w:rsidR="00774609" w:rsidRPr="003A71C8" w:rsidRDefault="00774609" w:rsidP="00774609">
            <w:pPr>
              <w:rPr>
                <w:rFonts w:cs="Arial"/>
                <w:sz w:val="18"/>
                <w:szCs w:val="18"/>
              </w:rPr>
            </w:pPr>
            <w:r w:rsidRPr="003A71C8">
              <w:rPr>
                <w:rFonts w:cs="Arial"/>
                <w:sz w:val="18"/>
                <w:szCs w:val="18"/>
              </w:rPr>
              <w:t xml:space="preserve">Przez podmiot pochodzący z grupy państw członkowskich realizujących Strategię UE dla regionu </w:t>
            </w:r>
            <w:r w:rsidRPr="003A71C8">
              <w:rPr>
                <w:rFonts w:cs="Arial"/>
                <w:sz w:val="18"/>
                <w:szCs w:val="18"/>
              </w:rPr>
              <w:lastRenderedPageBreak/>
              <w:t xml:space="preserve">Morza Bałtyckiego. rozumie się podmiot, który posiada swoją siedzibę lub filię w tych krajach. </w:t>
            </w:r>
          </w:p>
          <w:p w:rsidR="00774609" w:rsidRPr="00DE64CC" w:rsidRDefault="00774609" w:rsidP="00774609">
            <w:pPr>
              <w:rPr>
                <w:rFonts w:cs="Arial"/>
                <w:sz w:val="18"/>
                <w:szCs w:val="18"/>
              </w:rPr>
            </w:pPr>
            <w:r w:rsidRPr="009005E9">
              <w:rPr>
                <w:rFonts w:cs="Arial"/>
                <w:i/>
                <w:sz w:val="18"/>
                <w:szCs w:val="18"/>
              </w:rPr>
              <w:t>(spełnienie kryterium weryfikowane jest na podstawie zapisów we wniosku o dofinansowanie)</w:t>
            </w:r>
          </w:p>
        </w:tc>
      </w:tr>
    </w:tbl>
    <w:p w:rsidR="002A4353" w:rsidRPr="009005E9" w:rsidRDefault="002A4353" w:rsidP="002A4353"/>
    <w:p w:rsidR="00D50AA0" w:rsidRPr="00A41E87" w:rsidRDefault="0026796C" w:rsidP="00D50AA0">
      <w:pPr>
        <w:pStyle w:val="Nagwek4"/>
        <w:numPr>
          <w:ilvl w:val="3"/>
          <w:numId w:val="80"/>
        </w:numPr>
        <w:rPr>
          <w:rFonts w:ascii="Arial" w:hAnsi="Arial" w:cs="Arial"/>
          <w:i w:val="0"/>
          <w:color w:val="auto"/>
          <w:sz w:val="22"/>
          <w:szCs w:val="22"/>
        </w:rPr>
      </w:pPr>
      <w:r w:rsidRPr="009005E9">
        <w:rPr>
          <w:rFonts w:ascii="Arial" w:hAnsi="Arial" w:cs="Arial"/>
          <w:i w:val="0"/>
          <w:color w:val="auto"/>
          <w:sz w:val="22"/>
          <w:szCs w:val="22"/>
        </w:rPr>
        <w:t>K</w:t>
      </w:r>
      <w:r w:rsidR="00F21466" w:rsidRPr="009005E9">
        <w:rPr>
          <w:rFonts w:ascii="Arial" w:hAnsi="Arial" w:cs="Arial"/>
          <w:i w:val="0"/>
          <w:color w:val="auto"/>
          <w:sz w:val="22"/>
          <w:szCs w:val="22"/>
        </w:rPr>
        <w:t xml:space="preserve">ryteria horyzontalne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5541"/>
        <w:gridCol w:w="5204"/>
        <w:gridCol w:w="3301"/>
      </w:tblGrid>
      <w:tr w:rsidR="00F21466" w:rsidRPr="009005E9" w:rsidTr="0059656B">
        <w:tc>
          <w:tcPr>
            <w:tcW w:w="14601" w:type="dxa"/>
            <w:gridSpan w:val="4"/>
            <w:tcBorders>
              <w:top w:val="single" w:sz="4" w:space="0" w:color="auto"/>
              <w:left w:val="single" w:sz="4" w:space="0" w:color="auto"/>
              <w:bottom w:val="single" w:sz="4" w:space="0" w:color="auto"/>
              <w:right w:val="single" w:sz="4" w:space="0" w:color="auto"/>
            </w:tcBorders>
            <w:shd w:val="pct15" w:color="auto" w:fill="auto"/>
            <w:vAlign w:val="center"/>
          </w:tcPr>
          <w:p w:rsidR="00F21466" w:rsidRPr="009005E9" w:rsidRDefault="00C04271" w:rsidP="0026796C">
            <w:pPr>
              <w:ind w:left="318" w:firstLine="108"/>
              <w:jc w:val="center"/>
              <w:rPr>
                <w:rFonts w:cs="Arial"/>
                <w:b/>
                <w:szCs w:val="22"/>
              </w:rPr>
            </w:pPr>
            <w:r w:rsidRPr="009005E9">
              <w:rPr>
                <w:rFonts w:cs="Arial"/>
                <w:b/>
                <w:szCs w:val="22"/>
              </w:rPr>
              <w:t>KRYTER</w:t>
            </w:r>
            <w:r w:rsidR="00F21466" w:rsidRPr="009005E9">
              <w:rPr>
                <w:rFonts w:cs="Arial"/>
                <w:b/>
                <w:szCs w:val="22"/>
              </w:rPr>
              <w:t>I</w:t>
            </w:r>
            <w:r w:rsidRPr="009005E9">
              <w:rPr>
                <w:rFonts w:cs="Arial"/>
                <w:b/>
                <w:szCs w:val="22"/>
              </w:rPr>
              <w:t>A</w:t>
            </w:r>
            <w:r w:rsidR="00F21466" w:rsidRPr="009005E9">
              <w:rPr>
                <w:rFonts w:cs="Arial"/>
                <w:b/>
                <w:szCs w:val="22"/>
              </w:rPr>
              <w:t xml:space="preserve"> HORYZONTALNE </w:t>
            </w:r>
          </w:p>
        </w:tc>
      </w:tr>
      <w:tr w:rsidR="00F21466" w:rsidRPr="009005E9" w:rsidTr="009F5346">
        <w:tc>
          <w:tcPr>
            <w:tcW w:w="555" w:type="dxa"/>
            <w:tcBorders>
              <w:top w:val="single" w:sz="4" w:space="0" w:color="auto"/>
              <w:left w:val="single" w:sz="4" w:space="0" w:color="auto"/>
              <w:bottom w:val="single" w:sz="4" w:space="0" w:color="auto"/>
              <w:right w:val="single" w:sz="4" w:space="0" w:color="auto"/>
            </w:tcBorders>
            <w:vAlign w:val="center"/>
          </w:tcPr>
          <w:p w:rsidR="00F21466" w:rsidRPr="009005E9" w:rsidRDefault="00F21466" w:rsidP="0081367D">
            <w:pPr>
              <w:jc w:val="center"/>
              <w:rPr>
                <w:rFonts w:cs="Arial"/>
                <w:b/>
                <w:szCs w:val="22"/>
                <w:lang w:eastAsia="en-US"/>
              </w:rPr>
            </w:pPr>
            <w:r w:rsidRPr="009005E9">
              <w:rPr>
                <w:rFonts w:cs="Arial"/>
                <w:b/>
                <w:szCs w:val="22"/>
              </w:rPr>
              <w:t>Lp.</w:t>
            </w:r>
          </w:p>
        </w:tc>
        <w:tc>
          <w:tcPr>
            <w:tcW w:w="5541" w:type="dxa"/>
            <w:tcBorders>
              <w:top w:val="single" w:sz="4" w:space="0" w:color="auto"/>
              <w:left w:val="single" w:sz="4" w:space="0" w:color="auto"/>
              <w:bottom w:val="single" w:sz="4" w:space="0" w:color="auto"/>
              <w:right w:val="single" w:sz="4" w:space="0" w:color="auto"/>
            </w:tcBorders>
            <w:vAlign w:val="center"/>
          </w:tcPr>
          <w:p w:rsidR="00F21466" w:rsidRPr="009005E9" w:rsidRDefault="00F21466" w:rsidP="0081367D">
            <w:pPr>
              <w:jc w:val="center"/>
              <w:rPr>
                <w:rFonts w:cs="Arial"/>
                <w:b/>
                <w:szCs w:val="22"/>
                <w:lang w:eastAsia="en-US"/>
              </w:rPr>
            </w:pPr>
            <w:r w:rsidRPr="009005E9">
              <w:rPr>
                <w:rFonts w:cs="Arial"/>
                <w:b/>
                <w:szCs w:val="22"/>
              </w:rPr>
              <w:t>Brzmienie kryterium</w:t>
            </w:r>
          </w:p>
        </w:tc>
        <w:tc>
          <w:tcPr>
            <w:tcW w:w="5204" w:type="dxa"/>
            <w:tcBorders>
              <w:top w:val="single" w:sz="4" w:space="0" w:color="auto"/>
              <w:left w:val="single" w:sz="4" w:space="0" w:color="auto"/>
              <w:bottom w:val="single" w:sz="4" w:space="0" w:color="auto"/>
              <w:right w:val="single" w:sz="4" w:space="0" w:color="auto"/>
            </w:tcBorders>
            <w:vAlign w:val="center"/>
          </w:tcPr>
          <w:p w:rsidR="00F21466" w:rsidRPr="009005E9" w:rsidRDefault="00F21466" w:rsidP="0081367D">
            <w:pPr>
              <w:jc w:val="center"/>
              <w:rPr>
                <w:rFonts w:cs="Arial"/>
                <w:b/>
                <w:szCs w:val="22"/>
              </w:rPr>
            </w:pPr>
            <w:r w:rsidRPr="009005E9">
              <w:rPr>
                <w:rFonts w:cs="Arial"/>
                <w:b/>
                <w:szCs w:val="22"/>
              </w:rPr>
              <w:t>Definicja kryterium</w:t>
            </w:r>
          </w:p>
        </w:tc>
        <w:tc>
          <w:tcPr>
            <w:tcW w:w="3301" w:type="dxa"/>
            <w:tcBorders>
              <w:top w:val="single" w:sz="4" w:space="0" w:color="auto"/>
              <w:left w:val="single" w:sz="4" w:space="0" w:color="auto"/>
              <w:bottom w:val="single" w:sz="4" w:space="0" w:color="auto"/>
              <w:right w:val="single" w:sz="4" w:space="0" w:color="auto"/>
            </w:tcBorders>
            <w:vAlign w:val="center"/>
          </w:tcPr>
          <w:p w:rsidR="00F21466" w:rsidRPr="009005E9" w:rsidRDefault="009F5346" w:rsidP="009F5346">
            <w:pPr>
              <w:rPr>
                <w:rFonts w:cs="Arial"/>
                <w:b/>
                <w:szCs w:val="22"/>
              </w:rPr>
            </w:pPr>
            <w:r>
              <w:rPr>
                <w:rFonts w:cs="Arial"/>
                <w:b/>
                <w:szCs w:val="22"/>
              </w:rPr>
              <w:t xml:space="preserve"> </w:t>
            </w:r>
            <w:r w:rsidR="00F21466" w:rsidRPr="009005E9">
              <w:rPr>
                <w:rFonts w:cs="Arial"/>
                <w:b/>
                <w:szCs w:val="22"/>
              </w:rPr>
              <w:t>Opis znaczenia kryterium</w:t>
            </w:r>
          </w:p>
        </w:tc>
      </w:tr>
      <w:tr w:rsidR="009F5346" w:rsidRPr="009005E9" w:rsidTr="009F5346">
        <w:tc>
          <w:tcPr>
            <w:tcW w:w="555" w:type="dxa"/>
            <w:tcBorders>
              <w:top w:val="single" w:sz="4" w:space="0" w:color="auto"/>
              <w:left w:val="single" w:sz="4" w:space="0" w:color="auto"/>
              <w:bottom w:val="single" w:sz="4" w:space="0" w:color="auto"/>
              <w:right w:val="single" w:sz="4" w:space="0" w:color="auto"/>
            </w:tcBorders>
            <w:hideMark/>
          </w:tcPr>
          <w:p w:rsidR="009F5346" w:rsidRPr="009F5346" w:rsidRDefault="009F5346" w:rsidP="0081367D">
            <w:pPr>
              <w:rPr>
                <w:rFonts w:cs="Arial"/>
                <w:b/>
                <w:sz w:val="18"/>
                <w:szCs w:val="18"/>
                <w:lang w:eastAsia="en-US"/>
              </w:rPr>
            </w:pPr>
            <w:r w:rsidRPr="009F5346">
              <w:rPr>
                <w:rFonts w:cs="Arial"/>
                <w:b/>
                <w:sz w:val="18"/>
                <w:szCs w:val="18"/>
              </w:rPr>
              <w:t>1.</w:t>
            </w:r>
          </w:p>
        </w:tc>
        <w:tc>
          <w:tcPr>
            <w:tcW w:w="5541" w:type="dxa"/>
            <w:tcBorders>
              <w:top w:val="single" w:sz="4" w:space="0" w:color="auto"/>
              <w:left w:val="single" w:sz="4" w:space="0" w:color="auto"/>
              <w:bottom w:val="single" w:sz="4" w:space="0" w:color="auto"/>
              <w:right w:val="single" w:sz="4" w:space="0" w:color="auto"/>
            </w:tcBorders>
            <w:hideMark/>
          </w:tcPr>
          <w:p w:rsidR="009F5346" w:rsidRPr="009F5346" w:rsidRDefault="009F5346" w:rsidP="003118B9">
            <w:pPr>
              <w:spacing w:after="0" w:line="240" w:lineRule="auto"/>
              <w:rPr>
                <w:rFonts w:cs="Arial"/>
                <w:b/>
                <w:sz w:val="18"/>
                <w:szCs w:val="18"/>
              </w:rPr>
            </w:pPr>
            <w:r w:rsidRPr="009F5346">
              <w:rPr>
                <w:b/>
                <w:bCs/>
                <w:sz w:val="18"/>
                <w:szCs w:val="18"/>
              </w:rPr>
              <w:t>W trakcie oceny nie stwierdzono niezgodności z prawodawstwem krajowym w zakresie odnoszącym się do sposobu realizacji i zakresu projektu i wnioskodawcy.</w:t>
            </w:r>
          </w:p>
          <w:p w:rsidR="009F5346" w:rsidRPr="009F5346" w:rsidRDefault="009F5346" w:rsidP="003118B9">
            <w:pPr>
              <w:spacing w:after="0" w:line="240" w:lineRule="auto"/>
              <w:jc w:val="left"/>
              <w:rPr>
                <w:rFonts w:cs="Arial"/>
                <w:b/>
                <w:sz w:val="18"/>
                <w:szCs w:val="18"/>
                <w:lang w:eastAsia="en-US"/>
              </w:rPr>
            </w:pPr>
          </w:p>
        </w:tc>
        <w:tc>
          <w:tcPr>
            <w:tcW w:w="5204" w:type="dxa"/>
            <w:vMerge w:val="restart"/>
            <w:tcBorders>
              <w:top w:val="single" w:sz="4" w:space="0" w:color="auto"/>
              <w:left w:val="single" w:sz="4" w:space="0" w:color="auto"/>
              <w:right w:val="single" w:sz="4" w:space="0" w:color="auto"/>
            </w:tcBorders>
          </w:tcPr>
          <w:p w:rsidR="009F5346" w:rsidRPr="009F5346" w:rsidRDefault="009F5346" w:rsidP="00E8576D">
            <w:pPr>
              <w:spacing w:before="60" w:after="60" w:line="240" w:lineRule="auto"/>
              <w:rPr>
                <w:rFonts w:cs="Arial"/>
                <w:sz w:val="18"/>
                <w:szCs w:val="18"/>
              </w:rPr>
            </w:pPr>
            <w:r w:rsidRPr="009F5346">
              <w:rPr>
                <w:rFonts w:cs="Arial"/>
                <w:sz w:val="18"/>
                <w:szCs w:val="18"/>
              </w:rPr>
              <w:t xml:space="preserve">Ocena spełniania kryteriów horyzontalnych polega na przypisaniu im wartości logicznych „tak” albo „nie” albo „do negocjacji” co oznacza, że projekt może być uzupełniany lub poprawiany w części dotyczącej spełniania kryteriów horyzontalnych w zakresie opisanym w stanowisku negocjacyjnym i regulaminie konkursu. IOK może w regulaminie konkursu określić warunki dopuszczające do uzupełniania wniosku w części dotyczącej spełniania danego kryterium horyzontalnego. Wówczas uzupełnieniu /poprawie podlegają projekty spełniające te warunki. </w:t>
            </w:r>
            <w:r w:rsidRPr="009F5346">
              <w:rPr>
                <w:rFonts w:cs="Arial"/>
                <w:sz w:val="18"/>
                <w:szCs w:val="18"/>
              </w:rPr>
              <w:br/>
              <w:t xml:space="preserve">W przypadku braku takiego doprecyzowania projekt podlega uzupełnieniu/poprawie w pełnym zakresie danego kryterium horyzontalnego. </w:t>
            </w:r>
          </w:p>
          <w:p w:rsidR="009F5346" w:rsidRPr="009F5346" w:rsidRDefault="009F5346" w:rsidP="00936867">
            <w:pPr>
              <w:rPr>
                <w:rFonts w:cs="Arial"/>
                <w:sz w:val="18"/>
                <w:szCs w:val="18"/>
              </w:rPr>
            </w:pPr>
            <w:r w:rsidRPr="009F5346">
              <w:rPr>
                <w:rFonts w:cs="Arial"/>
                <w:sz w:val="18"/>
                <w:szCs w:val="18"/>
              </w:rPr>
              <w:t>Ocena kryteriów horyzontalnych jest dokonywana wyłącznie w odniesieniu do projektów pozytywnie ocenionych w zakresie kryteriów merytorycznych ocenianych w systemie 0-1. Spełnianie kryteriów oceniane jest niezależnie przez dwóch oceniających. Rozbieżności w ocenie oceniających rozstrzyga Przewodniczący KOP.</w:t>
            </w:r>
          </w:p>
        </w:tc>
        <w:tc>
          <w:tcPr>
            <w:tcW w:w="3301" w:type="dxa"/>
            <w:vMerge w:val="restart"/>
            <w:tcBorders>
              <w:top w:val="single" w:sz="4" w:space="0" w:color="auto"/>
              <w:left w:val="single" w:sz="4" w:space="0" w:color="auto"/>
              <w:right w:val="single" w:sz="4" w:space="0" w:color="auto"/>
            </w:tcBorders>
          </w:tcPr>
          <w:p w:rsidR="009F5346" w:rsidRPr="009F5346" w:rsidRDefault="009F5346" w:rsidP="001A7088">
            <w:pPr>
              <w:spacing w:before="60" w:after="60" w:line="240" w:lineRule="auto"/>
              <w:rPr>
                <w:rFonts w:cs="Arial"/>
                <w:b/>
                <w:color w:val="000000"/>
                <w:sz w:val="18"/>
                <w:szCs w:val="18"/>
              </w:rPr>
            </w:pPr>
            <w:r w:rsidRPr="009F5346">
              <w:rPr>
                <w:rFonts w:cs="Arial"/>
                <w:color w:val="000000"/>
                <w:sz w:val="18"/>
                <w:szCs w:val="18"/>
              </w:rPr>
              <w:t>Spełnienie kryterium jest konieczne do przyznania dofinansowania</w:t>
            </w:r>
            <w:r w:rsidRPr="009F5346">
              <w:rPr>
                <w:rFonts w:cs="Arial"/>
                <w:b/>
                <w:color w:val="000000"/>
                <w:sz w:val="18"/>
                <w:szCs w:val="18"/>
              </w:rPr>
              <w:t>.</w:t>
            </w:r>
          </w:p>
          <w:p w:rsidR="009F5346" w:rsidRPr="009F5346" w:rsidRDefault="009F5346" w:rsidP="001A7088">
            <w:pPr>
              <w:spacing w:before="60" w:after="60" w:line="240" w:lineRule="auto"/>
              <w:rPr>
                <w:rFonts w:cs="Arial"/>
                <w:sz w:val="18"/>
                <w:szCs w:val="18"/>
              </w:rPr>
            </w:pPr>
            <w:r w:rsidRPr="009F5346">
              <w:rPr>
                <w:rFonts w:cs="Arial"/>
                <w:sz w:val="18"/>
                <w:szCs w:val="18"/>
              </w:rPr>
              <w:t>Projekty niespełniające któregokolwiek z kryteriów horyzontalnych są odrzucane na etapie oceny merytorycznej i nie są kierowane do dalszego etapu oceny za wyjątkiem tych, które  spełniły warunki dopuszczenia do uzupełnienia kryterium i zostały skierowane do negocjacji w zakresie spełniania tych kryteriów. Projekt podlega uzupełnieniu/ poprawie tylko w sytuacji, gdy spełnia wymogi przystąpienia do etapu negocjacji.</w:t>
            </w:r>
          </w:p>
          <w:p w:rsidR="009F5346" w:rsidRPr="009F5346" w:rsidRDefault="009F5346" w:rsidP="001A7088">
            <w:pPr>
              <w:jc w:val="center"/>
              <w:rPr>
                <w:rFonts w:cs="Arial"/>
                <w:sz w:val="18"/>
                <w:szCs w:val="18"/>
              </w:rPr>
            </w:pPr>
          </w:p>
        </w:tc>
      </w:tr>
      <w:tr w:rsidR="009F5346" w:rsidRPr="009005E9" w:rsidTr="009F5346">
        <w:tc>
          <w:tcPr>
            <w:tcW w:w="555" w:type="dxa"/>
            <w:tcBorders>
              <w:top w:val="single" w:sz="4" w:space="0" w:color="auto"/>
              <w:left w:val="single" w:sz="4" w:space="0" w:color="auto"/>
              <w:bottom w:val="single" w:sz="4" w:space="0" w:color="auto"/>
              <w:right w:val="single" w:sz="4" w:space="0" w:color="auto"/>
            </w:tcBorders>
          </w:tcPr>
          <w:p w:rsidR="009F5346" w:rsidRPr="009F5346" w:rsidRDefault="009F5346" w:rsidP="0081367D">
            <w:pPr>
              <w:rPr>
                <w:rFonts w:cs="Arial"/>
                <w:b/>
                <w:sz w:val="18"/>
                <w:szCs w:val="18"/>
              </w:rPr>
            </w:pPr>
            <w:r w:rsidRPr="009F5346">
              <w:rPr>
                <w:rFonts w:cs="Arial"/>
                <w:b/>
                <w:sz w:val="18"/>
                <w:szCs w:val="18"/>
              </w:rPr>
              <w:t>2.</w:t>
            </w:r>
          </w:p>
        </w:tc>
        <w:tc>
          <w:tcPr>
            <w:tcW w:w="5541" w:type="dxa"/>
            <w:tcBorders>
              <w:top w:val="single" w:sz="4" w:space="0" w:color="auto"/>
              <w:left w:val="single" w:sz="4" w:space="0" w:color="auto"/>
              <w:bottom w:val="single" w:sz="4" w:space="0" w:color="auto"/>
              <w:right w:val="single" w:sz="4" w:space="0" w:color="auto"/>
            </w:tcBorders>
          </w:tcPr>
          <w:p w:rsidR="009F5346" w:rsidRPr="009F5346" w:rsidRDefault="009F5346" w:rsidP="003118B9">
            <w:pPr>
              <w:spacing w:after="0" w:line="240" w:lineRule="auto"/>
              <w:jc w:val="left"/>
              <w:rPr>
                <w:rFonts w:cs="Arial"/>
                <w:b/>
                <w:sz w:val="18"/>
                <w:szCs w:val="18"/>
              </w:rPr>
            </w:pPr>
            <w:r w:rsidRPr="009F5346">
              <w:rPr>
                <w:rFonts w:cs="Arial"/>
                <w:b/>
                <w:sz w:val="18"/>
                <w:szCs w:val="18"/>
              </w:rPr>
              <w:t>Projekt jest zgodny z zasadą równości szans kobiet i</w:t>
            </w:r>
            <w:r w:rsidR="008A2D7D">
              <w:rPr>
                <w:rFonts w:cs="Arial"/>
                <w:b/>
                <w:sz w:val="18"/>
                <w:szCs w:val="18"/>
              </w:rPr>
              <w:t xml:space="preserve"> </w:t>
            </w:r>
            <w:r w:rsidRPr="009F5346">
              <w:rPr>
                <w:rFonts w:cs="Arial"/>
                <w:b/>
                <w:sz w:val="18"/>
                <w:szCs w:val="18"/>
              </w:rPr>
              <w:t>mężczyzn w oparciu o standard minimum.</w:t>
            </w:r>
          </w:p>
        </w:tc>
        <w:tc>
          <w:tcPr>
            <w:tcW w:w="5204" w:type="dxa"/>
            <w:vMerge/>
            <w:tcBorders>
              <w:left w:val="single" w:sz="4" w:space="0" w:color="auto"/>
              <w:right w:val="single" w:sz="4" w:space="0" w:color="auto"/>
            </w:tcBorders>
          </w:tcPr>
          <w:p w:rsidR="009F5346" w:rsidRPr="009F5346" w:rsidRDefault="009F5346" w:rsidP="00E8576D">
            <w:pPr>
              <w:spacing w:before="60" w:after="60" w:line="240" w:lineRule="auto"/>
              <w:rPr>
                <w:rFonts w:cs="Arial"/>
                <w:sz w:val="18"/>
                <w:szCs w:val="18"/>
              </w:rPr>
            </w:pPr>
          </w:p>
        </w:tc>
        <w:tc>
          <w:tcPr>
            <w:tcW w:w="3301" w:type="dxa"/>
            <w:vMerge/>
            <w:tcBorders>
              <w:left w:val="single" w:sz="4" w:space="0" w:color="auto"/>
              <w:right w:val="single" w:sz="4" w:space="0" w:color="auto"/>
            </w:tcBorders>
          </w:tcPr>
          <w:p w:rsidR="009F5346" w:rsidRPr="009F5346" w:rsidRDefault="009F5346" w:rsidP="001A7088">
            <w:pPr>
              <w:spacing w:before="60" w:after="60" w:line="240" w:lineRule="auto"/>
              <w:rPr>
                <w:rFonts w:cs="Arial"/>
                <w:color w:val="000000"/>
                <w:sz w:val="18"/>
                <w:szCs w:val="18"/>
              </w:rPr>
            </w:pPr>
          </w:p>
        </w:tc>
      </w:tr>
      <w:tr w:rsidR="009F5346" w:rsidRPr="009005E9" w:rsidTr="009F5346">
        <w:trPr>
          <w:trHeight w:val="747"/>
        </w:trPr>
        <w:tc>
          <w:tcPr>
            <w:tcW w:w="555" w:type="dxa"/>
            <w:tcBorders>
              <w:top w:val="single" w:sz="4" w:space="0" w:color="auto"/>
              <w:left w:val="single" w:sz="4" w:space="0" w:color="auto"/>
              <w:bottom w:val="single" w:sz="4" w:space="0" w:color="auto"/>
              <w:right w:val="single" w:sz="4" w:space="0" w:color="auto"/>
            </w:tcBorders>
            <w:hideMark/>
          </w:tcPr>
          <w:p w:rsidR="009F5346" w:rsidRPr="009F5346" w:rsidRDefault="009F5346" w:rsidP="0081367D">
            <w:pPr>
              <w:rPr>
                <w:rFonts w:cs="Arial"/>
                <w:b/>
                <w:sz w:val="18"/>
                <w:szCs w:val="18"/>
                <w:lang w:eastAsia="en-US"/>
              </w:rPr>
            </w:pPr>
            <w:r w:rsidRPr="009F5346">
              <w:rPr>
                <w:rFonts w:cs="Arial"/>
                <w:b/>
                <w:sz w:val="18"/>
                <w:szCs w:val="18"/>
                <w:lang w:eastAsia="en-US"/>
              </w:rPr>
              <w:t>3</w:t>
            </w:r>
            <w:r w:rsidRPr="009F5346">
              <w:rPr>
                <w:rFonts w:cs="Arial"/>
                <w:b/>
                <w:sz w:val="18"/>
                <w:szCs w:val="18"/>
              </w:rPr>
              <w:t>.</w:t>
            </w:r>
          </w:p>
        </w:tc>
        <w:tc>
          <w:tcPr>
            <w:tcW w:w="5541" w:type="dxa"/>
            <w:tcBorders>
              <w:top w:val="single" w:sz="4" w:space="0" w:color="auto"/>
              <w:left w:val="single" w:sz="4" w:space="0" w:color="auto"/>
              <w:bottom w:val="single" w:sz="4" w:space="0" w:color="auto"/>
              <w:right w:val="single" w:sz="4" w:space="0" w:color="auto"/>
            </w:tcBorders>
            <w:hideMark/>
          </w:tcPr>
          <w:p w:rsidR="009F5346" w:rsidRPr="009F5346" w:rsidRDefault="009F5346" w:rsidP="00740211">
            <w:pPr>
              <w:rPr>
                <w:rFonts w:cs="Arial"/>
                <w:b/>
                <w:sz w:val="18"/>
                <w:szCs w:val="18"/>
                <w:lang w:eastAsia="en-US"/>
              </w:rPr>
            </w:pPr>
            <w:r w:rsidRPr="009F5346">
              <w:rPr>
                <w:rFonts w:cs="Arial"/>
                <w:b/>
                <w:sz w:val="18"/>
                <w:szCs w:val="18"/>
              </w:rPr>
              <w:t xml:space="preserve">Projekt ma pozytywny wpływ na zasadę równości szans </w:t>
            </w:r>
            <w:r>
              <w:rPr>
                <w:rFonts w:cs="Arial"/>
                <w:b/>
                <w:sz w:val="18"/>
                <w:szCs w:val="18"/>
              </w:rPr>
              <w:br/>
            </w:r>
            <w:r w:rsidRPr="009F5346">
              <w:rPr>
                <w:rFonts w:cs="Arial"/>
                <w:b/>
                <w:sz w:val="18"/>
                <w:szCs w:val="18"/>
              </w:rPr>
              <w:t xml:space="preserve">i niedyskryminacji, w tym dostępności dla osób </w:t>
            </w:r>
            <w:r>
              <w:rPr>
                <w:rFonts w:cs="Arial"/>
                <w:b/>
                <w:sz w:val="18"/>
                <w:szCs w:val="18"/>
              </w:rPr>
              <w:br/>
            </w:r>
            <w:r w:rsidRPr="009F5346">
              <w:rPr>
                <w:rFonts w:cs="Arial"/>
                <w:b/>
                <w:sz w:val="18"/>
                <w:szCs w:val="18"/>
              </w:rPr>
              <w:t xml:space="preserve">z </w:t>
            </w:r>
            <w:proofErr w:type="spellStart"/>
            <w:r w:rsidRPr="009F5346">
              <w:rPr>
                <w:rFonts w:cs="Arial"/>
                <w:b/>
                <w:sz w:val="18"/>
                <w:szCs w:val="18"/>
              </w:rPr>
              <w:t>niepełnosprawnościami</w:t>
            </w:r>
            <w:proofErr w:type="spellEnd"/>
            <w:r w:rsidRPr="009F5346">
              <w:rPr>
                <w:rFonts w:cs="Arial"/>
                <w:b/>
                <w:sz w:val="18"/>
                <w:szCs w:val="18"/>
              </w:rPr>
              <w:t xml:space="preserve">. 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w zakresie realizacji zasady równości szans i niedyskryminacji, w tym dostępności dla osób z </w:t>
            </w:r>
            <w:proofErr w:type="spellStart"/>
            <w:r w:rsidRPr="009F5346">
              <w:rPr>
                <w:rFonts w:cs="Arial"/>
                <w:b/>
                <w:sz w:val="18"/>
                <w:szCs w:val="18"/>
              </w:rPr>
              <w:t>niepełnosprawnościami</w:t>
            </w:r>
            <w:proofErr w:type="spellEnd"/>
            <w:r w:rsidRPr="009F5346">
              <w:rPr>
                <w:rFonts w:cs="Arial"/>
                <w:b/>
                <w:sz w:val="18"/>
                <w:szCs w:val="18"/>
              </w:rPr>
              <w:t xml:space="preserve"> oraz zasady równości szans kobiet i mężczyzn w ramach funduszy unijnych na lata 2014-2020.</w:t>
            </w:r>
          </w:p>
        </w:tc>
        <w:tc>
          <w:tcPr>
            <w:tcW w:w="5204" w:type="dxa"/>
            <w:vMerge/>
            <w:tcBorders>
              <w:left w:val="single" w:sz="4" w:space="0" w:color="auto"/>
              <w:right w:val="single" w:sz="4" w:space="0" w:color="auto"/>
            </w:tcBorders>
          </w:tcPr>
          <w:p w:rsidR="009F5346" w:rsidRPr="009F5346" w:rsidRDefault="009F5346" w:rsidP="0081367D">
            <w:pPr>
              <w:ind w:left="318" w:firstLine="108"/>
              <w:rPr>
                <w:rFonts w:cs="Arial"/>
                <w:color w:val="000000"/>
                <w:sz w:val="18"/>
                <w:szCs w:val="18"/>
                <w:lang w:eastAsia="ar-SA"/>
              </w:rPr>
            </w:pPr>
          </w:p>
        </w:tc>
        <w:tc>
          <w:tcPr>
            <w:tcW w:w="3301" w:type="dxa"/>
            <w:vMerge/>
            <w:tcBorders>
              <w:left w:val="single" w:sz="4" w:space="0" w:color="auto"/>
              <w:right w:val="single" w:sz="4" w:space="0" w:color="auto"/>
            </w:tcBorders>
          </w:tcPr>
          <w:p w:rsidR="009F5346" w:rsidRPr="009F5346" w:rsidRDefault="009F5346" w:rsidP="0081367D">
            <w:pPr>
              <w:ind w:left="318" w:firstLine="108"/>
              <w:rPr>
                <w:rFonts w:cs="Arial"/>
                <w:color w:val="000000"/>
                <w:sz w:val="18"/>
                <w:szCs w:val="18"/>
                <w:lang w:eastAsia="ar-SA"/>
              </w:rPr>
            </w:pPr>
          </w:p>
        </w:tc>
      </w:tr>
      <w:tr w:rsidR="00F32C0F" w:rsidRPr="009005E9" w:rsidTr="009F5346">
        <w:trPr>
          <w:trHeight w:val="747"/>
        </w:trPr>
        <w:tc>
          <w:tcPr>
            <w:tcW w:w="555" w:type="dxa"/>
            <w:tcBorders>
              <w:top w:val="single" w:sz="4" w:space="0" w:color="auto"/>
              <w:left w:val="single" w:sz="4" w:space="0" w:color="auto"/>
              <w:bottom w:val="single" w:sz="4" w:space="0" w:color="auto"/>
              <w:right w:val="single" w:sz="4" w:space="0" w:color="auto"/>
            </w:tcBorders>
            <w:hideMark/>
          </w:tcPr>
          <w:p w:rsidR="00F32C0F" w:rsidRPr="009F5346" w:rsidRDefault="003118B9" w:rsidP="0081367D">
            <w:pPr>
              <w:rPr>
                <w:rFonts w:cs="Arial"/>
                <w:b/>
                <w:sz w:val="18"/>
                <w:szCs w:val="18"/>
              </w:rPr>
            </w:pPr>
            <w:r w:rsidRPr="009F5346">
              <w:rPr>
                <w:rFonts w:cs="Arial"/>
                <w:b/>
                <w:sz w:val="18"/>
                <w:szCs w:val="18"/>
              </w:rPr>
              <w:t>4</w:t>
            </w:r>
            <w:r w:rsidR="00F32C0F" w:rsidRPr="009F5346">
              <w:rPr>
                <w:rFonts w:cs="Arial"/>
                <w:b/>
                <w:sz w:val="18"/>
                <w:szCs w:val="18"/>
              </w:rPr>
              <w:t>.</w:t>
            </w:r>
          </w:p>
        </w:tc>
        <w:tc>
          <w:tcPr>
            <w:tcW w:w="5541" w:type="dxa"/>
            <w:tcBorders>
              <w:top w:val="single" w:sz="4" w:space="0" w:color="auto"/>
              <w:left w:val="single" w:sz="4" w:space="0" w:color="auto"/>
              <w:bottom w:val="single" w:sz="4" w:space="0" w:color="auto"/>
              <w:right w:val="single" w:sz="4" w:space="0" w:color="auto"/>
            </w:tcBorders>
            <w:hideMark/>
          </w:tcPr>
          <w:p w:rsidR="00F32C0F" w:rsidRPr="009F5346" w:rsidDel="00F32C0F" w:rsidRDefault="00F32C0F" w:rsidP="0081367D">
            <w:pPr>
              <w:rPr>
                <w:rFonts w:cs="Arial"/>
                <w:b/>
                <w:color w:val="000000"/>
                <w:sz w:val="18"/>
                <w:szCs w:val="18"/>
                <w:lang w:eastAsia="ar-SA"/>
              </w:rPr>
            </w:pPr>
            <w:r w:rsidRPr="009F5346">
              <w:rPr>
                <w:rFonts w:cs="Arial"/>
                <w:b/>
                <w:sz w:val="18"/>
                <w:szCs w:val="18"/>
              </w:rPr>
              <w:t>Projekt jest zgodny z zasadą zrównoważonego rozwoju.</w:t>
            </w:r>
          </w:p>
        </w:tc>
        <w:tc>
          <w:tcPr>
            <w:tcW w:w="5204" w:type="dxa"/>
            <w:tcBorders>
              <w:left w:val="single" w:sz="4" w:space="0" w:color="auto"/>
              <w:right w:val="single" w:sz="4" w:space="0" w:color="auto"/>
            </w:tcBorders>
          </w:tcPr>
          <w:p w:rsidR="00F32C0F" w:rsidRPr="009F5346" w:rsidRDefault="00AB1347" w:rsidP="00AB1347">
            <w:pPr>
              <w:ind w:left="34"/>
              <w:rPr>
                <w:rFonts w:cs="Arial"/>
                <w:sz w:val="18"/>
                <w:szCs w:val="18"/>
              </w:rPr>
            </w:pPr>
            <w:r w:rsidRPr="009F5346">
              <w:rPr>
                <w:rFonts w:cs="Arial"/>
                <w:sz w:val="18"/>
                <w:szCs w:val="18"/>
              </w:rPr>
              <w:t>Projekty w ramach POWER są neutralne względem tej zasady.</w:t>
            </w:r>
          </w:p>
        </w:tc>
        <w:tc>
          <w:tcPr>
            <w:tcW w:w="3301" w:type="dxa"/>
            <w:tcBorders>
              <w:left w:val="single" w:sz="4" w:space="0" w:color="auto"/>
              <w:right w:val="single" w:sz="4" w:space="0" w:color="auto"/>
            </w:tcBorders>
          </w:tcPr>
          <w:p w:rsidR="00F32C0F" w:rsidRPr="009F5346" w:rsidRDefault="00F32C0F" w:rsidP="0081367D">
            <w:pPr>
              <w:ind w:left="318" w:firstLine="108"/>
              <w:rPr>
                <w:rFonts w:cs="Arial"/>
                <w:color w:val="000000"/>
                <w:sz w:val="18"/>
                <w:szCs w:val="18"/>
                <w:lang w:eastAsia="ar-SA"/>
              </w:rPr>
            </w:pPr>
          </w:p>
        </w:tc>
      </w:tr>
    </w:tbl>
    <w:p w:rsidR="00F21466" w:rsidRDefault="00F21466" w:rsidP="0081367D">
      <w:pPr>
        <w:rPr>
          <w:rFonts w:cs="Arial"/>
          <w:szCs w:val="22"/>
        </w:rPr>
      </w:pPr>
    </w:p>
    <w:p w:rsidR="008A2D7D" w:rsidRPr="009005E9" w:rsidRDefault="008A2D7D" w:rsidP="0081367D">
      <w:pPr>
        <w:rPr>
          <w:rFonts w:cs="Arial"/>
          <w:szCs w:val="22"/>
        </w:rPr>
      </w:pPr>
    </w:p>
    <w:p w:rsidR="0016015A" w:rsidRPr="009F5346" w:rsidRDefault="0026796C" w:rsidP="0016015A">
      <w:pPr>
        <w:pStyle w:val="Nagwek4"/>
        <w:numPr>
          <w:ilvl w:val="3"/>
          <w:numId w:val="80"/>
        </w:numPr>
        <w:rPr>
          <w:rFonts w:ascii="Arial" w:hAnsi="Arial" w:cs="Arial"/>
          <w:i w:val="0"/>
          <w:color w:val="auto"/>
          <w:sz w:val="22"/>
          <w:szCs w:val="22"/>
        </w:rPr>
      </w:pPr>
      <w:r w:rsidRPr="009005E9">
        <w:rPr>
          <w:rFonts w:ascii="Arial" w:hAnsi="Arial" w:cs="Arial"/>
          <w:i w:val="0"/>
          <w:color w:val="auto"/>
          <w:sz w:val="22"/>
          <w:szCs w:val="22"/>
        </w:rPr>
        <w:t>K</w:t>
      </w:r>
      <w:r w:rsidR="00F21466" w:rsidRPr="009005E9">
        <w:rPr>
          <w:rFonts w:ascii="Arial" w:hAnsi="Arial" w:cs="Arial"/>
          <w:i w:val="0"/>
          <w:color w:val="auto"/>
          <w:sz w:val="22"/>
          <w:szCs w:val="22"/>
        </w:rPr>
        <w:t>ryteria merytoryczne</w:t>
      </w:r>
      <w:r w:rsidR="0018526C" w:rsidRPr="009005E9">
        <w:rPr>
          <w:rFonts w:ascii="Arial" w:hAnsi="Arial" w:cs="Arial"/>
          <w:i w:val="0"/>
          <w:color w:val="auto"/>
          <w:sz w:val="22"/>
          <w:szCs w:val="22"/>
        </w:rPr>
        <w:t xml:space="preserve"> oceniane punktowo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969"/>
        <w:gridCol w:w="6521"/>
        <w:gridCol w:w="2835"/>
      </w:tblGrid>
      <w:tr w:rsidR="00F21466" w:rsidRPr="009005E9" w:rsidTr="00850617">
        <w:trPr>
          <w:trHeight w:val="678"/>
        </w:trPr>
        <w:tc>
          <w:tcPr>
            <w:tcW w:w="14000" w:type="dxa"/>
            <w:gridSpan w:val="4"/>
            <w:tcBorders>
              <w:top w:val="single" w:sz="4" w:space="0" w:color="auto"/>
              <w:left w:val="single" w:sz="4" w:space="0" w:color="auto"/>
              <w:bottom w:val="single" w:sz="4" w:space="0" w:color="auto"/>
              <w:right w:val="single" w:sz="4" w:space="0" w:color="auto"/>
            </w:tcBorders>
            <w:shd w:val="pct15" w:color="auto" w:fill="auto"/>
            <w:vAlign w:val="center"/>
          </w:tcPr>
          <w:p w:rsidR="00F21466" w:rsidRPr="009005E9" w:rsidRDefault="00C04271" w:rsidP="0018526C">
            <w:pPr>
              <w:spacing w:before="60" w:after="60"/>
              <w:jc w:val="center"/>
              <w:rPr>
                <w:rFonts w:cs="Arial"/>
                <w:b/>
                <w:szCs w:val="22"/>
              </w:rPr>
            </w:pPr>
            <w:r w:rsidRPr="009005E9">
              <w:rPr>
                <w:rFonts w:cs="Arial"/>
                <w:b/>
                <w:szCs w:val="22"/>
              </w:rPr>
              <w:t>KRYTER</w:t>
            </w:r>
            <w:r w:rsidR="00F21466" w:rsidRPr="009005E9">
              <w:rPr>
                <w:rFonts w:cs="Arial"/>
                <w:b/>
                <w:szCs w:val="22"/>
              </w:rPr>
              <w:t>I</w:t>
            </w:r>
            <w:r w:rsidRPr="009005E9">
              <w:rPr>
                <w:rFonts w:cs="Arial"/>
                <w:b/>
                <w:szCs w:val="22"/>
              </w:rPr>
              <w:t>A</w:t>
            </w:r>
            <w:r w:rsidR="00F21466" w:rsidRPr="009005E9">
              <w:rPr>
                <w:rFonts w:cs="Arial"/>
                <w:b/>
                <w:szCs w:val="22"/>
              </w:rPr>
              <w:t xml:space="preserve"> MERYTORYCZNE </w:t>
            </w:r>
            <w:r w:rsidR="0018526C" w:rsidRPr="009005E9">
              <w:rPr>
                <w:rFonts w:cs="Arial"/>
                <w:b/>
                <w:szCs w:val="22"/>
              </w:rPr>
              <w:t>OCENIANE PUNKTOWO</w:t>
            </w:r>
          </w:p>
        </w:tc>
      </w:tr>
      <w:tr w:rsidR="00F21466" w:rsidRPr="009005E9" w:rsidTr="00AD0A0D">
        <w:trPr>
          <w:trHeight w:val="678"/>
        </w:trPr>
        <w:tc>
          <w:tcPr>
            <w:tcW w:w="675" w:type="dxa"/>
            <w:tcBorders>
              <w:top w:val="single" w:sz="4" w:space="0" w:color="auto"/>
              <w:left w:val="single" w:sz="4" w:space="0" w:color="auto"/>
              <w:bottom w:val="single" w:sz="4" w:space="0" w:color="auto"/>
              <w:right w:val="single" w:sz="4" w:space="0" w:color="auto"/>
            </w:tcBorders>
            <w:vAlign w:val="center"/>
          </w:tcPr>
          <w:p w:rsidR="00F21466" w:rsidRPr="009005E9" w:rsidRDefault="00F21466" w:rsidP="0081367D">
            <w:pPr>
              <w:spacing w:after="0"/>
              <w:jc w:val="center"/>
              <w:rPr>
                <w:rFonts w:cs="Arial"/>
                <w:b/>
                <w:szCs w:val="22"/>
                <w:lang w:eastAsia="en-US"/>
              </w:rPr>
            </w:pPr>
            <w:r w:rsidRPr="009005E9">
              <w:rPr>
                <w:rFonts w:cs="Arial"/>
                <w:b/>
                <w:szCs w:val="22"/>
              </w:rPr>
              <w:t>Lp</w:t>
            </w:r>
            <w:r w:rsidR="00AD0A0D">
              <w:rPr>
                <w:rFonts w:cs="Arial"/>
                <w:b/>
                <w:szCs w:val="22"/>
              </w:rPr>
              <w:t>.</w:t>
            </w:r>
            <w:r w:rsidR="006765EF" w:rsidRPr="009005E9">
              <w:rPr>
                <w:rFonts w:cs="Arial"/>
                <w:b/>
                <w:szCs w:val="22"/>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rsidR="00F21466" w:rsidRPr="009005E9" w:rsidRDefault="00F21466" w:rsidP="0081367D">
            <w:pPr>
              <w:spacing w:after="0"/>
              <w:jc w:val="center"/>
              <w:rPr>
                <w:rFonts w:cs="Arial"/>
                <w:b/>
                <w:szCs w:val="22"/>
                <w:lang w:eastAsia="en-US"/>
              </w:rPr>
            </w:pPr>
            <w:r w:rsidRPr="009005E9">
              <w:rPr>
                <w:rFonts w:cs="Arial"/>
                <w:b/>
                <w:szCs w:val="22"/>
              </w:rPr>
              <w:t>Brzmienie kryterium</w:t>
            </w:r>
          </w:p>
        </w:tc>
        <w:tc>
          <w:tcPr>
            <w:tcW w:w="6521" w:type="dxa"/>
            <w:tcBorders>
              <w:top w:val="single" w:sz="4" w:space="0" w:color="auto"/>
              <w:left w:val="single" w:sz="4" w:space="0" w:color="auto"/>
              <w:bottom w:val="single" w:sz="4" w:space="0" w:color="auto"/>
              <w:right w:val="single" w:sz="4" w:space="0" w:color="auto"/>
            </w:tcBorders>
            <w:vAlign w:val="center"/>
          </w:tcPr>
          <w:p w:rsidR="00F21466" w:rsidRPr="009005E9" w:rsidRDefault="00F21466" w:rsidP="0081367D">
            <w:pPr>
              <w:spacing w:before="60" w:after="60"/>
              <w:jc w:val="center"/>
              <w:rPr>
                <w:rFonts w:cs="Arial"/>
                <w:b/>
                <w:szCs w:val="22"/>
              </w:rPr>
            </w:pPr>
            <w:r w:rsidRPr="009005E9">
              <w:rPr>
                <w:rFonts w:cs="Arial"/>
                <w:b/>
                <w:szCs w:val="22"/>
              </w:rPr>
              <w:t>Definicja kryterium</w:t>
            </w:r>
          </w:p>
        </w:tc>
        <w:tc>
          <w:tcPr>
            <w:tcW w:w="2835" w:type="dxa"/>
            <w:tcBorders>
              <w:top w:val="single" w:sz="4" w:space="0" w:color="auto"/>
              <w:left w:val="single" w:sz="4" w:space="0" w:color="auto"/>
              <w:bottom w:val="single" w:sz="4" w:space="0" w:color="auto"/>
              <w:right w:val="single" w:sz="4" w:space="0" w:color="auto"/>
            </w:tcBorders>
            <w:vAlign w:val="center"/>
          </w:tcPr>
          <w:p w:rsidR="009F5346" w:rsidRDefault="00C056EE" w:rsidP="0081367D">
            <w:pPr>
              <w:jc w:val="center"/>
              <w:rPr>
                <w:rFonts w:cs="Arial"/>
                <w:b/>
                <w:szCs w:val="22"/>
              </w:rPr>
            </w:pPr>
            <w:r w:rsidRPr="009005E9">
              <w:rPr>
                <w:rFonts w:cs="Arial"/>
                <w:b/>
                <w:szCs w:val="22"/>
              </w:rPr>
              <w:t xml:space="preserve">Opis znaczenia kryterium </w:t>
            </w:r>
          </w:p>
          <w:p w:rsidR="00F21466" w:rsidRPr="009F5346" w:rsidRDefault="00C056EE" w:rsidP="0081367D">
            <w:pPr>
              <w:jc w:val="center"/>
              <w:rPr>
                <w:rFonts w:cs="Arial"/>
                <w:sz w:val="18"/>
                <w:szCs w:val="18"/>
              </w:rPr>
            </w:pPr>
            <w:r w:rsidRPr="009F5346">
              <w:rPr>
                <w:rFonts w:cs="Arial"/>
                <w:sz w:val="18"/>
                <w:szCs w:val="18"/>
              </w:rPr>
              <w:t>(maksymalna liczba punktów od każdego z obydwu oceniających możliwa do przyznania za spełnienie kryterium /minimalna liczba punktów od każdego z obydwu oceniających umożliwiająca spełnienie kryterium)</w:t>
            </w:r>
          </w:p>
        </w:tc>
      </w:tr>
      <w:tr w:rsidR="009F5346" w:rsidRPr="009005E9" w:rsidTr="00AD0A0D">
        <w:trPr>
          <w:trHeight w:val="678"/>
        </w:trPr>
        <w:tc>
          <w:tcPr>
            <w:tcW w:w="675" w:type="dxa"/>
            <w:tcBorders>
              <w:top w:val="single" w:sz="4" w:space="0" w:color="auto"/>
              <w:left w:val="single" w:sz="4" w:space="0" w:color="auto"/>
              <w:bottom w:val="single" w:sz="4" w:space="0" w:color="auto"/>
              <w:right w:val="single" w:sz="4" w:space="0" w:color="auto"/>
            </w:tcBorders>
            <w:vAlign w:val="center"/>
          </w:tcPr>
          <w:p w:rsidR="009F5346" w:rsidRPr="009F5346" w:rsidRDefault="009F5346" w:rsidP="009F5346">
            <w:pPr>
              <w:spacing w:after="0"/>
              <w:jc w:val="center"/>
              <w:rPr>
                <w:rFonts w:cs="Arial"/>
                <w:b/>
                <w:sz w:val="18"/>
                <w:szCs w:val="18"/>
              </w:rPr>
            </w:pPr>
            <w:r w:rsidRPr="009F5346">
              <w:rPr>
                <w:rFonts w:cs="Arial"/>
                <w:b/>
                <w:sz w:val="18"/>
                <w:szCs w:val="18"/>
              </w:rPr>
              <w:t>1.</w:t>
            </w:r>
          </w:p>
        </w:tc>
        <w:tc>
          <w:tcPr>
            <w:tcW w:w="3969" w:type="dxa"/>
            <w:tcBorders>
              <w:top w:val="single" w:sz="4" w:space="0" w:color="auto"/>
              <w:left w:val="single" w:sz="4" w:space="0" w:color="auto"/>
              <w:bottom w:val="single" w:sz="4" w:space="0" w:color="auto"/>
              <w:right w:val="single" w:sz="4" w:space="0" w:color="auto"/>
            </w:tcBorders>
          </w:tcPr>
          <w:p w:rsidR="009F5346" w:rsidRPr="009F5346" w:rsidRDefault="009F5346" w:rsidP="009F5346">
            <w:pPr>
              <w:spacing w:before="60" w:after="60" w:line="240" w:lineRule="auto"/>
              <w:ind w:right="172"/>
              <w:rPr>
                <w:rFonts w:cs="Arial"/>
                <w:b/>
                <w:sz w:val="18"/>
                <w:szCs w:val="18"/>
              </w:rPr>
            </w:pPr>
            <w:r w:rsidRPr="009F5346">
              <w:rPr>
                <w:rFonts w:cs="Arial"/>
                <w:b/>
                <w:sz w:val="18"/>
                <w:szCs w:val="18"/>
              </w:rPr>
              <w:t>ADEKWATNOŚĆ DOBORU GRUPY DOCELOWEJ DO WŁAŚCIWEGO CELU SZCZEGÓŁOWEGO PO WER ORAZ JAKOŚĆ DIAGNOZY SPECYFIKI TEJ GRUPY, W TYM OPIS:</w:t>
            </w:r>
          </w:p>
          <w:p w:rsidR="009F5346" w:rsidRPr="009F5346" w:rsidRDefault="009F5346" w:rsidP="009F5346">
            <w:pPr>
              <w:numPr>
                <w:ilvl w:val="0"/>
                <w:numId w:val="2"/>
              </w:numPr>
              <w:suppressAutoHyphens w:val="0"/>
              <w:overflowPunct/>
              <w:autoSpaceDE/>
              <w:autoSpaceDN/>
              <w:adjustRightInd/>
              <w:spacing w:before="60" w:after="60" w:line="240" w:lineRule="auto"/>
              <w:ind w:left="326" w:right="172" w:hanging="284"/>
              <w:rPr>
                <w:rFonts w:cs="Arial"/>
                <w:b/>
                <w:sz w:val="18"/>
                <w:szCs w:val="18"/>
              </w:rPr>
            </w:pPr>
            <w:r w:rsidRPr="009F5346">
              <w:rPr>
                <w:rFonts w:cs="Arial"/>
                <w:b/>
                <w:sz w:val="18"/>
                <w:szCs w:val="18"/>
              </w:rPr>
              <w:t>istotnych cech uczestników (osób lub podmiotów), którzy zostaną objęci wsparciem;</w:t>
            </w:r>
          </w:p>
          <w:p w:rsidR="009F5346" w:rsidRPr="009F5346" w:rsidRDefault="009F5346" w:rsidP="009F5346">
            <w:pPr>
              <w:numPr>
                <w:ilvl w:val="0"/>
                <w:numId w:val="2"/>
              </w:numPr>
              <w:suppressAutoHyphens w:val="0"/>
              <w:overflowPunct/>
              <w:autoSpaceDE/>
              <w:autoSpaceDN/>
              <w:adjustRightInd/>
              <w:spacing w:before="60" w:after="60" w:line="240" w:lineRule="auto"/>
              <w:ind w:left="326" w:right="172" w:hanging="284"/>
              <w:rPr>
                <w:rFonts w:cs="Arial"/>
                <w:b/>
                <w:sz w:val="18"/>
                <w:szCs w:val="18"/>
              </w:rPr>
            </w:pPr>
            <w:r w:rsidRPr="009F5346">
              <w:rPr>
                <w:rFonts w:cs="Arial"/>
                <w:b/>
                <w:sz w:val="18"/>
                <w:szCs w:val="18"/>
              </w:rPr>
              <w:t>potrzeb i oczekiwań uczestników projektu w kontekście wsparcia, które ma być udzielane w ramach projektu;</w:t>
            </w:r>
          </w:p>
          <w:p w:rsidR="009F5346" w:rsidRPr="009F5346" w:rsidRDefault="009F5346" w:rsidP="009F5346">
            <w:pPr>
              <w:numPr>
                <w:ilvl w:val="0"/>
                <w:numId w:val="2"/>
              </w:numPr>
              <w:suppressAutoHyphens w:val="0"/>
              <w:overflowPunct/>
              <w:autoSpaceDE/>
              <w:autoSpaceDN/>
              <w:adjustRightInd/>
              <w:spacing w:before="60" w:after="60" w:line="240" w:lineRule="auto"/>
              <w:ind w:left="326" w:right="172" w:hanging="284"/>
              <w:rPr>
                <w:rFonts w:cs="Arial"/>
                <w:b/>
                <w:sz w:val="18"/>
                <w:szCs w:val="18"/>
              </w:rPr>
            </w:pPr>
            <w:r w:rsidRPr="009F5346">
              <w:rPr>
                <w:rFonts w:cs="Arial"/>
                <w:b/>
                <w:sz w:val="18"/>
                <w:szCs w:val="18"/>
              </w:rPr>
              <w:t>barier, na które napotykają uczestnicy projektu;</w:t>
            </w:r>
          </w:p>
          <w:p w:rsidR="009F5346" w:rsidRPr="009F5346" w:rsidRDefault="009F5346" w:rsidP="009F5346">
            <w:pPr>
              <w:spacing w:after="0"/>
              <w:jc w:val="center"/>
              <w:rPr>
                <w:rFonts w:cs="Arial"/>
                <w:b/>
                <w:sz w:val="18"/>
                <w:szCs w:val="18"/>
              </w:rPr>
            </w:pPr>
            <w:r w:rsidRPr="009F5346">
              <w:rPr>
                <w:rFonts w:cs="Arial"/>
                <w:b/>
                <w:sz w:val="18"/>
                <w:szCs w:val="18"/>
              </w:rPr>
              <w:t>sposobu rekrutacji uczestników projektu, w tym kryteriów rekrutacji.</w:t>
            </w:r>
          </w:p>
        </w:tc>
        <w:tc>
          <w:tcPr>
            <w:tcW w:w="6521" w:type="dxa"/>
            <w:vMerge w:val="restart"/>
            <w:tcBorders>
              <w:top w:val="single" w:sz="4" w:space="0" w:color="auto"/>
              <w:left w:val="single" w:sz="4" w:space="0" w:color="auto"/>
              <w:right w:val="single" w:sz="4" w:space="0" w:color="auto"/>
            </w:tcBorders>
          </w:tcPr>
          <w:p w:rsidR="009F5346" w:rsidRPr="009F5346" w:rsidRDefault="009F5346" w:rsidP="009F5346">
            <w:pPr>
              <w:spacing w:before="60" w:after="60" w:line="240" w:lineRule="auto"/>
              <w:rPr>
                <w:rFonts w:cs="Arial"/>
                <w:sz w:val="18"/>
                <w:szCs w:val="18"/>
                <w:u w:val="single"/>
              </w:rPr>
            </w:pPr>
            <w:r w:rsidRPr="009F5346">
              <w:rPr>
                <w:rFonts w:cs="Arial"/>
                <w:sz w:val="18"/>
                <w:szCs w:val="18"/>
              </w:rPr>
              <w:t xml:space="preserve">Ocena spełniania kryteriów merytorycznych ocenianych punktowo dokonywana jest wyłącznie w odniesieniu do projektów pozytywnie ocenionych w zakresie kryteriów merytorycznych ocenianych w systemie 0-1 oraz pozytywnie ocenionych lub skierowanych do negocjacji w zakresie kryteriów horyzontalnych i dostępu (a w przypadku konkursów z etapem preselekcji pozytywnie ocenionych również pod kątem spełniania kryteriów warunkujących). Ocena spełniania kryteriów jest stopniowalna w ramach skali punktowej od 0 do 100 punktów (skale punktowe dla poszczególnych kryteriów przedstawiono poniżej w kolumnie znaczenie kryterium) i jest dokonywana niezależnie przez dwóch członków Komisji Oceny Projektów wybranych w drodze losowania (za wyjątkiem sytuacji, gdy konieczne jest dokonanie oceny przez trzeciego oceniającego). </w:t>
            </w:r>
          </w:p>
          <w:p w:rsidR="009F5346" w:rsidRPr="009F5346" w:rsidRDefault="009F5346" w:rsidP="009F5346">
            <w:pPr>
              <w:spacing w:before="60" w:after="60" w:line="240" w:lineRule="auto"/>
              <w:rPr>
                <w:rFonts w:cs="Arial"/>
                <w:color w:val="000000"/>
                <w:sz w:val="18"/>
                <w:szCs w:val="18"/>
              </w:rPr>
            </w:pPr>
            <w:r w:rsidRPr="009F5346">
              <w:rPr>
                <w:rFonts w:cs="Arial"/>
                <w:sz w:val="18"/>
                <w:szCs w:val="18"/>
              </w:rPr>
              <w:t>Spełnienie przez projekt kryteriów merytorycznych ocenianych punktowo w minimalnym zakresie oznacza uzyskanie od każdego z obydwu oceniających co najmniej 60% punktów za spełnianie poszczególnych kryteriów</w:t>
            </w:r>
            <w:r w:rsidRPr="009F5346">
              <w:rPr>
                <w:rFonts w:cs="Arial"/>
                <w:color w:val="000000"/>
                <w:sz w:val="18"/>
                <w:szCs w:val="18"/>
              </w:rPr>
              <w:t xml:space="preserve">. </w:t>
            </w:r>
            <w:r w:rsidRPr="009F5346">
              <w:rPr>
                <w:rFonts w:cs="Arial"/>
                <w:b/>
                <w:color w:val="000000"/>
                <w:sz w:val="18"/>
                <w:szCs w:val="18"/>
              </w:rPr>
              <w:t xml:space="preserve">Spełnienie każdego kryterium merytorycznego ocenianego </w:t>
            </w:r>
            <w:r w:rsidRPr="009F5346">
              <w:rPr>
                <w:rFonts w:cs="Arial"/>
                <w:b/>
                <w:color w:val="000000"/>
                <w:sz w:val="18"/>
                <w:szCs w:val="18"/>
              </w:rPr>
              <w:lastRenderedPageBreak/>
              <w:t xml:space="preserve">punktowo w stopniu minimalnym jest konieczne do uzyskania </w:t>
            </w:r>
            <w:proofErr w:type="spellStart"/>
            <w:r w:rsidRPr="009F5346">
              <w:rPr>
                <w:rFonts w:cs="Arial"/>
                <w:b/>
                <w:color w:val="000000"/>
                <w:sz w:val="18"/>
                <w:szCs w:val="18"/>
              </w:rPr>
              <w:t>dofinasowania</w:t>
            </w:r>
            <w:proofErr w:type="spellEnd"/>
            <w:r w:rsidRPr="009F5346">
              <w:rPr>
                <w:rFonts w:cs="Arial"/>
                <w:color w:val="000000"/>
                <w:sz w:val="18"/>
                <w:szCs w:val="18"/>
              </w:rPr>
              <w:t xml:space="preserve">. Zasada ta nie dotyczy kryterium prawidłowości budżetu (przyznanie poniżej 60% </w:t>
            </w:r>
            <w:proofErr w:type="spellStart"/>
            <w:r w:rsidRPr="009F5346">
              <w:rPr>
                <w:rFonts w:cs="Arial"/>
                <w:color w:val="000000"/>
                <w:sz w:val="18"/>
                <w:szCs w:val="18"/>
              </w:rPr>
              <w:t>pkt</w:t>
            </w:r>
            <w:proofErr w:type="spellEnd"/>
            <w:r w:rsidRPr="009F5346">
              <w:rPr>
                <w:rFonts w:cs="Arial"/>
                <w:color w:val="000000"/>
                <w:sz w:val="18"/>
                <w:szCs w:val="18"/>
              </w:rPr>
              <w:t xml:space="preserve"> nie skutkuje negatywną oceną kryterium i możliwe jest skierowanie projektu do etapu negocjacji o ile ocena </w:t>
            </w:r>
            <w:r w:rsidRPr="009F5346">
              <w:rPr>
                <w:rFonts w:cs="Arial"/>
                <w:color w:val="000000"/>
                <w:sz w:val="18"/>
                <w:szCs w:val="18"/>
              </w:rPr>
              <w:br/>
              <w:t xml:space="preserve">w zakresie pozostałych kryteriów jest pozytywna) </w:t>
            </w:r>
          </w:p>
          <w:p w:rsidR="009F5346" w:rsidRPr="009F5346" w:rsidRDefault="009F5346" w:rsidP="009F5346">
            <w:pPr>
              <w:spacing w:before="60" w:after="60" w:line="240" w:lineRule="auto"/>
              <w:rPr>
                <w:rFonts w:cs="Arial"/>
                <w:sz w:val="18"/>
                <w:szCs w:val="18"/>
              </w:rPr>
            </w:pPr>
            <w:r w:rsidRPr="009F5346">
              <w:rPr>
                <w:rFonts w:cs="Arial"/>
                <w:sz w:val="18"/>
                <w:szCs w:val="18"/>
              </w:rPr>
              <w:t>W przypadku gdy projekt od każdego z obydwu oceniających uzyskał co najmniej 60% punktów w poszczególnych punktach oceny merytorycznej oraz różnica w liczbie punktów przyznanych przez dwóch oceniających za spełnianie ogólnych kryteriów merytorycznych jest mniejsza niż 30 punktów końcową ocenę projektu stanowi średnia arytmetyczna punktów ogółem z dwóch ocen wniosku za spełnianie ogólnych kryteriów merytorycznych.</w:t>
            </w:r>
          </w:p>
          <w:p w:rsidR="009F5346" w:rsidRPr="009F5346" w:rsidRDefault="009F5346" w:rsidP="009F5346">
            <w:pPr>
              <w:spacing w:before="60" w:after="60" w:line="240" w:lineRule="auto"/>
              <w:rPr>
                <w:rFonts w:cs="Arial"/>
                <w:sz w:val="18"/>
                <w:szCs w:val="18"/>
              </w:rPr>
            </w:pPr>
            <w:r w:rsidRPr="009F5346">
              <w:rPr>
                <w:rFonts w:cs="Arial"/>
                <w:sz w:val="18"/>
                <w:szCs w:val="18"/>
              </w:rPr>
              <w:t>Projekt poddawany jest dodatkowej ocenie, którą przeprowadza trzeci oceniający wybrany w drodze losowania w przypadku, gdy:</w:t>
            </w:r>
          </w:p>
          <w:p w:rsidR="009F5346" w:rsidRPr="009F5346" w:rsidRDefault="009F5346" w:rsidP="009F5346">
            <w:pPr>
              <w:numPr>
                <w:ilvl w:val="0"/>
                <w:numId w:val="13"/>
              </w:numPr>
              <w:suppressAutoHyphens w:val="0"/>
              <w:overflowPunct/>
              <w:autoSpaceDE/>
              <w:autoSpaceDN/>
              <w:adjustRightInd/>
              <w:spacing w:before="60" w:after="60" w:line="240" w:lineRule="auto"/>
              <w:ind w:left="459" w:hanging="425"/>
              <w:rPr>
                <w:rFonts w:cs="Arial"/>
                <w:sz w:val="18"/>
                <w:szCs w:val="18"/>
              </w:rPr>
            </w:pPr>
            <w:r w:rsidRPr="009F5346">
              <w:rPr>
                <w:rFonts w:cs="Arial"/>
                <w:sz w:val="18"/>
                <w:szCs w:val="18"/>
              </w:rPr>
              <w:t>projekt od jednego z oceniających uzyskał co najmniej 60% punktów w poszczególnych kryteriach oceny merytorycznej i został przez niego rekomendowany do dofinansowania, a od drugiego oceniającego uzyskał poniżej 60% punktów w co najmniej jednym kryterium oceny merytorycznej i nie został przez niego rekomendowany do dofinansowania albo</w:t>
            </w:r>
          </w:p>
          <w:p w:rsidR="009F5346" w:rsidRPr="009F5346" w:rsidRDefault="009F5346" w:rsidP="009F5346">
            <w:pPr>
              <w:numPr>
                <w:ilvl w:val="0"/>
                <w:numId w:val="13"/>
              </w:numPr>
              <w:suppressAutoHyphens w:val="0"/>
              <w:overflowPunct/>
              <w:autoSpaceDE/>
              <w:autoSpaceDN/>
              <w:adjustRightInd/>
              <w:spacing w:before="60" w:after="60" w:line="240" w:lineRule="auto"/>
              <w:ind w:left="459" w:hanging="425"/>
              <w:rPr>
                <w:rFonts w:cs="Arial"/>
                <w:sz w:val="18"/>
                <w:szCs w:val="18"/>
              </w:rPr>
            </w:pPr>
            <w:r w:rsidRPr="009F5346">
              <w:rPr>
                <w:rFonts w:cs="Arial"/>
                <w:sz w:val="18"/>
                <w:szCs w:val="18"/>
              </w:rPr>
              <w:t xml:space="preserve">projekt od każdego z obydwu oceniających uzyskał co najmniej 60% punktów w poszczególnych kryteriach oceny merytorycznej oraz różnica w liczbie punktów przyznanych przez dwóch oceniających za spełnianie ogólnych kryteriów merytorycznych wynosi co najmniej 30 punktów. </w:t>
            </w:r>
          </w:p>
          <w:p w:rsidR="009F5346" w:rsidRPr="009F5346" w:rsidRDefault="009F5346" w:rsidP="009F5346">
            <w:pPr>
              <w:spacing w:before="60" w:after="60" w:line="240" w:lineRule="auto"/>
              <w:rPr>
                <w:rFonts w:cs="Arial"/>
                <w:sz w:val="18"/>
                <w:szCs w:val="18"/>
              </w:rPr>
            </w:pPr>
            <w:r w:rsidRPr="009F5346">
              <w:rPr>
                <w:rFonts w:cs="Arial"/>
                <w:sz w:val="18"/>
                <w:szCs w:val="18"/>
              </w:rPr>
              <w:t xml:space="preserve">W przypadku gdy projekt od każdego z obydwu oceniających uzyskał mniej niż 60 punktów końcową ocenę projektu stanowi średnia arytmetyczna punktów ogółem z dwóch ocen wniosku za spełnianie ogólnych kryteriów merytorycznych ocenianych punktowo. </w:t>
            </w:r>
          </w:p>
          <w:p w:rsidR="009F5346" w:rsidRPr="009F5346" w:rsidRDefault="009F5346" w:rsidP="009F5346">
            <w:pPr>
              <w:spacing w:before="60" w:after="60" w:line="240" w:lineRule="auto"/>
              <w:rPr>
                <w:rFonts w:cs="Arial"/>
                <w:sz w:val="18"/>
                <w:szCs w:val="18"/>
              </w:rPr>
            </w:pPr>
            <w:r w:rsidRPr="009F5346">
              <w:rPr>
                <w:rFonts w:cs="Arial"/>
                <w:sz w:val="18"/>
                <w:szCs w:val="18"/>
              </w:rPr>
              <w:t xml:space="preserve">W przypadku dokonywania oceny projektu przez trzeciego oceniającego w wyniku spełnienia przesłanki, o której mowa powyżej lit. a) ostateczną i wiążącą ocenę projektu stanowi suma średniej arytmetycznej punktów ogółem za spełnianie ogólnych kryteriów merytorycznych </w:t>
            </w:r>
            <w:r w:rsidRPr="009F5346">
              <w:rPr>
                <w:rFonts w:cs="Arial"/>
                <w:sz w:val="18"/>
                <w:szCs w:val="18"/>
              </w:rPr>
              <w:br/>
              <w:t xml:space="preserve">z oceny trzeciego oceniającego oraz z tej oceny jednego z dwóch oceniających, która jest zbieżna z oceną trzeciego oceniającego, co do decyzji w sprawie rekomendowania wniosku do dofinansowania.  </w:t>
            </w:r>
          </w:p>
          <w:p w:rsidR="009F5346" w:rsidRPr="009F5346" w:rsidRDefault="009F5346" w:rsidP="009F5346">
            <w:pPr>
              <w:spacing w:before="60" w:after="60" w:line="240" w:lineRule="auto"/>
              <w:rPr>
                <w:rFonts w:cs="Arial"/>
                <w:sz w:val="18"/>
                <w:szCs w:val="18"/>
              </w:rPr>
            </w:pPr>
            <w:r w:rsidRPr="009F5346">
              <w:rPr>
                <w:rFonts w:cs="Arial"/>
                <w:sz w:val="18"/>
                <w:szCs w:val="18"/>
              </w:rPr>
              <w:t xml:space="preserve">W przypadku negatywnej oceny dokonanej przez trzeciego oceniającego, projekt nie jest rekomendowany do dofinansowania.  </w:t>
            </w:r>
          </w:p>
          <w:p w:rsidR="009F5346" w:rsidRPr="009F5346" w:rsidRDefault="009F5346" w:rsidP="009F5346">
            <w:pPr>
              <w:spacing w:before="60" w:after="60" w:line="240" w:lineRule="auto"/>
              <w:rPr>
                <w:rFonts w:cs="Arial"/>
                <w:sz w:val="18"/>
                <w:szCs w:val="18"/>
              </w:rPr>
            </w:pPr>
            <w:r w:rsidRPr="009F5346">
              <w:rPr>
                <w:rFonts w:cs="Arial"/>
                <w:sz w:val="18"/>
                <w:szCs w:val="18"/>
              </w:rPr>
              <w:t xml:space="preserve">W przypadku dokonywania oceny projektu przez trzeciego oceniającego w wyniku spełnienia przesłanki, o której mowa powyżej w lit. </w:t>
            </w:r>
            <w:r w:rsidRPr="009F5346">
              <w:rPr>
                <w:rFonts w:cs="Arial"/>
                <w:sz w:val="18"/>
                <w:szCs w:val="18"/>
              </w:rPr>
              <w:br/>
            </w:r>
            <w:r w:rsidRPr="009F5346">
              <w:rPr>
                <w:rFonts w:cs="Arial"/>
                <w:sz w:val="18"/>
                <w:szCs w:val="18"/>
              </w:rPr>
              <w:lastRenderedPageBreak/>
              <w:t xml:space="preserve">b ostateczną i wiążącą ocenę projektu stanowi suma średniej arytmetycznej punktów ogółem za spełnianie ogólnych kryteriów merytorycznych </w:t>
            </w:r>
            <w:r w:rsidRPr="009F5346">
              <w:rPr>
                <w:rFonts w:cs="Arial"/>
                <w:sz w:val="18"/>
                <w:szCs w:val="18"/>
              </w:rPr>
              <w:br/>
              <w:t>z oceny trzeciego oceniającego oraz tej z ocen jednego z dwóch oceniających, która jest liczbowo bliższa ocenie trzeciego oceniającego pod warunkiem, że ocena trzeciego oceniającego nie jest negatywna. Jeśli ocena ta jest negatywna (w zakresie spełniania jednego kryterium lub kilku kryteriów) opinia trzeciego oceniającego w tym zakresie nie jest brana pod uwagę - wiążące pozostają dwie pierwotne oceny projektu. Jednocześnie w zakresie kryteriów pozytywnie ocenionych przez trzeciego oceniającego wiążącą ocenę projektu stanowi suma średniej arytmetycznej punktów ogółem za spełnianie ogólnych kryteriów merytorycznych z oceny trzeciego oceniającego oraz tej z ocen jednego z dwóch oceniających, która jest liczbowo bliższa ocenie trzeciego oceniającego.</w:t>
            </w:r>
          </w:p>
          <w:p w:rsidR="009F5346" w:rsidRPr="009F5346" w:rsidRDefault="009F5346" w:rsidP="009F5346">
            <w:pPr>
              <w:spacing w:before="60" w:after="60" w:line="240" w:lineRule="auto"/>
              <w:rPr>
                <w:rFonts w:cs="Arial"/>
                <w:sz w:val="18"/>
                <w:szCs w:val="18"/>
              </w:rPr>
            </w:pPr>
            <w:r w:rsidRPr="009F5346">
              <w:rPr>
                <w:rFonts w:cs="Arial"/>
                <w:sz w:val="18"/>
                <w:szCs w:val="18"/>
              </w:rPr>
              <w:t xml:space="preserve"> Jeżeli różnice między liczbą punktów przyznanych przez trzeciego oceniającego a liczbami punktów przyznanymi przez każdego z dwóch oceniających są jednakowe, ostateczną i wiążącą ocenę projektu stanowi suma średniej arytmetycznej punktów ogółem za spełnianie ogólnych kryteriów merytorycznych z oceny trzeciego oceniającego oraz z oceny tego z dwóch oceniających, który przyznał wnioskowi większą liczbę punktów.  </w:t>
            </w:r>
          </w:p>
          <w:p w:rsidR="009F5346" w:rsidRPr="009F5346" w:rsidRDefault="009F5346" w:rsidP="009F5346">
            <w:pPr>
              <w:spacing w:before="60" w:after="60" w:line="240" w:lineRule="auto"/>
              <w:rPr>
                <w:rFonts w:cs="Arial"/>
                <w:sz w:val="18"/>
                <w:szCs w:val="18"/>
              </w:rPr>
            </w:pPr>
            <w:r w:rsidRPr="009F5346">
              <w:rPr>
                <w:rFonts w:cs="Arial"/>
                <w:sz w:val="18"/>
                <w:szCs w:val="18"/>
              </w:rPr>
              <w:t xml:space="preserve">Istnieje możliwość określenia w karcie oceny przez oceniających/ przewodniczącego KOP zakresu/ przedmiotu negocjacji odnoszącego się do kryteriów merytorycznych, co oznacza, iż projekt może być uzupełniany lub poprawiany w części dotyczącej spełniania kryteriów oceny merytorycznej w zakresie opisanym w stanowisku negocjacyjnym i regulaminie konkursu. </w:t>
            </w:r>
          </w:p>
          <w:p w:rsidR="009F5346" w:rsidRPr="009F5346" w:rsidRDefault="009F5346" w:rsidP="009F5346">
            <w:pPr>
              <w:spacing w:before="60" w:after="60" w:line="240" w:lineRule="auto"/>
              <w:rPr>
                <w:rFonts w:cs="Arial"/>
                <w:b/>
                <w:sz w:val="18"/>
                <w:szCs w:val="18"/>
              </w:rPr>
            </w:pPr>
            <w:r w:rsidRPr="009F5346">
              <w:rPr>
                <w:rFonts w:cs="Arial"/>
                <w:sz w:val="18"/>
                <w:szCs w:val="18"/>
              </w:rPr>
              <w:t xml:space="preserve">Projekt podlega uzupełnieniu/ poprawie w części dotyczącej spełnienia kryteriów merytorycznych </w:t>
            </w:r>
            <w:r w:rsidRPr="009F5346">
              <w:rPr>
                <w:rFonts w:cs="Arial"/>
                <w:b/>
                <w:sz w:val="18"/>
                <w:szCs w:val="18"/>
              </w:rPr>
              <w:t xml:space="preserve">tylko w sytuacji, gdy spełnia wymogi przystąpienia do etapu negocjacji, tj. uzyskał pozytywną ocenę kryteriów ocenianych na wcześniejszym etapie lub został w ich zakresie skierowany do negocjacji (kryteria dostępu i horyzontalne) oraz uzyskał co najmniej 60 % punktów w każdym kryterium oceny merytorycznej punktowej z wyłączeniem kryterium poprawności budżetu. </w:t>
            </w:r>
          </w:p>
          <w:p w:rsidR="009F5346" w:rsidRPr="009F5346" w:rsidRDefault="009F5346" w:rsidP="009F5346">
            <w:pPr>
              <w:spacing w:before="60" w:after="60" w:line="240" w:lineRule="auto"/>
              <w:rPr>
                <w:rFonts w:cs="Arial"/>
                <w:sz w:val="18"/>
                <w:szCs w:val="18"/>
              </w:rPr>
            </w:pPr>
            <w:r w:rsidRPr="009F5346">
              <w:rPr>
                <w:rFonts w:cs="Arial"/>
                <w:sz w:val="18"/>
                <w:szCs w:val="18"/>
              </w:rPr>
              <w:t xml:space="preserve">Projekt może otrzymać dofinansowanie jedynie, gdy negocjacje zakończono wynikiem pozytywnym. </w:t>
            </w:r>
          </w:p>
          <w:p w:rsidR="009F5346" w:rsidRPr="009F5346" w:rsidRDefault="009F5346" w:rsidP="009F5346">
            <w:pPr>
              <w:spacing w:before="60" w:after="60" w:line="240" w:lineRule="auto"/>
              <w:rPr>
                <w:rFonts w:cs="Arial"/>
                <w:sz w:val="18"/>
                <w:szCs w:val="18"/>
              </w:rPr>
            </w:pPr>
            <w:r w:rsidRPr="009F5346">
              <w:rPr>
                <w:rFonts w:cs="Arial"/>
                <w:sz w:val="18"/>
                <w:szCs w:val="18"/>
              </w:rPr>
              <w:t xml:space="preserve">IOK wskazuje w regulaminie konkursu, które z kryteriów merytorycznych ocenianych punktowo mają charakter rozstrzygających o ostatecznej kolejności projektów na liście, w której mowa w art. 45 ust. 6 ustawy w sytuacji, gdy więcej niż jeden projekt uzyskał taka samą liczbę punktów. </w:t>
            </w:r>
          </w:p>
          <w:p w:rsidR="009F5346" w:rsidRDefault="009F5346" w:rsidP="009F5346">
            <w:pPr>
              <w:spacing w:before="60" w:after="60"/>
              <w:jc w:val="center"/>
              <w:rPr>
                <w:rFonts w:cs="Arial"/>
                <w:sz w:val="18"/>
                <w:szCs w:val="18"/>
              </w:rPr>
            </w:pPr>
            <w:r w:rsidRPr="009F5346">
              <w:rPr>
                <w:rFonts w:cs="Arial"/>
                <w:sz w:val="18"/>
                <w:szCs w:val="18"/>
              </w:rPr>
              <w:lastRenderedPageBreak/>
              <w:t>W przypadku projektów zintegrowanych właściwa instytucja może/właściwe instytucje mogą – bez uszczerbku dla pozostałych zasad wyboru projektów – określić we właściwym regulaminie konkursu/we właściwych regulaminach konkursów inny niż wskazany powyżej sposób obliczania końcowej oceny projektów oraz dodatkowe warunki, które muszą spełnić projekty, aby mogły zostać wzięte pod uwagę przy podejmowaniu decyzji o rekomendowaniu ich do dofinansowania.</w:t>
            </w:r>
          </w:p>
          <w:p w:rsidR="008A2D7D" w:rsidRDefault="008A2D7D" w:rsidP="009F5346">
            <w:pPr>
              <w:spacing w:before="60" w:after="60"/>
              <w:jc w:val="center"/>
              <w:rPr>
                <w:rFonts w:cs="Arial"/>
                <w:sz w:val="18"/>
                <w:szCs w:val="18"/>
              </w:rPr>
            </w:pPr>
          </w:p>
          <w:p w:rsidR="008A2D7D" w:rsidRPr="009F5346" w:rsidRDefault="008A2D7D" w:rsidP="008A2D7D">
            <w:pPr>
              <w:spacing w:before="60" w:after="60"/>
              <w:rPr>
                <w:rFonts w:cs="Arial"/>
                <w:b/>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AD0A0D" w:rsidRDefault="00AD0A0D" w:rsidP="009F5346">
            <w:pPr>
              <w:jc w:val="center"/>
              <w:rPr>
                <w:rFonts w:eastAsia="Calibri" w:cs="Arial"/>
                <w:sz w:val="18"/>
                <w:szCs w:val="18"/>
              </w:rPr>
            </w:pPr>
          </w:p>
          <w:p w:rsidR="009F5346" w:rsidRPr="00AD0A0D" w:rsidRDefault="009F5346" w:rsidP="009F5346">
            <w:pPr>
              <w:jc w:val="center"/>
              <w:rPr>
                <w:rFonts w:eastAsia="Calibri" w:cs="Arial"/>
                <w:sz w:val="18"/>
                <w:szCs w:val="18"/>
              </w:rPr>
            </w:pPr>
            <w:r w:rsidRPr="00AD0A0D">
              <w:rPr>
                <w:rFonts w:eastAsia="Calibri" w:cs="Arial"/>
                <w:sz w:val="18"/>
                <w:szCs w:val="18"/>
              </w:rPr>
              <w:t>20/12</w:t>
            </w:r>
          </w:p>
          <w:p w:rsidR="009F5346" w:rsidRPr="009005E9" w:rsidRDefault="009F5346" w:rsidP="009F5346">
            <w:pPr>
              <w:jc w:val="center"/>
              <w:rPr>
                <w:rFonts w:cs="Arial"/>
                <w:b/>
                <w:szCs w:val="22"/>
              </w:rPr>
            </w:pPr>
          </w:p>
        </w:tc>
      </w:tr>
      <w:tr w:rsidR="009F5346" w:rsidRPr="009005E9" w:rsidTr="00AD0A0D">
        <w:trPr>
          <w:trHeight w:val="8227"/>
        </w:trPr>
        <w:tc>
          <w:tcPr>
            <w:tcW w:w="675" w:type="dxa"/>
            <w:tcBorders>
              <w:top w:val="single" w:sz="4" w:space="0" w:color="auto"/>
              <w:left w:val="single" w:sz="4" w:space="0" w:color="auto"/>
              <w:right w:val="single" w:sz="4" w:space="0" w:color="auto"/>
            </w:tcBorders>
            <w:hideMark/>
          </w:tcPr>
          <w:p w:rsidR="009F5346" w:rsidRPr="009F5346" w:rsidRDefault="009F5346" w:rsidP="0081367D">
            <w:pPr>
              <w:rPr>
                <w:rFonts w:cs="Arial"/>
                <w:b/>
                <w:sz w:val="18"/>
                <w:szCs w:val="18"/>
                <w:lang w:eastAsia="en-US"/>
              </w:rPr>
            </w:pPr>
            <w:r w:rsidRPr="009F5346">
              <w:rPr>
                <w:rFonts w:cs="Arial"/>
                <w:b/>
                <w:sz w:val="18"/>
                <w:szCs w:val="18"/>
              </w:rPr>
              <w:lastRenderedPageBreak/>
              <w:t>2.</w:t>
            </w:r>
          </w:p>
        </w:tc>
        <w:tc>
          <w:tcPr>
            <w:tcW w:w="3969" w:type="dxa"/>
            <w:tcBorders>
              <w:top w:val="single" w:sz="4" w:space="0" w:color="auto"/>
              <w:left w:val="single" w:sz="4" w:space="0" w:color="auto"/>
              <w:right w:val="single" w:sz="4" w:space="0" w:color="auto"/>
            </w:tcBorders>
          </w:tcPr>
          <w:p w:rsidR="009F5346" w:rsidRPr="009F5346" w:rsidRDefault="009F5346" w:rsidP="008902AB">
            <w:pPr>
              <w:spacing w:before="60" w:after="60" w:line="240" w:lineRule="auto"/>
              <w:ind w:right="172"/>
              <w:rPr>
                <w:rFonts w:cs="Arial"/>
                <w:b/>
                <w:sz w:val="18"/>
                <w:szCs w:val="18"/>
              </w:rPr>
            </w:pPr>
            <w:r w:rsidRPr="009F5346">
              <w:rPr>
                <w:rFonts w:cs="Arial"/>
                <w:b/>
                <w:sz w:val="18"/>
                <w:szCs w:val="18"/>
              </w:rPr>
              <w:t>TRAFNOŚĆ DOBORU I SPÓJNOŚĆ ZADAŃ PRZEWIDZIANYCH DO REALIZACJI W RAMACH PROJEKTU W TYM:</w:t>
            </w:r>
          </w:p>
          <w:p w:rsidR="009F5346" w:rsidRPr="009F5346" w:rsidRDefault="009F5346" w:rsidP="008902AB">
            <w:pPr>
              <w:numPr>
                <w:ilvl w:val="0"/>
                <w:numId w:val="2"/>
              </w:numPr>
              <w:suppressAutoHyphens w:val="0"/>
              <w:overflowPunct/>
              <w:autoSpaceDE/>
              <w:autoSpaceDN/>
              <w:adjustRightInd/>
              <w:spacing w:before="60" w:after="60" w:line="240" w:lineRule="auto"/>
              <w:ind w:left="468" w:right="172" w:hanging="426"/>
              <w:rPr>
                <w:rFonts w:cs="Arial"/>
                <w:b/>
                <w:sz w:val="18"/>
                <w:szCs w:val="18"/>
              </w:rPr>
            </w:pPr>
            <w:r w:rsidRPr="009F5346">
              <w:rPr>
                <w:rFonts w:cs="Arial"/>
                <w:b/>
                <w:sz w:val="18"/>
                <w:szCs w:val="18"/>
              </w:rPr>
              <w:t>uzasadnienie potrzeby realizacji zadań;</w:t>
            </w:r>
          </w:p>
          <w:p w:rsidR="009F5346" w:rsidRPr="009F5346" w:rsidRDefault="009F5346" w:rsidP="008902AB">
            <w:pPr>
              <w:numPr>
                <w:ilvl w:val="0"/>
                <w:numId w:val="2"/>
              </w:numPr>
              <w:suppressAutoHyphens w:val="0"/>
              <w:overflowPunct/>
              <w:autoSpaceDE/>
              <w:autoSpaceDN/>
              <w:adjustRightInd/>
              <w:spacing w:before="60" w:after="60" w:line="240" w:lineRule="auto"/>
              <w:ind w:left="468" w:right="172" w:hanging="426"/>
              <w:rPr>
                <w:rFonts w:cs="Arial"/>
                <w:b/>
                <w:sz w:val="18"/>
                <w:szCs w:val="18"/>
              </w:rPr>
            </w:pPr>
            <w:r w:rsidRPr="009F5346">
              <w:rPr>
                <w:rFonts w:cs="Arial"/>
                <w:b/>
                <w:sz w:val="18"/>
                <w:szCs w:val="18"/>
              </w:rPr>
              <w:t>planowany sposób realizacji zadań;</w:t>
            </w:r>
          </w:p>
          <w:p w:rsidR="009F5346" w:rsidRPr="009F5346" w:rsidRDefault="009F5346" w:rsidP="008902AB">
            <w:pPr>
              <w:numPr>
                <w:ilvl w:val="0"/>
                <w:numId w:val="2"/>
              </w:numPr>
              <w:suppressAutoHyphens w:val="0"/>
              <w:overflowPunct/>
              <w:autoSpaceDE/>
              <w:autoSpaceDN/>
              <w:adjustRightInd/>
              <w:spacing w:before="60" w:after="60" w:line="240" w:lineRule="auto"/>
              <w:ind w:left="468" w:right="172" w:hanging="426"/>
              <w:rPr>
                <w:rFonts w:cs="Arial"/>
                <w:b/>
                <w:sz w:val="18"/>
                <w:szCs w:val="18"/>
              </w:rPr>
            </w:pPr>
            <w:r w:rsidRPr="009F5346">
              <w:rPr>
                <w:rFonts w:cs="Arial"/>
                <w:b/>
                <w:sz w:val="18"/>
                <w:szCs w:val="18"/>
              </w:rPr>
              <w:t xml:space="preserve">uzasadnienie wyboru partnerów do realizacji poszczególnych zadań (o ile dotyczy); </w:t>
            </w:r>
          </w:p>
          <w:p w:rsidR="009F5346" w:rsidRPr="009F5346" w:rsidRDefault="009F5346" w:rsidP="008902AB">
            <w:pPr>
              <w:numPr>
                <w:ilvl w:val="0"/>
                <w:numId w:val="2"/>
              </w:numPr>
              <w:suppressAutoHyphens w:val="0"/>
              <w:overflowPunct/>
              <w:autoSpaceDE/>
              <w:autoSpaceDN/>
              <w:adjustRightInd/>
              <w:spacing w:before="60" w:after="60" w:line="240" w:lineRule="auto"/>
              <w:ind w:left="468" w:right="172" w:hanging="426"/>
              <w:rPr>
                <w:rFonts w:cs="Arial"/>
                <w:b/>
                <w:sz w:val="18"/>
                <w:szCs w:val="18"/>
              </w:rPr>
            </w:pPr>
            <w:r w:rsidRPr="009F5346">
              <w:rPr>
                <w:rFonts w:cs="Arial"/>
                <w:b/>
                <w:sz w:val="18"/>
                <w:szCs w:val="18"/>
              </w:rPr>
              <w:t xml:space="preserve">adekwatność doboru wskaźników specyficznych dla danego projektu (określonych samodzielnie przez wnioskodawcę) (o ile dotyczy), </w:t>
            </w:r>
          </w:p>
          <w:p w:rsidR="009F5346" w:rsidRPr="009F5346" w:rsidRDefault="009F5346" w:rsidP="008902AB">
            <w:pPr>
              <w:numPr>
                <w:ilvl w:val="0"/>
                <w:numId w:val="2"/>
              </w:numPr>
              <w:suppressAutoHyphens w:val="0"/>
              <w:overflowPunct/>
              <w:autoSpaceDE/>
              <w:autoSpaceDN/>
              <w:adjustRightInd/>
              <w:spacing w:before="60" w:after="60" w:line="240" w:lineRule="auto"/>
              <w:ind w:left="468" w:right="172" w:hanging="426"/>
              <w:rPr>
                <w:rFonts w:cs="Arial"/>
                <w:b/>
                <w:sz w:val="18"/>
                <w:szCs w:val="18"/>
              </w:rPr>
            </w:pPr>
            <w:r w:rsidRPr="009F5346">
              <w:rPr>
                <w:rFonts w:cs="Arial"/>
                <w:b/>
                <w:sz w:val="18"/>
                <w:szCs w:val="18"/>
              </w:rPr>
              <w:t>wartości wskaźników realizacji właściwego celu szczegółowego PO WER i wskaźników specyficznych dla danego projektu określonych we wniosku o dofinansowanie (o ile dotyczy), które zostaną osiągnięte w ramach zadań;</w:t>
            </w:r>
          </w:p>
          <w:p w:rsidR="009F5346" w:rsidRPr="009F5346" w:rsidRDefault="009F5346" w:rsidP="008902AB">
            <w:pPr>
              <w:numPr>
                <w:ilvl w:val="0"/>
                <w:numId w:val="2"/>
              </w:numPr>
              <w:suppressAutoHyphens w:val="0"/>
              <w:overflowPunct/>
              <w:autoSpaceDE/>
              <w:autoSpaceDN/>
              <w:adjustRightInd/>
              <w:spacing w:before="60" w:after="60" w:line="240" w:lineRule="auto"/>
              <w:ind w:left="468" w:right="172" w:hanging="426"/>
              <w:rPr>
                <w:rFonts w:cs="Arial"/>
                <w:b/>
                <w:sz w:val="18"/>
                <w:szCs w:val="18"/>
              </w:rPr>
            </w:pPr>
            <w:r w:rsidRPr="009F5346">
              <w:rPr>
                <w:rFonts w:cs="Arial"/>
                <w:b/>
                <w:sz w:val="18"/>
                <w:szCs w:val="18"/>
              </w:rPr>
              <w:t xml:space="preserve">sposób pomiaru wskaźników realizacji właściwego celu szczegółowego PO WER (nie dotyczy projektów pozakonkursowych PUP) i wskaźników specyficznych dla danego projektu określonych we wniosku o dofinansowanie (o ile dotyczy);  </w:t>
            </w:r>
          </w:p>
          <w:p w:rsidR="009F5346" w:rsidRPr="009F5346" w:rsidRDefault="009F5346" w:rsidP="008902AB">
            <w:pPr>
              <w:numPr>
                <w:ilvl w:val="0"/>
                <w:numId w:val="2"/>
              </w:numPr>
              <w:suppressAutoHyphens w:val="0"/>
              <w:overflowPunct/>
              <w:autoSpaceDE/>
              <w:autoSpaceDN/>
              <w:adjustRightInd/>
              <w:spacing w:before="60" w:after="60" w:line="240" w:lineRule="auto"/>
              <w:ind w:left="468" w:right="172" w:hanging="426"/>
              <w:rPr>
                <w:rFonts w:cs="Arial"/>
                <w:b/>
                <w:sz w:val="18"/>
                <w:szCs w:val="18"/>
              </w:rPr>
            </w:pPr>
            <w:r w:rsidRPr="009F5346">
              <w:rPr>
                <w:rFonts w:cs="Arial"/>
                <w:b/>
                <w:sz w:val="18"/>
                <w:szCs w:val="18"/>
              </w:rPr>
              <w:t>sposób, w jaki zostanie zachowana trwałość rezultatów projektu (o ile dotyczy);</w:t>
            </w:r>
          </w:p>
          <w:p w:rsidR="009F5346" w:rsidRPr="009F5346" w:rsidRDefault="009F5346" w:rsidP="0081367D">
            <w:pPr>
              <w:rPr>
                <w:rFonts w:cs="Arial"/>
                <w:b/>
                <w:sz w:val="18"/>
                <w:szCs w:val="18"/>
                <w:lang w:eastAsia="en-US"/>
              </w:rPr>
            </w:pPr>
            <w:r w:rsidRPr="009F5346">
              <w:rPr>
                <w:rFonts w:cs="Arial"/>
                <w:b/>
                <w:sz w:val="18"/>
                <w:szCs w:val="18"/>
              </w:rPr>
              <w:t xml:space="preserve">oraz trafność doboru wskaźników dla rozliczenia kwot ryczałtowych i dokumentów potwierdzających ich wykonanie </w:t>
            </w:r>
            <w:r w:rsidRPr="009F5346">
              <w:rPr>
                <w:rFonts w:cs="Arial"/>
                <w:b/>
                <w:sz w:val="18"/>
                <w:szCs w:val="18"/>
              </w:rPr>
              <w:br/>
            </w:r>
            <w:r w:rsidRPr="009F5346">
              <w:rPr>
                <w:rFonts w:cs="Arial"/>
                <w:b/>
                <w:sz w:val="18"/>
                <w:szCs w:val="18"/>
              </w:rPr>
              <w:lastRenderedPageBreak/>
              <w:t>(o ile dotyczy).</w:t>
            </w:r>
          </w:p>
        </w:tc>
        <w:tc>
          <w:tcPr>
            <w:tcW w:w="6521" w:type="dxa"/>
            <w:vMerge/>
            <w:tcBorders>
              <w:left w:val="single" w:sz="4" w:space="0" w:color="auto"/>
              <w:right w:val="single" w:sz="4" w:space="0" w:color="auto"/>
            </w:tcBorders>
          </w:tcPr>
          <w:p w:rsidR="009F5346" w:rsidRPr="009F5346" w:rsidRDefault="009F5346" w:rsidP="0081367D">
            <w:pPr>
              <w:jc w:val="center"/>
              <w:rPr>
                <w:rFonts w:eastAsia="Calibri" w:cs="Arial"/>
                <w:szCs w:val="22"/>
              </w:rPr>
            </w:pPr>
          </w:p>
        </w:tc>
        <w:tc>
          <w:tcPr>
            <w:tcW w:w="2835" w:type="dxa"/>
            <w:tcBorders>
              <w:top w:val="single" w:sz="4" w:space="0" w:color="auto"/>
              <w:left w:val="single" w:sz="4" w:space="0" w:color="auto"/>
              <w:right w:val="single" w:sz="4" w:space="0" w:color="auto"/>
            </w:tcBorders>
            <w:vAlign w:val="center"/>
          </w:tcPr>
          <w:p w:rsidR="009F5346" w:rsidRPr="009F5346" w:rsidRDefault="009F5346" w:rsidP="009F5346">
            <w:pPr>
              <w:jc w:val="center"/>
              <w:rPr>
                <w:rFonts w:eastAsia="Calibri" w:cs="Arial"/>
                <w:sz w:val="18"/>
                <w:szCs w:val="18"/>
              </w:rPr>
            </w:pPr>
            <w:r w:rsidRPr="009F5346">
              <w:rPr>
                <w:rFonts w:eastAsia="Calibri" w:cs="Arial"/>
                <w:sz w:val="18"/>
                <w:szCs w:val="18"/>
              </w:rPr>
              <w:t>20/12</w:t>
            </w:r>
          </w:p>
          <w:p w:rsidR="009F5346" w:rsidRPr="009F5346" w:rsidRDefault="009F5346" w:rsidP="009F5346">
            <w:pPr>
              <w:jc w:val="center"/>
              <w:rPr>
                <w:rFonts w:eastAsia="Calibri" w:cs="Arial"/>
                <w:sz w:val="18"/>
                <w:szCs w:val="18"/>
              </w:rPr>
            </w:pPr>
          </w:p>
        </w:tc>
      </w:tr>
      <w:tr w:rsidR="009F5346" w:rsidRPr="009005E9" w:rsidTr="00AD0A0D">
        <w:trPr>
          <w:trHeight w:val="8227"/>
        </w:trPr>
        <w:tc>
          <w:tcPr>
            <w:tcW w:w="675" w:type="dxa"/>
            <w:tcBorders>
              <w:top w:val="single" w:sz="4" w:space="0" w:color="auto"/>
              <w:left w:val="single" w:sz="4" w:space="0" w:color="auto"/>
              <w:right w:val="single" w:sz="4" w:space="0" w:color="auto"/>
            </w:tcBorders>
            <w:hideMark/>
          </w:tcPr>
          <w:p w:rsidR="009F5346" w:rsidRPr="009005E9" w:rsidRDefault="009F5346" w:rsidP="0081367D">
            <w:pPr>
              <w:rPr>
                <w:rFonts w:cs="Arial"/>
                <w:b/>
                <w:szCs w:val="22"/>
              </w:rPr>
            </w:pPr>
          </w:p>
        </w:tc>
        <w:tc>
          <w:tcPr>
            <w:tcW w:w="3969" w:type="dxa"/>
            <w:tcBorders>
              <w:top w:val="single" w:sz="4" w:space="0" w:color="auto"/>
              <w:left w:val="single" w:sz="4" w:space="0" w:color="auto"/>
              <w:right w:val="single" w:sz="4" w:space="0" w:color="auto"/>
            </w:tcBorders>
          </w:tcPr>
          <w:p w:rsidR="009F5346" w:rsidRPr="009F5346" w:rsidRDefault="009F5346" w:rsidP="0081367D">
            <w:pPr>
              <w:spacing w:after="60"/>
              <w:rPr>
                <w:rFonts w:eastAsia="Calibri" w:cs="Arial"/>
                <w:b/>
                <w:szCs w:val="22"/>
              </w:rPr>
            </w:pPr>
          </w:p>
        </w:tc>
        <w:tc>
          <w:tcPr>
            <w:tcW w:w="6521" w:type="dxa"/>
            <w:vMerge/>
            <w:tcBorders>
              <w:left w:val="single" w:sz="4" w:space="0" w:color="auto"/>
              <w:right w:val="single" w:sz="4" w:space="0" w:color="auto"/>
            </w:tcBorders>
          </w:tcPr>
          <w:p w:rsidR="009F5346" w:rsidRPr="009F5346" w:rsidRDefault="009F5346" w:rsidP="0081367D">
            <w:pPr>
              <w:jc w:val="center"/>
              <w:rPr>
                <w:rFonts w:eastAsia="Calibri" w:cs="Arial"/>
                <w:szCs w:val="22"/>
              </w:rPr>
            </w:pPr>
          </w:p>
        </w:tc>
        <w:tc>
          <w:tcPr>
            <w:tcW w:w="2835" w:type="dxa"/>
            <w:tcBorders>
              <w:top w:val="single" w:sz="4" w:space="0" w:color="auto"/>
              <w:left w:val="single" w:sz="4" w:space="0" w:color="auto"/>
              <w:right w:val="single" w:sz="4" w:space="0" w:color="auto"/>
            </w:tcBorders>
            <w:vAlign w:val="center"/>
          </w:tcPr>
          <w:p w:rsidR="009F5346" w:rsidRPr="009F5346" w:rsidRDefault="009F5346" w:rsidP="009F5346">
            <w:pPr>
              <w:jc w:val="center"/>
              <w:rPr>
                <w:rFonts w:eastAsia="Calibri" w:cs="Arial"/>
                <w:sz w:val="18"/>
                <w:szCs w:val="18"/>
              </w:rPr>
            </w:pPr>
          </w:p>
        </w:tc>
      </w:tr>
      <w:tr w:rsidR="009F5346" w:rsidRPr="009005E9" w:rsidTr="00AD0A0D">
        <w:tc>
          <w:tcPr>
            <w:tcW w:w="675" w:type="dxa"/>
            <w:tcBorders>
              <w:top w:val="single" w:sz="4" w:space="0" w:color="auto"/>
              <w:left w:val="single" w:sz="4" w:space="0" w:color="auto"/>
              <w:bottom w:val="single" w:sz="4" w:space="0" w:color="auto"/>
              <w:right w:val="single" w:sz="4" w:space="0" w:color="auto"/>
            </w:tcBorders>
            <w:hideMark/>
          </w:tcPr>
          <w:p w:rsidR="009F5346" w:rsidRPr="009F5346" w:rsidRDefault="009F5346" w:rsidP="0081367D">
            <w:pPr>
              <w:spacing w:after="0"/>
              <w:rPr>
                <w:rFonts w:cs="Arial"/>
                <w:b/>
                <w:sz w:val="18"/>
                <w:szCs w:val="18"/>
                <w:lang w:eastAsia="en-US"/>
              </w:rPr>
            </w:pPr>
            <w:r w:rsidRPr="009F5346">
              <w:rPr>
                <w:rFonts w:cs="Arial"/>
                <w:b/>
                <w:sz w:val="18"/>
                <w:szCs w:val="18"/>
              </w:rPr>
              <w:lastRenderedPageBreak/>
              <w:t>3.</w:t>
            </w:r>
          </w:p>
        </w:tc>
        <w:tc>
          <w:tcPr>
            <w:tcW w:w="3969" w:type="dxa"/>
            <w:tcBorders>
              <w:top w:val="single" w:sz="4" w:space="0" w:color="auto"/>
              <w:left w:val="single" w:sz="4" w:space="0" w:color="auto"/>
              <w:bottom w:val="single" w:sz="4" w:space="0" w:color="auto"/>
              <w:right w:val="single" w:sz="4" w:space="0" w:color="auto"/>
            </w:tcBorders>
            <w:hideMark/>
          </w:tcPr>
          <w:p w:rsidR="009F5346" w:rsidRPr="009F5346" w:rsidRDefault="009F5346" w:rsidP="00EC4E5F">
            <w:pPr>
              <w:spacing w:before="60" w:after="60" w:line="240" w:lineRule="auto"/>
              <w:ind w:right="172"/>
              <w:rPr>
                <w:rFonts w:cs="Arial"/>
                <w:b/>
                <w:sz w:val="18"/>
                <w:szCs w:val="18"/>
              </w:rPr>
            </w:pPr>
            <w:r w:rsidRPr="009F5346">
              <w:rPr>
                <w:rFonts w:cs="Arial"/>
                <w:b/>
                <w:sz w:val="18"/>
                <w:szCs w:val="18"/>
              </w:rPr>
              <w:t xml:space="preserve">STOPIEŃ ZAANGAŻOWANIA POTENCJAŁU WNIOSKODAWCY I PARTNERÓW (O ILE DOTYCZY), TJ.: </w:t>
            </w:r>
          </w:p>
          <w:p w:rsidR="009F5346" w:rsidRPr="009F5346" w:rsidRDefault="009F5346" w:rsidP="003118B9">
            <w:pPr>
              <w:numPr>
                <w:ilvl w:val="0"/>
                <w:numId w:val="170"/>
              </w:numPr>
              <w:spacing w:before="60" w:after="60" w:line="240" w:lineRule="auto"/>
              <w:ind w:left="312" w:right="172" w:hanging="312"/>
              <w:rPr>
                <w:rFonts w:cs="Arial"/>
                <w:b/>
                <w:sz w:val="18"/>
                <w:szCs w:val="18"/>
              </w:rPr>
            </w:pPr>
            <w:r w:rsidRPr="009F5346">
              <w:rPr>
                <w:rFonts w:cs="Arial"/>
                <w:b/>
                <w:sz w:val="18"/>
                <w:szCs w:val="18"/>
              </w:rPr>
              <w:t>potencjału kadrowego wnioskodawcy i partnerów (o ile dotyczy) planowanego do wykorzystania w ramach projektu (kluczowych osób, które zostaną zaangażowane do realizacji projektu oraz ich planowanej funkcji w projekcie)</w:t>
            </w:r>
          </w:p>
          <w:p w:rsidR="009F5346" w:rsidRPr="009F5346" w:rsidRDefault="009F5346" w:rsidP="00EC4E5F">
            <w:pPr>
              <w:numPr>
                <w:ilvl w:val="0"/>
                <w:numId w:val="2"/>
              </w:numPr>
              <w:spacing w:before="60" w:after="60"/>
              <w:ind w:left="317" w:hanging="284"/>
              <w:rPr>
                <w:rFonts w:cs="Arial"/>
                <w:b/>
                <w:sz w:val="18"/>
                <w:szCs w:val="18"/>
                <w:lang w:eastAsia="en-US"/>
              </w:rPr>
            </w:pPr>
            <w:r w:rsidRPr="009F5346">
              <w:rPr>
                <w:rFonts w:cs="Arial"/>
                <w:b/>
                <w:sz w:val="18"/>
                <w:szCs w:val="18"/>
              </w:rPr>
              <w:t>potencjału technicznego, w tym sprzętowego i warunków lokalowych wnioskodawcy i partnerów (o ile dotyczy) planowanego do wykorzystania w ramach projektu.</w:t>
            </w:r>
          </w:p>
        </w:tc>
        <w:tc>
          <w:tcPr>
            <w:tcW w:w="6521" w:type="dxa"/>
            <w:vMerge/>
            <w:tcBorders>
              <w:left w:val="single" w:sz="4" w:space="0" w:color="auto"/>
              <w:right w:val="single" w:sz="4" w:space="0" w:color="auto"/>
            </w:tcBorders>
          </w:tcPr>
          <w:p w:rsidR="009F5346" w:rsidRPr="009F5346" w:rsidRDefault="009F5346" w:rsidP="0081367D">
            <w:pPr>
              <w:jc w:val="center"/>
              <w:rPr>
                <w:rFonts w:eastAsia="Calibri" w:cs="Arial"/>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9F5346" w:rsidRPr="009F5346" w:rsidRDefault="009F5346" w:rsidP="009F5346">
            <w:pPr>
              <w:jc w:val="center"/>
              <w:rPr>
                <w:rFonts w:eastAsia="Calibri" w:cs="Arial"/>
                <w:sz w:val="18"/>
                <w:szCs w:val="18"/>
              </w:rPr>
            </w:pPr>
            <w:r w:rsidRPr="009F5346">
              <w:rPr>
                <w:rFonts w:eastAsia="Calibri" w:cs="Arial"/>
                <w:sz w:val="18"/>
                <w:szCs w:val="18"/>
              </w:rPr>
              <w:t>10/6</w:t>
            </w:r>
          </w:p>
          <w:p w:rsidR="009F5346" w:rsidRPr="009F5346" w:rsidRDefault="009F5346" w:rsidP="009F5346">
            <w:pPr>
              <w:jc w:val="center"/>
              <w:rPr>
                <w:rFonts w:eastAsia="Calibri" w:cs="Arial"/>
                <w:sz w:val="18"/>
                <w:szCs w:val="18"/>
              </w:rPr>
            </w:pPr>
          </w:p>
          <w:p w:rsidR="009F5346" w:rsidRPr="009F5346" w:rsidRDefault="009F5346" w:rsidP="009F5346">
            <w:pPr>
              <w:jc w:val="center"/>
              <w:rPr>
                <w:rFonts w:eastAsia="Calibri" w:cs="Arial"/>
                <w:sz w:val="18"/>
                <w:szCs w:val="18"/>
              </w:rPr>
            </w:pPr>
          </w:p>
        </w:tc>
      </w:tr>
      <w:tr w:rsidR="009F5346" w:rsidRPr="009005E9" w:rsidTr="00AD0A0D">
        <w:tc>
          <w:tcPr>
            <w:tcW w:w="675" w:type="dxa"/>
            <w:tcBorders>
              <w:top w:val="single" w:sz="4" w:space="0" w:color="auto"/>
              <w:left w:val="single" w:sz="4" w:space="0" w:color="auto"/>
              <w:bottom w:val="single" w:sz="4" w:space="0" w:color="auto"/>
              <w:right w:val="single" w:sz="4" w:space="0" w:color="auto"/>
            </w:tcBorders>
            <w:hideMark/>
          </w:tcPr>
          <w:p w:rsidR="009F5346" w:rsidRPr="009F5346" w:rsidRDefault="009F5346" w:rsidP="0081367D">
            <w:pPr>
              <w:spacing w:after="0"/>
              <w:rPr>
                <w:rFonts w:cs="Arial"/>
                <w:b/>
                <w:sz w:val="18"/>
                <w:szCs w:val="18"/>
                <w:lang w:eastAsia="en-US"/>
              </w:rPr>
            </w:pPr>
            <w:r w:rsidRPr="009F5346">
              <w:rPr>
                <w:rFonts w:cs="Arial"/>
                <w:b/>
                <w:sz w:val="18"/>
                <w:szCs w:val="18"/>
              </w:rPr>
              <w:t>4.</w:t>
            </w:r>
          </w:p>
        </w:tc>
        <w:tc>
          <w:tcPr>
            <w:tcW w:w="3969" w:type="dxa"/>
            <w:tcBorders>
              <w:top w:val="single" w:sz="4" w:space="0" w:color="auto"/>
              <w:left w:val="single" w:sz="4" w:space="0" w:color="auto"/>
              <w:bottom w:val="single" w:sz="4" w:space="0" w:color="auto"/>
              <w:right w:val="single" w:sz="4" w:space="0" w:color="auto"/>
            </w:tcBorders>
            <w:hideMark/>
          </w:tcPr>
          <w:p w:rsidR="009F5346" w:rsidRPr="009F5346" w:rsidRDefault="009F5346" w:rsidP="008902AB">
            <w:pPr>
              <w:spacing w:before="60" w:after="60" w:line="240" w:lineRule="auto"/>
              <w:ind w:right="172"/>
              <w:rPr>
                <w:rFonts w:cs="Arial"/>
                <w:b/>
                <w:sz w:val="18"/>
                <w:szCs w:val="18"/>
              </w:rPr>
            </w:pPr>
            <w:r w:rsidRPr="009F5346">
              <w:rPr>
                <w:rFonts w:cs="Arial"/>
                <w:b/>
                <w:sz w:val="18"/>
                <w:szCs w:val="18"/>
              </w:rPr>
              <w:t xml:space="preserve">ADEKWATNOŚĆ POTENCJAŁU SPOŁECZNEGO WNIOSKODAWCY I PARTNERÓW (O ILE DOTYCZY) </w:t>
            </w:r>
          </w:p>
          <w:p w:rsidR="009F5346" w:rsidRPr="009F5346" w:rsidRDefault="009F5346" w:rsidP="008902AB">
            <w:pPr>
              <w:numPr>
                <w:ilvl w:val="0"/>
                <w:numId w:val="2"/>
              </w:numPr>
              <w:suppressAutoHyphens w:val="0"/>
              <w:overflowPunct/>
              <w:autoSpaceDE/>
              <w:autoSpaceDN/>
              <w:adjustRightInd/>
              <w:spacing w:before="60" w:after="60" w:line="240" w:lineRule="auto"/>
              <w:ind w:left="429" w:right="172" w:hanging="284"/>
              <w:rPr>
                <w:rFonts w:cs="Arial"/>
                <w:b/>
                <w:sz w:val="18"/>
                <w:szCs w:val="18"/>
              </w:rPr>
            </w:pPr>
            <w:r w:rsidRPr="009F5346">
              <w:rPr>
                <w:rFonts w:cs="Arial"/>
                <w:b/>
                <w:sz w:val="18"/>
                <w:szCs w:val="18"/>
              </w:rPr>
              <w:t>w obszarze wsparcia projektu;</w:t>
            </w:r>
          </w:p>
          <w:p w:rsidR="009F5346" w:rsidRPr="009F5346" w:rsidRDefault="009F5346" w:rsidP="008902AB">
            <w:pPr>
              <w:numPr>
                <w:ilvl w:val="0"/>
                <w:numId w:val="2"/>
              </w:numPr>
              <w:suppressAutoHyphens w:val="0"/>
              <w:overflowPunct/>
              <w:autoSpaceDE/>
              <w:autoSpaceDN/>
              <w:adjustRightInd/>
              <w:spacing w:before="60" w:after="60" w:line="240" w:lineRule="auto"/>
              <w:ind w:left="429" w:right="172" w:hanging="284"/>
              <w:rPr>
                <w:rFonts w:cs="Arial"/>
                <w:b/>
                <w:sz w:val="18"/>
                <w:szCs w:val="18"/>
              </w:rPr>
            </w:pPr>
            <w:r w:rsidRPr="009F5346">
              <w:rPr>
                <w:rFonts w:cs="Arial"/>
                <w:b/>
                <w:sz w:val="18"/>
                <w:szCs w:val="18"/>
              </w:rPr>
              <w:t xml:space="preserve">na rzecz grupy docelowej, do której skierowany będzie projekt oraz </w:t>
            </w:r>
          </w:p>
          <w:p w:rsidR="009F5346" w:rsidRPr="009F5346" w:rsidRDefault="009F5346" w:rsidP="008902AB">
            <w:pPr>
              <w:numPr>
                <w:ilvl w:val="0"/>
                <w:numId w:val="2"/>
              </w:numPr>
              <w:suppressAutoHyphens w:val="0"/>
              <w:overflowPunct/>
              <w:autoSpaceDE/>
              <w:autoSpaceDN/>
              <w:adjustRightInd/>
              <w:spacing w:before="60" w:after="60" w:line="240" w:lineRule="auto"/>
              <w:ind w:left="429" w:right="172" w:hanging="284"/>
              <w:rPr>
                <w:rFonts w:cs="Arial"/>
                <w:b/>
                <w:sz w:val="18"/>
                <w:szCs w:val="18"/>
              </w:rPr>
            </w:pPr>
            <w:r w:rsidRPr="009F5346">
              <w:rPr>
                <w:rFonts w:cs="Arial"/>
                <w:b/>
                <w:sz w:val="18"/>
                <w:szCs w:val="18"/>
              </w:rPr>
              <w:t>na określonym terytorium, którego będzie dotyczyć realizacja projektu</w:t>
            </w:r>
          </w:p>
          <w:p w:rsidR="009F5346" w:rsidRPr="009F5346" w:rsidRDefault="009F5346" w:rsidP="003118B9">
            <w:pPr>
              <w:numPr>
                <w:ilvl w:val="0"/>
                <w:numId w:val="2"/>
              </w:numPr>
              <w:suppressAutoHyphens w:val="0"/>
              <w:overflowPunct/>
              <w:autoSpaceDE/>
              <w:autoSpaceDN/>
              <w:adjustRightInd/>
              <w:spacing w:before="60" w:after="60" w:line="240" w:lineRule="auto"/>
              <w:ind w:left="429" w:right="172" w:hanging="284"/>
              <w:rPr>
                <w:rFonts w:cs="Arial"/>
                <w:b/>
                <w:sz w:val="18"/>
                <w:szCs w:val="18"/>
              </w:rPr>
            </w:pPr>
            <w:r w:rsidRPr="009F5346">
              <w:rPr>
                <w:rFonts w:cs="Arial"/>
                <w:b/>
                <w:sz w:val="18"/>
                <w:szCs w:val="18"/>
              </w:rPr>
              <w:t xml:space="preserve">do zakresu realizacji projektu, w tym uzasadnienie dlaczego doświadczenie wnioskodawcy i partnerów (o ile dotyczy) jest adekwatne do zakresu realizacji projektu, z uwzględnieniem dotychczasowej działalności wnioskodawcy i partnerów (o ile dotyczy).  </w:t>
            </w:r>
          </w:p>
        </w:tc>
        <w:tc>
          <w:tcPr>
            <w:tcW w:w="6521" w:type="dxa"/>
            <w:vMerge/>
            <w:tcBorders>
              <w:left w:val="single" w:sz="4" w:space="0" w:color="auto"/>
              <w:right w:val="single" w:sz="4" w:space="0" w:color="auto"/>
            </w:tcBorders>
          </w:tcPr>
          <w:p w:rsidR="009F5346" w:rsidRPr="009F5346" w:rsidRDefault="009F5346" w:rsidP="0081367D">
            <w:pPr>
              <w:jc w:val="center"/>
              <w:rPr>
                <w:rFonts w:eastAsia="Calibri" w:cs="Arial"/>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9F5346" w:rsidRPr="009F5346" w:rsidRDefault="009F5346" w:rsidP="009F5346">
            <w:pPr>
              <w:jc w:val="center"/>
              <w:rPr>
                <w:rFonts w:eastAsia="Calibri" w:cs="Arial"/>
                <w:sz w:val="18"/>
                <w:szCs w:val="18"/>
              </w:rPr>
            </w:pPr>
            <w:r w:rsidRPr="009F5346">
              <w:rPr>
                <w:rFonts w:eastAsia="Calibri" w:cs="Arial"/>
                <w:sz w:val="18"/>
                <w:szCs w:val="18"/>
              </w:rPr>
              <w:t>15/9</w:t>
            </w:r>
          </w:p>
          <w:p w:rsidR="009F5346" w:rsidRPr="009F5346" w:rsidRDefault="009F5346" w:rsidP="009F5346">
            <w:pPr>
              <w:jc w:val="center"/>
              <w:rPr>
                <w:rFonts w:eastAsia="Calibri" w:cs="Arial"/>
                <w:sz w:val="18"/>
                <w:szCs w:val="18"/>
              </w:rPr>
            </w:pPr>
          </w:p>
        </w:tc>
      </w:tr>
      <w:tr w:rsidR="009F5346" w:rsidRPr="009005E9" w:rsidTr="00AD0A0D">
        <w:tc>
          <w:tcPr>
            <w:tcW w:w="675" w:type="dxa"/>
            <w:tcBorders>
              <w:top w:val="single" w:sz="4" w:space="0" w:color="auto"/>
              <w:left w:val="single" w:sz="4" w:space="0" w:color="auto"/>
              <w:bottom w:val="single" w:sz="4" w:space="0" w:color="auto"/>
              <w:right w:val="single" w:sz="4" w:space="0" w:color="auto"/>
            </w:tcBorders>
            <w:hideMark/>
          </w:tcPr>
          <w:p w:rsidR="009F5346" w:rsidRPr="009F5346" w:rsidRDefault="009F5346" w:rsidP="0081367D">
            <w:pPr>
              <w:spacing w:after="0"/>
              <w:rPr>
                <w:rFonts w:cs="Arial"/>
                <w:b/>
                <w:sz w:val="18"/>
                <w:szCs w:val="18"/>
                <w:lang w:eastAsia="en-US"/>
              </w:rPr>
            </w:pPr>
            <w:r w:rsidRPr="009F5346">
              <w:rPr>
                <w:rFonts w:cs="Arial"/>
                <w:b/>
                <w:sz w:val="18"/>
                <w:szCs w:val="18"/>
              </w:rPr>
              <w:t>5.</w:t>
            </w:r>
          </w:p>
        </w:tc>
        <w:tc>
          <w:tcPr>
            <w:tcW w:w="3969" w:type="dxa"/>
            <w:tcBorders>
              <w:top w:val="single" w:sz="4" w:space="0" w:color="auto"/>
              <w:left w:val="single" w:sz="4" w:space="0" w:color="auto"/>
              <w:bottom w:val="single" w:sz="4" w:space="0" w:color="auto"/>
              <w:right w:val="single" w:sz="4" w:space="0" w:color="auto"/>
            </w:tcBorders>
            <w:hideMark/>
          </w:tcPr>
          <w:p w:rsidR="009F5346" w:rsidRPr="009F5346" w:rsidRDefault="009F5346" w:rsidP="00A670F6">
            <w:pPr>
              <w:spacing w:after="0"/>
              <w:rPr>
                <w:rFonts w:cs="Arial"/>
                <w:b/>
                <w:sz w:val="18"/>
                <w:szCs w:val="18"/>
                <w:lang w:eastAsia="en-US"/>
              </w:rPr>
            </w:pPr>
            <w:r w:rsidRPr="009F5346">
              <w:rPr>
                <w:rFonts w:cs="Arial"/>
                <w:b/>
                <w:sz w:val="18"/>
                <w:szCs w:val="18"/>
              </w:rPr>
              <w:t>Sposób zarządzania projektem w kontekście zakresu zadań w projekcie.</w:t>
            </w:r>
          </w:p>
        </w:tc>
        <w:tc>
          <w:tcPr>
            <w:tcW w:w="6521" w:type="dxa"/>
            <w:vMerge/>
            <w:tcBorders>
              <w:left w:val="single" w:sz="4" w:space="0" w:color="auto"/>
              <w:right w:val="single" w:sz="4" w:space="0" w:color="auto"/>
            </w:tcBorders>
          </w:tcPr>
          <w:p w:rsidR="009F5346" w:rsidRPr="009F5346" w:rsidRDefault="009F5346" w:rsidP="0081367D">
            <w:pPr>
              <w:jc w:val="center"/>
              <w:rPr>
                <w:rFonts w:eastAsia="Calibri" w:cs="Arial"/>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9F5346" w:rsidRPr="009F5346" w:rsidRDefault="009F5346" w:rsidP="009F5346">
            <w:pPr>
              <w:jc w:val="center"/>
              <w:rPr>
                <w:rFonts w:eastAsia="Calibri" w:cs="Arial"/>
                <w:sz w:val="18"/>
                <w:szCs w:val="18"/>
              </w:rPr>
            </w:pPr>
            <w:r w:rsidRPr="009F5346">
              <w:rPr>
                <w:rFonts w:eastAsia="Calibri" w:cs="Arial"/>
                <w:sz w:val="18"/>
                <w:szCs w:val="18"/>
              </w:rPr>
              <w:t>5/3</w:t>
            </w:r>
          </w:p>
          <w:p w:rsidR="009F5346" w:rsidRPr="009F5346" w:rsidRDefault="009F5346" w:rsidP="009F5346">
            <w:pPr>
              <w:jc w:val="center"/>
              <w:rPr>
                <w:rFonts w:eastAsia="Calibri" w:cs="Arial"/>
                <w:sz w:val="18"/>
                <w:szCs w:val="18"/>
              </w:rPr>
            </w:pPr>
          </w:p>
        </w:tc>
      </w:tr>
      <w:tr w:rsidR="009F5346" w:rsidRPr="009005E9" w:rsidTr="00AD0A0D">
        <w:tc>
          <w:tcPr>
            <w:tcW w:w="675" w:type="dxa"/>
            <w:tcBorders>
              <w:top w:val="single" w:sz="4" w:space="0" w:color="auto"/>
              <w:left w:val="single" w:sz="4" w:space="0" w:color="auto"/>
              <w:bottom w:val="single" w:sz="4" w:space="0" w:color="auto"/>
              <w:right w:val="single" w:sz="4" w:space="0" w:color="auto"/>
            </w:tcBorders>
          </w:tcPr>
          <w:p w:rsidR="009F5346" w:rsidRPr="009F5346" w:rsidRDefault="009F5346" w:rsidP="0081367D">
            <w:pPr>
              <w:spacing w:after="0"/>
              <w:rPr>
                <w:rFonts w:cs="Arial"/>
                <w:b/>
                <w:sz w:val="18"/>
                <w:szCs w:val="18"/>
              </w:rPr>
            </w:pPr>
            <w:r w:rsidRPr="009F5346">
              <w:rPr>
                <w:rFonts w:cs="Arial"/>
                <w:b/>
                <w:sz w:val="18"/>
                <w:szCs w:val="18"/>
              </w:rPr>
              <w:lastRenderedPageBreak/>
              <w:t>6.</w:t>
            </w:r>
          </w:p>
        </w:tc>
        <w:tc>
          <w:tcPr>
            <w:tcW w:w="3969" w:type="dxa"/>
            <w:tcBorders>
              <w:top w:val="single" w:sz="4" w:space="0" w:color="auto"/>
              <w:left w:val="single" w:sz="4" w:space="0" w:color="auto"/>
              <w:bottom w:val="single" w:sz="4" w:space="0" w:color="auto"/>
              <w:right w:val="single" w:sz="4" w:space="0" w:color="auto"/>
            </w:tcBorders>
          </w:tcPr>
          <w:p w:rsidR="009F5346" w:rsidRPr="009F5346" w:rsidRDefault="009F5346" w:rsidP="007A2B4F">
            <w:pPr>
              <w:suppressAutoHyphens w:val="0"/>
              <w:overflowPunct/>
              <w:autoSpaceDE/>
              <w:autoSpaceDN/>
              <w:adjustRightInd/>
              <w:spacing w:before="60" w:after="60"/>
              <w:ind w:left="152" w:right="170"/>
              <w:rPr>
                <w:rFonts w:eastAsia="Arial Unicode MS" w:cs="Arial"/>
                <w:b/>
                <w:kern w:val="0"/>
                <w:sz w:val="18"/>
                <w:szCs w:val="18"/>
                <w:lang w:eastAsia="en-US"/>
              </w:rPr>
            </w:pPr>
            <w:r w:rsidRPr="009F5346">
              <w:rPr>
                <w:rFonts w:eastAsia="Arial Unicode MS" w:cs="Arial"/>
                <w:b/>
                <w:sz w:val="18"/>
                <w:szCs w:val="18"/>
              </w:rPr>
              <w:t>Uzasadnienie potrzeby realizacji projektu w kontekście właściwego celu</w:t>
            </w:r>
            <w:r>
              <w:rPr>
                <w:rFonts w:eastAsia="Arial Unicode MS" w:cs="Arial"/>
                <w:b/>
                <w:sz w:val="18"/>
                <w:szCs w:val="18"/>
              </w:rPr>
              <w:t xml:space="preserve"> </w:t>
            </w:r>
            <w:r w:rsidRPr="009F5346">
              <w:rPr>
                <w:rFonts w:eastAsia="Arial Unicode MS" w:cs="Arial"/>
                <w:b/>
                <w:sz w:val="18"/>
                <w:szCs w:val="18"/>
              </w:rPr>
              <w:t>szczegółowego PO WER.</w:t>
            </w:r>
          </w:p>
        </w:tc>
        <w:tc>
          <w:tcPr>
            <w:tcW w:w="6521" w:type="dxa"/>
            <w:vMerge/>
            <w:tcBorders>
              <w:left w:val="single" w:sz="4" w:space="0" w:color="auto"/>
              <w:right w:val="single" w:sz="4" w:space="0" w:color="auto"/>
            </w:tcBorders>
          </w:tcPr>
          <w:p w:rsidR="009F5346" w:rsidRPr="009F5346" w:rsidRDefault="009F5346" w:rsidP="0081367D">
            <w:pPr>
              <w:jc w:val="center"/>
              <w:rPr>
                <w:rFonts w:eastAsia="Calibri" w:cs="Arial"/>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9F5346" w:rsidRPr="009F5346" w:rsidRDefault="009F5346" w:rsidP="009F5346">
            <w:pPr>
              <w:jc w:val="center"/>
              <w:rPr>
                <w:rFonts w:eastAsia="Calibri" w:cs="Arial"/>
                <w:sz w:val="18"/>
                <w:szCs w:val="18"/>
              </w:rPr>
            </w:pPr>
            <w:r w:rsidRPr="009F5346">
              <w:rPr>
                <w:rFonts w:eastAsia="Calibri" w:cs="Arial"/>
                <w:sz w:val="18"/>
                <w:szCs w:val="18"/>
              </w:rPr>
              <w:t>15/9</w:t>
            </w:r>
          </w:p>
        </w:tc>
      </w:tr>
      <w:tr w:rsidR="009F5346" w:rsidRPr="009005E9" w:rsidTr="00AD0A0D">
        <w:tc>
          <w:tcPr>
            <w:tcW w:w="675" w:type="dxa"/>
            <w:tcBorders>
              <w:top w:val="single" w:sz="4" w:space="0" w:color="auto"/>
              <w:left w:val="single" w:sz="4" w:space="0" w:color="auto"/>
              <w:bottom w:val="single" w:sz="4" w:space="0" w:color="auto"/>
              <w:right w:val="single" w:sz="4" w:space="0" w:color="auto"/>
            </w:tcBorders>
          </w:tcPr>
          <w:p w:rsidR="009F5346" w:rsidRPr="009F5346" w:rsidRDefault="009F5346" w:rsidP="0081367D">
            <w:pPr>
              <w:spacing w:after="0"/>
              <w:rPr>
                <w:rFonts w:cs="Arial"/>
                <w:b/>
                <w:sz w:val="18"/>
                <w:szCs w:val="18"/>
              </w:rPr>
            </w:pPr>
            <w:r w:rsidRPr="009F5346">
              <w:rPr>
                <w:rFonts w:cs="Arial"/>
                <w:b/>
                <w:sz w:val="18"/>
                <w:szCs w:val="18"/>
              </w:rPr>
              <w:t>7.</w:t>
            </w:r>
          </w:p>
        </w:tc>
        <w:tc>
          <w:tcPr>
            <w:tcW w:w="3969" w:type="dxa"/>
            <w:tcBorders>
              <w:top w:val="single" w:sz="4" w:space="0" w:color="auto"/>
              <w:left w:val="single" w:sz="4" w:space="0" w:color="auto"/>
              <w:bottom w:val="single" w:sz="4" w:space="0" w:color="auto"/>
              <w:right w:val="single" w:sz="4" w:space="0" w:color="auto"/>
            </w:tcBorders>
          </w:tcPr>
          <w:p w:rsidR="009F5346" w:rsidRPr="009F5346" w:rsidRDefault="009F5346" w:rsidP="00FB16EE">
            <w:pPr>
              <w:spacing w:before="60" w:after="60" w:line="240" w:lineRule="exact"/>
              <w:ind w:left="142" w:right="141"/>
              <w:rPr>
                <w:rFonts w:eastAsia="Arial Unicode MS" w:cs="Arial"/>
                <w:b/>
                <w:sz w:val="18"/>
                <w:szCs w:val="18"/>
              </w:rPr>
            </w:pPr>
            <w:r w:rsidRPr="009F5346">
              <w:rPr>
                <w:rFonts w:eastAsia="Arial Unicode MS" w:cs="Arial"/>
                <w:b/>
                <w:sz w:val="18"/>
                <w:szCs w:val="18"/>
              </w:rPr>
              <w:t xml:space="preserve">PRAWIDŁOWOŚĆ BUDŻETU PROJEKTU, W TYM: </w:t>
            </w:r>
          </w:p>
          <w:p w:rsidR="009F5346" w:rsidRPr="009F5346" w:rsidRDefault="009F5346" w:rsidP="00FB16EE">
            <w:pPr>
              <w:spacing w:before="60" w:after="60" w:line="240" w:lineRule="exact"/>
              <w:ind w:left="145" w:right="172"/>
              <w:rPr>
                <w:rFonts w:cs="Arial"/>
                <w:b/>
                <w:sz w:val="18"/>
                <w:szCs w:val="18"/>
              </w:rPr>
            </w:pPr>
            <w:r w:rsidRPr="009F5346">
              <w:rPr>
                <w:rFonts w:cs="Arial"/>
                <w:b/>
                <w:sz w:val="18"/>
                <w:szCs w:val="18"/>
              </w:rPr>
              <w:t>a)</w:t>
            </w:r>
            <w:r w:rsidRPr="009F5346">
              <w:rPr>
                <w:rFonts w:cs="Arial"/>
                <w:b/>
                <w:sz w:val="18"/>
                <w:szCs w:val="18"/>
              </w:rPr>
              <w:tab/>
              <w:t xml:space="preserve">zgodność wydatków z Wytycznymi w zakresie </w:t>
            </w:r>
            <w:proofErr w:type="spellStart"/>
            <w:r w:rsidRPr="009F5346">
              <w:rPr>
                <w:rFonts w:cs="Arial"/>
                <w:b/>
                <w:sz w:val="18"/>
                <w:szCs w:val="18"/>
              </w:rPr>
              <w:t>kwalifikowalności</w:t>
            </w:r>
            <w:proofErr w:type="spellEnd"/>
            <w:r w:rsidRPr="009F5346">
              <w:rPr>
                <w:rFonts w:cs="Arial"/>
                <w:b/>
                <w:sz w:val="18"/>
                <w:szCs w:val="18"/>
              </w:rPr>
              <w:t xml:space="preserve"> wydatków w ramach EFRR, EFS i FS na lata 2014-2020, w szczególności niezbędność wydatków do osiągania celów projektu,</w:t>
            </w:r>
          </w:p>
          <w:p w:rsidR="009F5346" w:rsidRPr="009F5346" w:rsidRDefault="009F5346" w:rsidP="00FB16EE">
            <w:pPr>
              <w:spacing w:before="60" w:after="60" w:line="240" w:lineRule="exact"/>
              <w:ind w:left="145" w:right="172"/>
              <w:rPr>
                <w:rFonts w:cs="Arial"/>
                <w:b/>
                <w:sz w:val="18"/>
                <w:szCs w:val="18"/>
              </w:rPr>
            </w:pPr>
            <w:r w:rsidRPr="009F5346">
              <w:rPr>
                <w:rFonts w:cs="Arial"/>
                <w:b/>
                <w:sz w:val="18"/>
                <w:szCs w:val="18"/>
              </w:rPr>
              <w:t>b)</w:t>
            </w:r>
            <w:r w:rsidRPr="009F5346">
              <w:rPr>
                <w:rFonts w:cs="Arial"/>
                <w:b/>
                <w:sz w:val="18"/>
                <w:szCs w:val="18"/>
              </w:rPr>
              <w:tab/>
              <w:t xml:space="preserve">zgodność z SZOOP w zakresie wymaganego poziomu </w:t>
            </w:r>
            <w:proofErr w:type="spellStart"/>
            <w:r w:rsidRPr="009F5346">
              <w:rPr>
                <w:rFonts w:cs="Arial"/>
                <w:b/>
                <w:sz w:val="18"/>
                <w:szCs w:val="18"/>
              </w:rPr>
              <w:t>cross-financing’u</w:t>
            </w:r>
            <w:proofErr w:type="spellEnd"/>
            <w:r w:rsidRPr="009F5346">
              <w:rPr>
                <w:rFonts w:cs="Arial"/>
                <w:b/>
                <w:sz w:val="18"/>
                <w:szCs w:val="18"/>
              </w:rPr>
              <w:t>, wkładu własnego oraz pomocy publicznej,</w:t>
            </w:r>
          </w:p>
          <w:p w:rsidR="009F5346" w:rsidRPr="009F5346" w:rsidRDefault="009F5346" w:rsidP="00FB16EE">
            <w:pPr>
              <w:spacing w:before="60" w:after="60" w:line="240" w:lineRule="exact"/>
              <w:ind w:left="145" w:right="172"/>
              <w:rPr>
                <w:rFonts w:cs="Arial"/>
                <w:b/>
                <w:sz w:val="18"/>
                <w:szCs w:val="18"/>
              </w:rPr>
            </w:pPr>
            <w:r w:rsidRPr="009F5346">
              <w:rPr>
                <w:rFonts w:cs="Arial"/>
                <w:b/>
                <w:sz w:val="18"/>
                <w:szCs w:val="18"/>
              </w:rPr>
              <w:t>c)</w:t>
            </w:r>
            <w:r w:rsidRPr="009F5346">
              <w:rPr>
                <w:rFonts w:cs="Arial"/>
                <w:b/>
                <w:sz w:val="18"/>
                <w:szCs w:val="18"/>
              </w:rPr>
              <w:tab/>
              <w:t>zgodność ze stawkami jednostkowymi (o ile dotyczy) oraz standardem i cenami rynkowymi określonymi w regulaminie konkursu lub wezwaniu do złożenia wniosku o dofinansowanie projektu pozakonkursowego,</w:t>
            </w:r>
          </w:p>
          <w:p w:rsidR="009F5346" w:rsidRPr="009F5346" w:rsidRDefault="009F5346" w:rsidP="001767B8">
            <w:pPr>
              <w:spacing w:before="60" w:after="60" w:line="240" w:lineRule="exact"/>
              <w:ind w:left="145" w:right="172"/>
              <w:rPr>
                <w:rFonts w:cs="Arial"/>
                <w:b/>
                <w:sz w:val="18"/>
                <w:szCs w:val="18"/>
              </w:rPr>
            </w:pPr>
            <w:r w:rsidRPr="009F5346">
              <w:rPr>
                <w:rFonts w:cs="Arial"/>
                <w:b/>
                <w:sz w:val="18"/>
                <w:szCs w:val="18"/>
              </w:rPr>
              <w:t>d)</w:t>
            </w:r>
            <w:r w:rsidRPr="009F5346">
              <w:rPr>
                <w:rFonts w:cs="Arial"/>
                <w:b/>
                <w:sz w:val="18"/>
                <w:szCs w:val="18"/>
              </w:rPr>
              <w:tab/>
              <w:t xml:space="preserve">w ramach kwot ryczałtowych (o ile dotyczy) - wykazanie uzasadnienia racjonalności i niezbędności każdego wydatku </w:t>
            </w:r>
            <w:r w:rsidRPr="009F5346">
              <w:rPr>
                <w:rFonts w:cs="Arial"/>
                <w:b/>
                <w:sz w:val="18"/>
                <w:szCs w:val="18"/>
              </w:rPr>
              <w:br/>
              <w:t>w budżecie projektu.</w:t>
            </w:r>
          </w:p>
        </w:tc>
        <w:tc>
          <w:tcPr>
            <w:tcW w:w="6521" w:type="dxa"/>
            <w:vMerge/>
            <w:tcBorders>
              <w:left w:val="single" w:sz="4" w:space="0" w:color="auto"/>
              <w:bottom w:val="single" w:sz="4" w:space="0" w:color="auto"/>
              <w:right w:val="single" w:sz="4" w:space="0" w:color="auto"/>
            </w:tcBorders>
          </w:tcPr>
          <w:p w:rsidR="009F5346" w:rsidRPr="009F5346" w:rsidRDefault="009F5346" w:rsidP="0081367D">
            <w:pPr>
              <w:jc w:val="center"/>
              <w:rPr>
                <w:rFonts w:eastAsia="Calibri" w:cs="Arial"/>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9F5346" w:rsidRPr="009F5346" w:rsidRDefault="009F5346" w:rsidP="009F5346">
            <w:pPr>
              <w:jc w:val="center"/>
              <w:rPr>
                <w:rFonts w:eastAsia="Calibri" w:cs="Arial"/>
                <w:sz w:val="18"/>
                <w:szCs w:val="18"/>
              </w:rPr>
            </w:pPr>
            <w:r w:rsidRPr="009F5346">
              <w:rPr>
                <w:rFonts w:eastAsia="Calibri" w:cs="Arial"/>
                <w:sz w:val="18"/>
                <w:szCs w:val="18"/>
              </w:rPr>
              <w:t>15/0</w:t>
            </w:r>
          </w:p>
        </w:tc>
      </w:tr>
    </w:tbl>
    <w:p w:rsidR="00B30A84" w:rsidRDefault="00B30A84" w:rsidP="00AC3C7E">
      <w:pPr>
        <w:suppressAutoHyphens w:val="0"/>
        <w:overflowPunct/>
        <w:autoSpaceDE/>
        <w:autoSpaceDN/>
        <w:adjustRightInd/>
        <w:ind w:left="720"/>
        <w:rPr>
          <w:rFonts w:cs="Arial"/>
          <w:b/>
          <w:szCs w:val="22"/>
          <w:u w:val="single"/>
        </w:rPr>
      </w:pPr>
    </w:p>
    <w:p w:rsidR="00AD0A0D" w:rsidRPr="009005E9" w:rsidRDefault="00AD0A0D" w:rsidP="00AC3C7E">
      <w:pPr>
        <w:suppressAutoHyphens w:val="0"/>
        <w:overflowPunct/>
        <w:autoSpaceDE/>
        <w:autoSpaceDN/>
        <w:adjustRightInd/>
        <w:ind w:left="720"/>
        <w:rPr>
          <w:rFonts w:cs="Arial"/>
          <w:b/>
          <w:szCs w:val="22"/>
          <w:u w:val="single"/>
        </w:rPr>
      </w:pPr>
    </w:p>
    <w:p w:rsidR="00F21466" w:rsidRPr="008A2D7D" w:rsidRDefault="00880A4C" w:rsidP="0081367D">
      <w:pPr>
        <w:pStyle w:val="Nagwek4"/>
        <w:numPr>
          <w:ilvl w:val="3"/>
          <w:numId w:val="80"/>
        </w:numPr>
        <w:rPr>
          <w:rFonts w:ascii="Arial" w:hAnsi="Arial" w:cs="Arial"/>
          <w:i w:val="0"/>
          <w:color w:val="auto"/>
          <w:sz w:val="22"/>
          <w:szCs w:val="22"/>
        </w:rPr>
      </w:pPr>
      <w:r w:rsidRPr="009005E9">
        <w:rPr>
          <w:rFonts w:ascii="Arial" w:hAnsi="Arial" w:cs="Arial"/>
          <w:i w:val="0"/>
          <w:color w:val="auto"/>
          <w:sz w:val="22"/>
          <w:szCs w:val="22"/>
        </w:rPr>
        <w:lastRenderedPageBreak/>
        <w:t>Kryteria etapu negocjacji</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261"/>
        <w:gridCol w:w="3685"/>
        <w:gridCol w:w="6379"/>
      </w:tblGrid>
      <w:tr w:rsidR="00880A4C" w:rsidRPr="009005E9" w:rsidTr="00AD0A0D">
        <w:trPr>
          <w:trHeight w:val="735"/>
        </w:trPr>
        <w:tc>
          <w:tcPr>
            <w:tcW w:w="675" w:type="dxa"/>
            <w:vMerge w:val="restart"/>
            <w:shd w:val="clear" w:color="auto" w:fill="auto"/>
          </w:tcPr>
          <w:p w:rsidR="00AD0A0D" w:rsidRDefault="00AD0A0D" w:rsidP="009B1720">
            <w:pPr>
              <w:rPr>
                <w:rFonts w:cs="Arial"/>
                <w:b/>
                <w:szCs w:val="22"/>
              </w:rPr>
            </w:pPr>
          </w:p>
          <w:p w:rsidR="00880A4C" w:rsidRPr="009005E9" w:rsidRDefault="00F20032" w:rsidP="009B1720">
            <w:pPr>
              <w:rPr>
                <w:rFonts w:cs="Arial"/>
                <w:b/>
                <w:szCs w:val="22"/>
              </w:rPr>
            </w:pPr>
            <w:r w:rsidRPr="009005E9">
              <w:rPr>
                <w:rFonts w:cs="Arial"/>
                <w:b/>
                <w:szCs w:val="22"/>
              </w:rPr>
              <w:t>Lp.</w:t>
            </w:r>
          </w:p>
        </w:tc>
        <w:tc>
          <w:tcPr>
            <w:tcW w:w="3261" w:type="dxa"/>
            <w:vMerge w:val="restart"/>
            <w:shd w:val="clear" w:color="auto" w:fill="auto"/>
          </w:tcPr>
          <w:p w:rsidR="00AD0A0D" w:rsidRDefault="00AD0A0D" w:rsidP="00AD0A0D">
            <w:pPr>
              <w:jc w:val="center"/>
              <w:rPr>
                <w:rFonts w:cs="Arial"/>
                <w:b/>
                <w:szCs w:val="22"/>
              </w:rPr>
            </w:pPr>
          </w:p>
          <w:p w:rsidR="00880A4C" w:rsidRPr="009005E9" w:rsidRDefault="00880A4C" w:rsidP="00AD0A0D">
            <w:pPr>
              <w:jc w:val="center"/>
              <w:rPr>
                <w:rFonts w:cs="Arial"/>
                <w:b/>
                <w:szCs w:val="22"/>
              </w:rPr>
            </w:pPr>
            <w:r w:rsidRPr="009005E9">
              <w:rPr>
                <w:rFonts w:cs="Arial"/>
                <w:b/>
                <w:szCs w:val="22"/>
              </w:rPr>
              <w:t>Brzmienie kryterium</w:t>
            </w:r>
          </w:p>
        </w:tc>
        <w:tc>
          <w:tcPr>
            <w:tcW w:w="3685" w:type="dxa"/>
            <w:vMerge w:val="restart"/>
            <w:shd w:val="clear" w:color="auto" w:fill="auto"/>
          </w:tcPr>
          <w:p w:rsidR="00AD0A0D" w:rsidRDefault="00AD0A0D" w:rsidP="00AD0A0D">
            <w:pPr>
              <w:jc w:val="center"/>
              <w:rPr>
                <w:rFonts w:cs="Arial"/>
                <w:b/>
                <w:szCs w:val="22"/>
              </w:rPr>
            </w:pPr>
          </w:p>
          <w:p w:rsidR="00880A4C" w:rsidRPr="009005E9" w:rsidRDefault="00880A4C" w:rsidP="00AD0A0D">
            <w:pPr>
              <w:jc w:val="center"/>
              <w:rPr>
                <w:rFonts w:cs="Arial"/>
                <w:b/>
                <w:szCs w:val="22"/>
              </w:rPr>
            </w:pPr>
            <w:r w:rsidRPr="009005E9">
              <w:rPr>
                <w:rFonts w:cs="Arial"/>
                <w:b/>
                <w:szCs w:val="22"/>
              </w:rPr>
              <w:t>Definicja kryterium</w:t>
            </w:r>
          </w:p>
        </w:tc>
        <w:tc>
          <w:tcPr>
            <w:tcW w:w="6379" w:type="dxa"/>
            <w:vMerge w:val="restart"/>
            <w:shd w:val="clear" w:color="auto" w:fill="auto"/>
          </w:tcPr>
          <w:p w:rsidR="00AD0A0D" w:rsidRDefault="00AD0A0D" w:rsidP="00AD0A0D">
            <w:pPr>
              <w:jc w:val="center"/>
              <w:rPr>
                <w:rFonts w:cs="Arial"/>
                <w:b/>
                <w:szCs w:val="22"/>
              </w:rPr>
            </w:pPr>
          </w:p>
          <w:p w:rsidR="00880A4C" w:rsidRPr="009005E9" w:rsidRDefault="00880A4C" w:rsidP="00AD0A0D">
            <w:pPr>
              <w:jc w:val="center"/>
              <w:rPr>
                <w:rFonts w:cs="Arial"/>
                <w:b/>
                <w:szCs w:val="22"/>
              </w:rPr>
            </w:pPr>
            <w:r w:rsidRPr="009005E9">
              <w:rPr>
                <w:rFonts w:cs="Arial"/>
                <w:b/>
                <w:szCs w:val="22"/>
              </w:rPr>
              <w:t>Opis znaczenia kryterium</w:t>
            </w:r>
          </w:p>
        </w:tc>
      </w:tr>
      <w:tr w:rsidR="00880A4C" w:rsidRPr="009005E9" w:rsidTr="00AD0A0D">
        <w:trPr>
          <w:trHeight w:val="531"/>
        </w:trPr>
        <w:tc>
          <w:tcPr>
            <w:tcW w:w="675" w:type="dxa"/>
            <w:vMerge/>
            <w:tcBorders>
              <w:bottom w:val="single" w:sz="4" w:space="0" w:color="auto"/>
            </w:tcBorders>
            <w:shd w:val="clear" w:color="auto" w:fill="auto"/>
          </w:tcPr>
          <w:p w:rsidR="00880A4C" w:rsidRPr="009005E9" w:rsidRDefault="00880A4C" w:rsidP="009B1720">
            <w:pPr>
              <w:rPr>
                <w:rFonts w:cs="Arial"/>
                <w:szCs w:val="22"/>
              </w:rPr>
            </w:pPr>
          </w:p>
        </w:tc>
        <w:tc>
          <w:tcPr>
            <w:tcW w:w="3261" w:type="dxa"/>
            <w:vMerge/>
            <w:tcBorders>
              <w:bottom w:val="single" w:sz="4" w:space="0" w:color="auto"/>
            </w:tcBorders>
            <w:shd w:val="clear" w:color="auto" w:fill="auto"/>
          </w:tcPr>
          <w:p w:rsidR="00880A4C" w:rsidRPr="009005E9" w:rsidRDefault="00880A4C" w:rsidP="009B1720">
            <w:pPr>
              <w:rPr>
                <w:rFonts w:cs="Arial"/>
                <w:szCs w:val="22"/>
              </w:rPr>
            </w:pPr>
          </w:p>
        </w:tc>
        <w:tc>
          <w:tcPr>
            <w:tcW w:w="3685" w:type="dxa"/>
            <w:vMerge/>
            <w:tcBorders>
              <w:bottom w:val="single" w:sz="4" w:space="0" w:color="auto"/>
            </w:tcBorders>
            <w:shd w:val="clear" w:color="auto" w:fill="auto"/>
          </w:tcPr>
          <w:p w:rsidR="00880A4C" w:rsidRPr="009005E9" w:rsidRDefault="00880A4C" w:rsidP="009B1720">
            <w:pPr>
              <w:rPr>
                <w:rFonts w:cs="Arial"/>
                <w:szCs w:val="22"/>
              </w:rPr>
            </w:pPr>
          </w:p>
        </w:tc>
        <w:tc>
          <w:tcPr>
            <w:tcW w:w="6379" w:type="dxa"/>
            <w:vMerge/>
            <w:tcBorders>
              <w:bottom w:val="single" w:sz="4" w:space="0" w:color="auto"/>
            </w:tcBorders>
            <w:shd w:val="clear" w:color="auto" w:fill="auto"/>
          </w:tcPr>
          <w:p w:rsidR="00880A4C" w:rsidRPr="009005E9" w:rsidRDefault="00880A4C" w:rsidP="009B1720">
            <w:pPr>
              <w:rPr>
                <w:rFonts w:cs="Arial"/>
                <w:szCs w:val="22"/>
              </w:rPr>
            </w:pPr>
          </w:p>
        </w:tc>
      </w:tr>
      <w:tr w:rsidR="00880A4C" w:rsidRPr="009005E9" w:rsidTr="00AD0A0D">
        <w:trPr>
          <w:trHeight w:val="282"/>
        </w:trPr>
        <w:tc>
          <w:tcPr>
            <w:tcW w:w="675" w:type="dxa"/>
            <w:tcBorders>
              <w:bottom w:val="single" w:sz="4" w:space="0" w:color="auto"/>
            </w:tcBorders>
            <w:shd w:val="clear" w:color="auto" w:fill="FFFFFF"/>
          </w:tcPr>
          <w:p w:rsidR="00880A4C" w:rsidRPr="00AD0A0D" w:rsidRDefault="00F20032" w:rsidP="009B1720">
            <w:pPr>
              <w:rPr>
                <w:rFonts w:cs="Arial"/>
                <w:b/>
                <w:bCs/>
                <w:sz w:val="18"/>
                <w:szCs w:val="18"/>
              </w:rPr>
            </w:pPr>
            <w:r w:rsidRPr="00AD0A0D">
              <w:rPr>
                <w:rFonts w:cs="Arial"/>
                <w:b/>
                <w:bCs/>
                <w:sz w:val="18"/>
                <w:szCs w:val="18"/>
              </w:rPr>
              <w:t>1.</w:t>
            </w:r>
          </w:p>
        </w:tc>
        <w:tc>
          <w:tcPr>
            <w:tcW w:w="3261" w:type="dxa"/>
            <w:tcBorders>
              <w:bottom w:val="single" w:sz="4" w:space="0" w:color="auto"/>
            </w:tcBorders>
            <w:shd w:val="clear" w:color="auto" w:fill="FFFFFF"/>
          </w:tcPr>
          <w:p w:rsidR="00880A4C" w:rsidRPr="00AD0A0D" w:rsidRDefault="00880A4C" w:rsidP="009B1720">
            <w:pPr>
              <w:rPr>
                <w:rFonts w:cs="Arial"/>
                <w:b/>
                <w:sz w:val="18"/>
                <w:szCs w:val="18"/>
              </w:rPr>
            </w:pPr>
            <w:r w:rsidRPr="00AD0A0D">
              <w:rPr>
                <w:rFonts w:cs="Arial"/>
                <w:b/>
                <w:sz w:val="18"/>
                <w:szCs w:val="18"/>
              </w:rPr>
              <w:t xml:space="preserve">Negocjacje zakończyły się wynikiem pozytywnym </w:t>
            </w:r>
            <w:r w:rsidR="00761754" w:rsidRPr="00AD0A0D">
              <w:rPr>
                <w:rFonts w:cs="Arial"/>
                <w:b/>
                <w:sz w:val="18"/>
                <w:szCs w:val="18"/>
              </w:rPr>
              <w:t xml:space="preserve">(zostały udzielone informacje </w:t>
            </w:r>
            <w:r w:rsidRPr="00AD0A0D">
              <w:rPr>
                <w:rFonts w:cs="Arial"/>
                <w:b/>
                <w:sz w:val="18"/>
                <w:szCs w:val="18"/>
              </w:rPr>
              <w:t>i wyjaśnienia wymagane podczas negocjacji lub spełnione zostały warunki określone przez oceniających lub przewodniczącego KOP podczas negocjacji oraz do projektu nie wprowadzono innych nieuzgodnionych w ramach negocjacji zmian).</w:t>
            </w:r>
          </w:p>
        </w:tc>
        <w:tc>
          <w:tcPr>
            <w:tcW w:w="3685" w:type="dxa"/>
            <w:tcBorders>
              <w:bottom w:val="single" w:sz="4" w:space="0" w:color="auto"/>
            </w:tcBorders>
            <w:shd w:val="clear" w:color="auto" w:fill="FFFFFF"/>
          </w:tcPr>
          <w:p w:rsidR="00880A4C" w:rsidRPr="00AD0A0D" w:rsidRDefault="00880A4C" w:rsidP="009B1720">
            <w:pPr>
              <w:rPr>
                <w:rFonts w:cs="Arial"/>
                <w:sz w:val="18"/>
                <w:szCs w:val="18"/>
              </w:rPr>
            </w:pPr>
            <w:r w:rsidRPr="00AD0A0D">
              <w:rPr>
                <w:rFonts w:cs="Arial"/>
                <w:sz w:val="18"/>
                <w:szCs w:val="18"/>
              </w:rPr>
              <w:t>Kryterium jest obligatoryjnie</w:t>
            </w:r>
            <w:r w:rsidR="0098194C" w:rsidRPr="00AD0A0D">
              <w:rPr>
                <w:rFonts w:cs="Arial"/>
                <w:sz w:val="18"/>
                <w:szCs w:val="18"/>
              </w:rPr>
              <w:t xml:space="preserve"> </w:t>
            </w:r>
            <w:r w:rsidRPr="00AD0A0D">
              <w:rPr>
                <w:rFonts w:cs="Arial"/>
                <w:sz w:val="18"/>
                <w:szCs w:val="18"/>
              </w:rPr>
              <w:t xml:space="preserve">stosowane jedynie w przypadku skierowania projektu do etapu negocjacji. </w:t>
            </w:r>
          </w:p>
          <w:p w:rsidR="00880A4C" w:rsidRPr="00AD0A0D" w:rsidRDefault="00880A4C" w:rsidP="009B1720">
            <w:pPr>
              <w:rPr>
                <w:rFonts w:cs="Arial"/>
                <w:sz w:val="18"/>
                <w:szCs w:val="18"/>
              </w:rPr>
            </w:pPr>
            <w:r w:rsidRPr="00AD0A0D">
              <w:rPr>
                <w:rFonts w:cs="Arial"/>
                <w:sz w:val="18"/>
                <w:szCs w:val="18"/>
              </w:rPr>
              <w:t>Ocena kryterium nie przewiduje możliwości oceny warunkowej. Ocena polega na przypisaniu wartości logicznej</w:t>
            </w:r>
            <w:r w:rsidR="0098194C" w:rsidRPr="00AD0A0D">
              <w:rPr>
                <w:rFonts w:cs="Arial"/>
                <w:sz w:val="18"/>
                <w:szCs w:val="18"/>
              </w:rPr>
              <w:t xml:space="preserve"> </w:t>
            </w:r>
            <w:r w:rsidRPr="00AD0A0D">
              <w:rPr>
                <w:rFonts w:cs="Arial"/>
                <w:sz w:val="18"/>
                <w:szCs w:val="18"/>
              </w:rPr>
              <w:t>„tak” albo „nie”.</w:t>
            </w:r>
          </w:p>
        </w:tc>
        <w:tc>
          <w:tcPr>
            <w:tcW w:w="6379" w:type="dxa"/>
            <w:tcBorders>
              <w:bottom w:val="single" w:sz="4" w:space="0" w:color="auto"/>
            </w:tcBorders>
            <w:shd w:val="clear" w:color="auto" w:fill="FFFFFF"/>
          </w:tcPr>
          <w:p w:rsidR="00880A4C" w:rsidRPr="00AD0A0D" w:rsidRDefault="00880A4C" w:rsidP="009B1720">
            <w:pPr>
              <w:rPr>
                <w:rFonts w:cs="Arial"/>
                <w:sz w:val="18"/>
                <w:szCs w:val="18"/>
              </w:rPr>
            </w:pPr>
            <w:r w:rsidRPr="00AD0A0D">
              <w:rPr>
                <w:rFonts w:cs="Arial"/>
                <w:sz w:val="18"/>
                <w:szCs w:val="18"/>
              </w:rPr>
              <w:t>Spełnienie kryterium horyzontalnego jest konieczne do przyznania dofinansowania.</w:t>
            </w:r>
          </w:p>
          <w:p w:rsidR="00880A4C" w:rsidRPr="00AD0A0D" w:rsidRDefault="00880A4C" w:rsidP="009B1720">
            <w:pPr>
              <w:rPr>
                <w:rFonts w:cs="Arial"/>
                <w:sz w:val="18"/>
                <w:szCs w:val="18"/>
              </w:rPr>
            </w:pPr>
            <w:r w:rsidRPr="00AD0A0D">
              <w:rPr>
                <w:rFonts w:cs="Arial"/>
                <w:sz w:val="18"/>
                <w:szCs w:val="18"/>
              </w:rPr>
              <w:t xml:space="preserve">Ocena spełniania kryterium obejmuje weryfikację: </w:t>
            </w:r>
          </w:p>
          <w:p w:rsidR="00880A4C" w:rsidRPr="00AD0A0D" w:rsidRDefault="00880A4C" w:rsidP="009B1720">
            <w:pPr>
              <w:rPr>
                <w:rFonts w:cs="Arial"/>
                <w:sz w:val="18"/>
                <w:szCs w:val="18"/>
              </w:rPr>
            </w:pPr>
            <w:r w:rsidRPr="00AD0A0D">
              <w:rPr>
                <w:rFonts w:cs="Arial"/>
                <w:sz w:val="18"/>
                <w:szCs w:val="18"/>
              </w:rPr>
              <w:t xml:space="preserve">1) Czy do wniosku zostały wprowadzone korekty wskazane przez oceniających w kartach oceny projektu lub przez przewodniczącego KOP lub inne zmiany wynikające z ustaleń dokonanych podczas negocjacji,  </w:t>
            </w:r>
          </w:p>
          <w:p w:rsidR="00880A4C" w:rsidRPr="00AD0A0D" w:rsidRDefault="00880A4C" w:rsidP="009B1720">
            <w:pPr>
              <w:rPr>
                <w:rFonts w:cs="Arial"/>
                <w:sz w:val="18"/>
                <w:szCs w:val="18"/>
              </w:rPr>
            </w:pPr>
            <w:r w:rsidRPr="00AD0A0D">
              <w:rPr>
                <w:rFonts w:cs="Arial"/>
                <w:sz w:val="18"/>
                <w:szCs w:val="18"/>
              </w:rPr>
              <w:t xml:space="preserve">2) Czy KOP uzyskał od wnioskodawcy informacje i wyjaśnienia dotyczące określonych zapisów we wniosku, wskazanych przez oceniających </w:t>
            </w:r>
            <w:r w:rsidRPr="00AD0A0D">
              <w:rPr>
                <w:rFonts w:cs="Arial"/>
                <w:sz w:val="18"/>
                <w:szCs w:val="18"/>
              </w:rPr>
              <w:br/>
              <w:t>w kartach oceny projektu lub przewodniczącego KOP,</w:t>
            </w:r>
          </w:p>
          <w:p w:rsidR="00880A4C" w:rsidRPr="00AD0A0D" w:rsidRDefault="00880A4C" w:rsidP="009B1720">
            <w:pPr>
              <w:rPr>
                <w:rFonts w:cs="Arial"/>
                <w:sz w:val="18"/>
                <w:szCs w:val="18"/>
              </w:rPr>
            </w:pPr>
            <w:r w:rsidRPr="00AD0A0D">
              <w:rPr>
                <w:rFonts w:cs="Arial"/>
                <w:sz w:val="18"/>
                <w:szCs w:val="18"/>
              </w:rPr>
              <w:t xml:space="preserve">3) Czy do wniosku zostały wprowadzone inne zmiany niż wynikające z kart oceny projektu lub uwag przewodniczącego KOP lub ustaleń wynikających </w:t>
            </w:r>
            <w:r w:rsidRPr="00AD0A0D">
              <w:rPr>
                <w:rFonts w:cs="Arial"/>
                <w:sz w:val="18"/>
                <w:szCs w:val="18"/>
              </w:rPr>
              <w:br/>
              <w:t xml:space="preserve">z procesu negocjacji.  </w:t>
            </w:r>
          </w:p>
          <w:p w:rsidR="00880A4C" w:rsidRPr="00AD0A0D" w:rsidRDefault="00880A4C" w:rsidP="009B1720">
            <w:pPr>
              <w:rPr>
                <w:rFonts w:cs="Arial"/>
                <w:sz w:val="18"/>
                <w:szCs w:val="18"/>
              </w:rPr>
            </w:pPr>
            <w:r w:rsidRPr="00AD0A0D">
              <w:rPr>
                <w:rFonts w:cs="Arial"/>
                <w:sz w:val="18"/>
                <w:szCs w:val="18"/>
              </w:rPr>
              <w:t xml:space="preserve">Udzielenie odpowiedzi: „TAK” na pytanie nr 1 i 2 oraz odpowiedzi „NIE” na pyt nr 3 oznacza spełnienie kryterium. </w:t>
            </w:r>
          </w:p>
          <w:p w:rsidR="00880A4C" w:rsidRPr="00AD0A0D" w:rsidRDefault="00880A4C" w:rsidP="009B1720">
            <w:pPr>
              <w:rPr>
                <w:rFonts w:cs="Arial"/>
                <w:sz w:val="18"/>
                <w:szCs w:val="18"/>
              </w:rPr>
            </w:pPr>
            <w:r w:rsidRPr="00AD0A0D">
              <w:rPr>
                <w:rFonts w:cs="Arial"/>
                <w:sz w:val="18"/>
                <w:szCs w:val="18"/>
              </w:rPr>
              <w:t>Projekty niespełniające kryterium są odrzucane na etapie negocjacji.</w:t>
            </w:r>
          </w:p>
          <w:p w:rsidR="00CE44B9" w:rsidRPr="00AD0A0D" w:rsidRDefault="00CE44B9" w:rsidP="009B1720">
            <w:pPr>
              <w:rPr>
                <w:rFonts w:cs="Arial"/>
                <w:sz w:val="18"/>
                <w:szCs w:val="18"/>
              </w:rPr>
            </w:pPr>
            <w:r w:rsidRPr="00AD0A0D">
              <w:rPr>
                <w:rFonts w:cs="Arial"/>
                <w:sz w:val="18"/>
                <w:szCs w:val="18"/>
              </w:rPr>
              <w:t>Projekt nie może być uzupełniany w części dotyczącej spełniania kryterium.</w:t>
            </w:r>
          </w:p>
          <w:p w:rsidR="00FA4192" w:rsidRPr="00AD0A0D" w:rsidRDefault="00FA4192" w:rsidP="009B1720">
            <w:pPr>
              <w:rPr>
                <w:rFonts w:cs="Arial"/>
                <w:sz w:val="18"/>
                <w:szCs w:val="18"/>
              </w:rPr>
            </w:pPr>
            <w:r w:rsidRPr="00AD0A0D">
              <w:rPr>
                <w:rFonts w:cs="Arial"/>
                <w:sz w:val="18"/>
                <w:szCs w:val="18"/>
              </w:rPr>
              <w:t xml:space="preserve">Ocena spełniania kryterium może być dokonywana przez jednego członka KOP </w:t>
            </w:r>
            <w:r w:rsidR="00862439" w:rsidRPr="00AD0A0D">
              <w:rPr>
                <w:rFonts w:cs="Arial"/>
                <w:sz w:val="18"/>
                <w:szCs w:val="18"/>
              </w:rPr>
              <w:t>wybranego w drodze losowania.</w:t>
            </w:r>
          </w:p>
        </w:tc>
      </w:tr>
    </w:tbl>
    <w:p w:rsidR="00C54A5D" w:rsidRPr="009005E9" w:rsidRDefault="00C54A5D" w:rsidP="0081367D">
      <w:pPr>
        <w:pStyle w:val="Nagwek1"/>
        <w:spacing w:line="276" w:lineRule="auto"/>
        <w:rPr>
          <w:rFonts w:cs="Arial"/>
          <w:sz w:val="22"/>
          <w:szCs w:val="22"/>
        </w:rPr>
        <w:sectPr w:rsidR="00C54A5D" w:rsidRPr="009005E9" w:rsidSect="00667DF4">
          <w:footerReference w:type="default" r:id="rId21"/>
          <w:pgSz w:w="16838" w:h="11906" w:orient="landscape"/>
          <w:pgMar w:top="1418" w:right="1418" w:bottom="1418" w:left="1560" w:header="709" w:footer="709" w:gutter="0"/>
          <w:cols w:space="708"/>
          <w:docGrid w:linePitch="360"/>
        </w:sectPr>
      </w:pPr>
    </w:p>
    <w:p w:rsidR="00C50AE1" w:rsidRPr="009005E9" w:rsidRDefault="00C50AE1" w:rsidP="006777AB">
      <w:pPr>
        <w:pStyle w:val="Nagwek3"/>
        <w:numPr>
          <w:ilvl w:val="2"/>
          <w:numId w:val="82"/>
        </w:numPr>
        <w:tabs>
          <w:tab w:val="left" w:pos="851"/>
        </w:tabs>
        <w:rPr>
          <w:rFonts w:cs="Arial"/>
          <w:szCs w:val="22"/>
        </w:rPr>
      </w:pPr>
      <w:bookmarkStart w:id="205" w:name="_Toc10187622"/>
      <w:bookmarkStart w:id="206" w:name="_Toc444510124"/>
      <w:bookmarkStart w:id="207" w:name="_Toc415742363"/>
      <w:bookmarkStart w:id="208" w:name="_Toc413916071"/>
      <w:bookmarkStart w:id="209" w:name="_Toc412557130"/>
      <w:bookmarkStart w:id="210" w:name="_Toc421527306"/>
      <w:r w:rsidRPr="009005E9">
        <w:rPr>
          <w:rFonts w:cs="Arial"/>
          <w:szCs w:val="22"/>
        </w:rPr>
        <w:lastRenderedPageBreak/>
        <w:t>Analiza kart oceny i obliczanie liczby przyznanych punktów</w:t>
      </w:r>
      <w:bookmarkEnd w:id="205"/>
    </w:p>
    <w:p w:rsidR="00AB6F94" w:rsidRPr="009005E9" w:rsidRDefault="00AB6F94" w:rsidP="006777AB">
      <w:pPr>
        <w:numPr>
          <w:ilvl w:val="0"/>
          <w:numId w:val="9"/>
        </w:numPr>
        <w:suppressAutoHyphens w:val="0"/>
        <w:overflowPunct/>
        <w:autoSpaceDE/>
        <w:autoSpaceDN/>
        <w:adjustRightInd/>
        <w:spacing w:line="240" w:lineRule="exact"/>
        <w:ind w:left="426" w:hanging="426"/>
        <w:rPr>
          <w:rFonts w:cs="Calibri"/>
        </w:rPr>
      </w:pPr>
      <w:r w:rsidRPr="009005E9">
        <w:rPr>
          <w:color w:val="000000"/>
        </w:rPr>
        <w:t xml:space="preserve">Wypełnione karty oceny przekazywane są niezwłocznie przewodniczącemu KOP albo innej osobie upoważnionej przez przewodniczącego KOP. </w:t>
      </w:r>
    </w:p>
    <w:p w:rsidR="00AB6F94" w:rsidRPr="009005E9" w:rsidRDefault="00AB6F94" w:rsidP="006777AB">
      <w:pPr>
        <w:numPr>
          <w:ilvl w:val="0"/>
          <w:numId w:val="9"/>
        </w:numPr>
        <w:suppressAutoHyphens w:val="0"/>
        <w:overflowPunct/>
        <w:autoSpaceDE/>
        <w:autoSpaceDN/>
        <w:adjustRightInd/>
        <w:spacing w:line="240" w:lineRule="exact"/>
        <w:ind w:left="426" w:hanging="426"/>
        <w:rPr>
          <w:rFonts w:cs="Calibri"/>
        </w:rPr>
      </w:pPr>
      <w:r w:rsidRPr="009005E9">
        <w:t xml:space="preserve">Po otrzymaniu </w:t>
      </w:r>
      <w:r w:rsidRPr="009005E9">
        <w:rPr>
          <w:color w:val="000000"/>
        </w:rPr>
        <w:t xml:space="preserve">kart oceny przewodniczący KOP albo inna osoba upoważniona przez przewodniczącego KOP dokonuje weryfikacji kart pod względem formalnym (tj. kompletności i prawidłowości ich wypełnienia), a także sprawdza, czy wystąpiły rozbieżności w ocenie dokonanej przez oceniających w zakresie spełniania kryteriów dostępu, kryteriów horyzontalnych lub kryteriów premiujących oraz skierowania projektu do negocjacji, lub w zakresie merytorycznym negocjacji. </w:t>
      </w:r>
    </w:p>
    <w:p w:rsidR="00AB6F94" w:rsidRPr="009005E9" w:rsidRDefault="00AB6F94" w:rsidP="006777AB">
      <w:pPr>
        <w:numPr>
          <w:ilvl w:val="0"/>
          <w:numId w:val="9"/>
        </w:numPr>
        <w:suppressAutoHyphens w:val="0"/>
        <w:overflowPunct/>
        <w:autoSpaceDE/>
        <w:autoSpaceDN/>
        <w:adjustRightInd/>
        <w:spacing w:line="240" w:lineRule="exact"/>
        <w:ind w:left="426" w:hanging="426"/>
        <w:rPr>
          <w:rFonts w:cs="Calibri"/>
        </w:rPr>
      </w:pPr>
      <w:r w:rsidRPr="009005E9">
        <w:rPr>
          <w:color w:val="000000"/>
        </w:rPr>
        <w:t xml:space="preserve">W przypadku wystąpienia rozbieżności w ocenie, przewodniczący KOP rozstrzyga je albo podejmuje decyzję o innym sposobie ich rozstrzygnięcia. </w:t>
      </w:r>
    </w:p>
    <w:p w:rsidR="00AB6F94" w:rsidRPr="009005E9" w:rsidRDefault="00AB6F94" w:rsidP="006777AB">
      <w:pPr>
        <w:numPr>
          <w:ilvl w:val="0"/>
          <w:numId w:val="9"/>
        </w:numPr>
        <w:suppressAutoHyphens w:val="0"/>
        <w:overflowPunct/>
        <w:autoSpaceDE/>
        <w:autoSpaceDN/>
        <w:adjustRightInd/>
        <w:spacing w:line="240" w:lineRule="exact"/>
        <w:ind w:left="426" w:hanging="426"/>
        <w:rPr>
          <w:rFonts w:cs="Calibri"/>
        </w:rPr>
      </w:pPr>
      <w:r w:rsidRPr="009005E9">
        <w:rPr>
          <w:color w:val="000000"/>
        </w:rPr>
        <w:t xml:space="preserve">Po zakończeniu oceny merytorycznej (jeśli projekt nie został skierowany do etapu negocjacji) lub przeprowadzeniu negocjacji (o ile dotyczy), przewodniczący KOP albo inna osoba upoważniona przez przewodniczącego KOP, </w:t>
      </w:r>
      <w:r w:rsidRPr="009005E9">
        <w:t xml:space="preserve">oblicza średnią arytmetyczną punktów przyznanych za ogólne kryteria merytoryczne oceniane punktowo (nieuwzględniającą punktów przyznanych za spełnianie kryteriów premiujących). Tak obliczonych średnich ocen nie zaokrągla się, lecz przedstawia wraz z częścią ułamkową. Maksymalna możliwa do uzyskania średnia liczba punktów za spełnianie kryteriów merytorycznych </w:t>
      </w:r>
      <w:r w:rsidR="003C289A" w:rsidRPr="009005E9">
        <w:t xml:space="preserve">ocenianych </w:t>
      </w:r>
      <w:r w:rsidRPr="009005E9">
        <w:t>punktowo wynosi 100.</w:t>
      </w:r>
    </w:p>
    <w:p w:rsidR="00AB6F94" w:rsidRPr="009005E9" w:rsidRDefault="00AB6F94" w:rsidP="006777AB">
      <w:pPr>
        <w:numPr>
          <w:ilvl w:val="0"/>
          <w:numId w:val="9"/>
        </w:numPr>
        <w:suppressAutoHyphens w:val="0"/>
        <w:overflowPunct/>
        <w:autoSpaceDE/>
        <w:autoSpaceDN/>
        <w:adjustRightInd/>
        <w:spacing w:line="240" w:lineRule="exact"/>
        <w:ind w:left="426" w:hanging="426"/>
        <w:rPr>
          <w:rFonts w:cs="Calibri"/>
        </w:rPr>
      </w:pPr>
      <w:r w:rsidRPr="009005E9">
        <w:rPr>
          <w:rFonts w:cs="Calibri"/>
        </w:rPr>
        <w:t xml:space="preserve">W przypadku gdy wniosek od każdego z obydwu oceniających uzyskał co najmniej 60% punktów </w:t>
      </w:r>
      <w:r w:rsidR="00A26600" w:rsidRPr="009005E9">
        <w:rPr>
          <w:rFonts w:cs="Calibri"/>
        </w:rPr>
        <w:t xml:space="preserve">za spełnianie </w:t>
      </w:r>
      <w:r w:rsidRPr="009005E9">
        <w:rPr>
          <w:rFonts w:cs="Calibri"/>
        </w:rPr>
        <w:t xml:space="preserve">poszczególnych </w:t>
      </w:r>
      <w:r w:rsidR="00A26600" w:rsidRPr="009005E9">
        <w:rPr>
          <w:rFonts w:cs="Calibri"/>
        </w:rPr>
        <w:t xml:space="preserve">kryteriów </w:t>
      </w:r>
      <w:r w:rsidRPr="009005E9">
        <w:rPr>
          <w:rFonts w:cs="Calibri"/>
        </w:rPr>
        <w:t>oceny merytorycznej punktowej</w:t>
      </w:r>
      <w:r w:rsidR="00A26600" w:rsidRPr="009005E9">
        <w:rPr>
          <w:rFonts w:cs="Calibri"/>
        </w:rPr>
        <w:t>, dla których ustalono minimalny próg punktowy</w:t>
      </w:r>
      <w:r w:rsidRPr="009005E9">
        <w:rPr>
          <w:rFonts w:cs="Calibri"/>
        </w:rPr>
        <w:t xml:space="preserve"> oraz różnica w liczbie punktów przyznanych przez dwóch oceniających za spełnianie ogólnych kryteriów merytorycznych punktowych jest mniejsza niż 30 punktów, końcową ocenę projektu stanowi suma: </w:t>
      </w:r>
    </w:p>
    <w:p w:rsidR="00AB6F94" w:rsidRPr="009005E9" w:rsidRDefault="00AB6F94" w:rsidP="006777AB">
      <w:pPr>
        <w:numPr>
          <w:ilvl w:val="0"/>
          <w:numId w:val="8"/>
        </w:numPr>
        <w:suppressAutoHyphens w:val="0"/>
        <w:overflowPunct/>
        <w:autoSpaceDE/>
        <w:autoSpaceDN/>
        <w:adjustRightInd/>
        <w:spacing w:line="240" w:lineRule="exact"/>
        <w:ind w:left="709" w:hanging="283"/>
        <w:rPr>
          <w:rFonts w:cs="Calibri"/>
          <w:color w:val="000000"/>
        </w:rPr>
      </w:pPr>
      <w:r w:rsidRPr="009005E9">
        <w:rPr>
          <w:rFonts w:cs="Calibri"/>
        </w:rPr>
        <w:t xml:space="preserve">średniej arytmetycznej punktów ogółem z dwóch ocen wniosku za spełnianie ogólnych kryteriów merytorycznych punktowych oraz </w:t>
      </w:r>
    </w:p>
    <w:p w:rsidR="00AB6F94" w:rsidRPr="009005E9" w:rsidRDefault="00AB6F94" w:rsidP="006777AB">
      <w:pPr>
        <w:numPr>
          <w:ilvl w:val="0"/>
          <w:numId w:val="8"/>
        </w:numPr>
        <w:tabs>
          <w:tab w:val="num" w:pos="567"/>
        </w:tabs>
        <w:suppressAutoHyphens w:val="0"/>
        <w:overflowPunct/>
        <w:autoSpaceDE/>
        <w:autoSpaceDN/>
        <w:adjustRightInd/>
        <w:spacing w:line="240" w:lineRule="exact"/>
        <w:ind w:left="709" w:hanging="283"/>
        <w:rPr>
          <w:rFonts w:cs="Calibri"/>
          <w:color w:val="000000"/>
        </w:rPr>
      </w:pPr>
      <w:r w:rsidRPr="009005E9">
        <w:rPr>
          <w:rFonts w:cs="Calibri"/>
        </w:rPr>
        <w:t xml:space="preserve">premii punktowej przyznanej projektowi za spełnianie kryteriów premiujących. </w:t>
      </w:r>
    </w:p>
    <w:p w:rsidR="00AB6F94" w:rsidRPr="009005E9" w:rsidRDefault="00AB6F94" w:rsidP="00AB6F94">
      <w:pPr>
        <w:tabs>
          <w:tab w:val="num" w:pos="360"/>
        </w:tabs>
        <w:spacing w:line="240" w:lineRule="exact"/>
        <w:ind w:left="426"/>
        <w:rPr>
          <w:rFonts w:cs="Calibri"/>
          <w:color w:val="000000"/>
        </w:rPr>
      </w:pPr>
      <w:r w:rsidRPr="009005E9">
        <w:rPr>
          <w:rFonts w:cs="Calibri"/>
        </w:rPr>
        <w:t>Projekt</w:t>
      </w:r>
      <w:r w:rsidRPr="009005E9">
        <w:rPr>
          <w:rFonts w:cs="Calibri"/>
          <w:color w:val="000000"/>
        </w:rPr>
        <w:t xml:space="preserve">, który uzyskał w trakcie oceny merytorycznej punktowej maksymalną liczbę punktów za spełnianie wszystkich ogólnych kryteriów merytorycznych punktowych (do 100 punktów) oraz wszystkich kryteriów premiujących (do 40 punktów), może uzyskać maksymalnie 140 punktów. </w:t>
      </w:r>
    </w:p>
    <w:p w:rsidR="00AB6F94" w:rsidRPr="009005E9" w:rsidRDefault="00AB6F94" w:rsidP="006777AB">
      <w:pPr>
        <w:numPr>
          <w:ilvl w:val="0"/>
          <w:numId w:val="9"/>
        </w:numPr>
        <w:tabs>
          <w:tab w:val="left" w:pos="426"/>
        </w:tabs>
        <w:suppressAutoHyphens w:val="0"/>
        <w:overflowPunct/>
        <w:autoSpaceDE/>
        <w:autoSpaceDN/>
        <w:adjustRightInd/>
        <w:spacing w:line="240" w:lineRule="exact"/>
        <w:ind w:left="426" w:hanging="426"/>
        <w:rPr>
          <w:rFonts w:cs="Calibri"/>
          <w:color w:val="000000"/>
        </w:rPr>
      </w:pPr>
      <w:r w:rsidRPr="009005E9">
        <w:rPr>
          <w:rFonts w:cs="Calibri"/>
          <w:color w:val="000000"/>
        </w:rPr>
        <w:t xml:space="preserve">W przypadku gdy projekt od każdego z obydwu oceniających uzyskał co najmniej 60% punktów </w:t>
      </w:r>
      <w:r w:rsidR="003B1272" w:rsidRPr="009005E9">
        <w:rPr>
          <w:rFonts w:cs="Calibri"/>
          <w:color w:val="000000"/>
        </w:rPr>
        <w:t xml:space="preserve">za spełnianie </w:t>
      </w:r>
      <w:r w:rsidRPr="009005E9">
        <w:rPr>
          <w:rFonts w:cs="Calibri"/>
          <w:color w:val="000000"/>
        </w:rPr>
        <w:t xml:space="preserve">poszczególnych </w:t>
      </w:r>
      <w:r w:rsidR="003B1272" w:rsidRPr="009005E9">
        <w:rPr>
          <w:rFonts w:cs="Calibri"/>
          <w:color w:val="000000"/>
        </w:rPr>
        <w:t xml:space="preserve">kryteriów </w:t>
      </w:r>
      <w:r w:rsidRPr="009005E9">
        <w:rPr>
          <w:rFonts w:cs="Calibri"/>
          <w:color w:val="000000"/>
        </w:rPr>
        <w:t>oceny merytorycznej punktowej</w:t>
      </w:r>
      <w:r w:rsidR="003B1272" w:rsidRPr="009005E9">
        <w:rPr>
          <w:rFonts w:cs="Calibri"/>
          <w:color w:val="000000"/>
        </w:rPr>
        <w:t xml:space="preserve">, </w:t>
      </w:r>
      <w:r w:rsidR="003B1272" w:rsidRPr="009005E9">
        <w:rPr>
          <w:rFonts w:cs="Calibri"/>
        </w:rPr>
        <w:t>dla których ustalono minimalny próg punktowy</w:t>
      </w:r>
      <w:r w:rsidRPr="009005E9">
        <w:rPr>
          <w:rFonts w:cs="Calibri"/>
          <w:color w:val="000000"/>
        </w:rPr>
        <w:t xml:space="preserve"> oraz został skierowany do negocjacji tylko przez jednego oceniającego, ostateczną decyzję o skierowaniu lub nieskierowaniu projektu do negocjac</w:t>
      </w:r>
      <w:r w:rsidR="007F3011" w:rsidRPr="009005E9">
        <w:rPr>
          <w:rFonts w:cs="Calibri"/>
          <w:color w:val="000000"/>
        </w:rPr>
        <w:t>ji podejmuje przewodniczący KOP</w:t>
      </w:r>
      <w:r w:rsidRPr="009005E9">
        <w:rPr>
          <w:rFonts w:cs="Calibri"/>
          <w:color w:val="000000"/>
        </w:rPr>
        <w:t xml:space="preserve">. </w:t>
      </w:r>
    </w:p>
    <w:p w:rsidR="00AB6F94" w:rsidRPr="009005E9" w:rsidRDefault="00AB6F94" w:rsidP="006777AB">
      <w:pPr>
        <w:numPr>
          <w:ilvl w:val="0"/>
          <w:numId w:val="9"/>
        </w:numPr>
        <w:suppressAutoHyphens w:val="0"/>
        <w:overflowPunct/>
        <w:autoSpaceDE/>
        <w:autoSpaceDN/>
        <w:adjustRightInd/>
        <w:spacing w:line="240" w:lineRule="exact"/>
        <w:ind w:left="426" w:hanging="426"/>
        <w:rPr>
          <w:rFonts w:cs="Calibri"/>
        </w:rPr>
      </w:pPr>
      <w:r w:rsidRPr="009005E9">
        <w:rPr>
          <w:rFonts w:cs="Calibri"/>
        </w:rPr>
        <w:t xml:space="preserve">W przypadku gdy: </w:t>
      </w:r>
    </w:p>
    <w:p w:rsidR="00AB6F94" w:rsidRPr="009005E9" w:rsidRDefault="00AB6F94" w:rsidP="006777AB">
      <w:pPr>
        <w:numPr>
          <w:ilvl w:val="0"/>
          <w:numId w:val="13"/>
        </w:numPr>
        <w:suppressAutoHyphens w:val="0"/>
        <w:overflowPunct/>
        <w:autoSpaceDE/>
        <w:autoSpaceDN/>
        <w:adjustRightInd/>
        <w:spacing w:line="240" w:lineRule="exact"/>
        <w:ind w:left="709" w:hanging="283"/>
        <w:rPr>
          <w:rFonts w:cs="Calibri"/>
        </w:rPr>
      </w:pPr>
      <w:r w:rsidRPr="009005E9">
        <w:rPr>
          <w:rFonts w:cs="Calibri"/>
        </w:rPr>
        <w:t xml:space="preserve">wniosek od jednego z oceniających uzyskał co najmniej 60% punktów w poszczególnych </w:t>
      </w:r>
      <w:r w:rsidR="0058518A" w:rsidRPr="009005E9">
        <w:rPr>
          <w:rFonts w:cs="Calibri"/>
        </w:rPr>
        <w:t xml:space="preserve">kryteriów </w:t>
      </w:r>
      <w:r w:rsidRPr="009005E9">
        <w:rPr>
          <w:rFonts w:cs="Calibri"/>
        </w:rPr>
        <w:t>oceny merytorycznej</w:t>
      </w:r>
      <w:r w:rsidR="0058518A" w:rsidRPr="009005E9">
        <w:rPr>
          <w:rFonts w:cs="Calibri"/>
        </w:rPr>
        <w:t>, dla kt</w:t>
      </w:r>
      <w:r w:rsidR="002B14BE" w:rsidRPr="009005E9">
        <w:rPr>
          <w:rFonts w:cs="Calibri"/>
        </w:rPr>
        <w:t>ó</w:t>
      </w:r>
      <w:r w:rsidR="0058518A" w:rsidRPr="009005E9">
        <w:rPr>
          <w:rFonts w:cs="Calibri"/>
        </w:rPr>
        <w:t>rych ustalono minimalny próg punktowy</w:t>
      </w:r>
      <w:r w:rsidRPr="009005E9">
        <w:rPr>
          <w:rFonts w:cs="Calibri"/>
        </w:rPr>
        <w:t xml:space="preserve"> i został przez niego rekomendowany do dofinansowania, a od drugiego oceniającego uzyskał poniżej 60% punktów w co najmniej jednym punkcie oceny merytorycznej i nie został przez niego rekomendowany do dofinansowania albo </w:t>
      </w:r>
    </w:p>
    <w:p w:rsidR="00AB6F94" w:rsidRPr="009005E9" w:rsidRDefault="00AB6F94" w:rsidP="006777AB">
      <w:pPr>
        <w:numPr>
          <w:ilvl w:val="0"/>
          <w:numId w:val="13"/>
        </w:numPr>
        <w:suppressAutoHyphens w:val="0"/>
        <w:overflowPunct/>
        <w:autoSpaceDE/>
        <w:autoSpaceDN/>
        <w:adjustRightInd/>
        <w:spacing w:line="240" w:lineRule="exact"/>
        <w:ind w:left="709" w:hanging="283"/>
        <w:rPr>
          <w:rFonts w:cs="Calibri"/>
        </w:rPr>
      </w:pPr>
      <w:r w:rsidRPr="009005E9">
        <w:rPr>
          <w:rFonts w:cs="Calibri"/>
        </w:rPr>
        <w:t xml:space="preserve">wniosek od każdego z obydwu oceniających uzyskał co najmniej 60% punktów </w:t>
      </w:r>
      <w:r w:rsidRPr="009005E9">
        <w:rPr>
          <w:rFonts w:cs="Calibri"/>
        </w:rPr>
        <w:br/>
        <w:t xml:space="preserve">w poszczególnych </w:t>
      </w:r>
      <w:r w:rsidR="0058518A" w:rsidRPr="009005E9">
        <w:rPr>
          <w:rFonts w:cs="Calibri"/>
        </w:rPr>
        <w:t>kryteriów</w:t>
      </w:r>
      <w:r w:rsidR="002B14BE" w:rsidRPr="009005E9">
        <w:rPr>
          <w:rFonts w:cs="Calibri"/>
        </w:rPr>
        <w:t xml:space="preserve"> </w:t>
      </w:r>
      <w:r w:rsidRPr="009005E9">
        <w:rPr>
          <w:rFonts w:cs="Calibri"/>
        </w:rPr>
        <w:t>oceny merytorycznej</w:t>
      </w:r>
      <w:r w:rsidR="002B14BE" w:rsidRPr="009005E9">
        <w:rPr>
          <w:rFonts w:cs="Calibri"/>
        </w:rPr>
        <w:t>, dla których ustalono minimalny próg punktowy</w:t>
      </w:r>
      <w:r w:rsidRPr="009005E9">
        <w:rPr>
          <w:rFonts w:cs="Calibri"/>
        </w:rPr>
        <w:t xml:space="preserve"> oraz różnica w liczbie punktów przyznanych przez dwóch oceniających za spełnianie ogólnych kryteriów merytorycznych wynosi co najmniej 30 punktów </w:t>
      </w:r>
    </w:p>
    <w:p w:rsidR="00AB6F94" w:rsidRPr="009005E9" w:rsidRDefault="00AB6F94" w:rsidP="00AB6F94">
      <w:pPr>
        <w:spacing w:line="240" w:lineRule="exact"/>
        <w:ind w:left="426"/>
        <w:rPr>
          <w:rFonts w:cs="Calibri"/>
        </w:rPr>
      </w:pPr>
      <w:r w:rsidRPr="009005E9">
        <w:rPr>
          <w:rFonts w:cs="Calibri"/>
        </w:rPr>
        <w:t>projekt poddawany jest dodatkowej ocenie, którą przeprowadza przed skierowaniem projektu do ewentualnych negocjacji,</w:t>
      </w:r>
      <w:r w:rsidRPr="009005E9">
        <w:rPr>
          <w:rFonts w:cs="Arial"/>
        </w:rPr>
        <w:t xml:space="preserve"> </w:t>
      </w:r>
      <w:r w:rsidRPr="009005E9">
        <w:rPr>
          <w:rFonts w:cs="Calibri"/>
        </w:rPr>
        <w:t>trzeci oceniający wybierany w drodz</w:t>
      </w:r>
      <w:r w:rsidR="00B5035F" w:rsidRPr="009005E9">
        <w:rPr>
          <w:rFonts w:cs="Calibri"/>
        </w:rPr>
        <w:t>e losowania</w:t>
      </w:r>
      <w:r w:rsidRPr="009005E9">
        <w:rPr>
          <w:rFonts w:cs="Calibri"/>
        </w:rPr>
        <w:t xml:space="preserve">. </w:t>
      </w:r>
    </w:p>
    <w:p w:rsidR="00AB6F94" w:rsidRPr="009005E9" w:rsidRDefault="00AB6F94" w:rsidP="006777AB">
      <w:pPr>
        <w:numPr>
          <w:ilvl w:val="0"/>
          <w:numId w:val="9"/>
        </w:numPr>
        <w:suppressAutoHyphens w:val="0"/>
        <w:overflowPunct/>
        <w:autoSpaceDE/>
        <w:autoSpaceDN/>
        <w:adjustRightInd/>
        <w:spacing w:line="240" w:lineRule="exact"/>
        <w:ind w:left="426" w:hanging="426"/>
        <w:rPr>
          <w:rFonts w:cs="Calibri"/>
        </w:rPr>
      </w:pPr>
      <w:r w:rsidRPr="009005E9">
        <w:rPr>
          <w:rFonts w:cs="Calibri"/>
        </w:rPr>
        <w:lastRenderedPageBreak/>
        <w:t xml:space="preserve">W przypadku gdy wniosek od każdego z obydwu oceniających uzyskał mniej niż </w:t>
      </w:r>
      <w:r w:rsidR="002B14BE" w:rsidRPr="009005E9">
        <w:rPr>
          <w:rFonts w:cs="Calibri"/>
        </w:rPr>
        <w:t xml:space="preserve">51 </w:t>
      </w:r>
      <w:proofErr w:type="spellStart"/>
      <w:r w:rsidR="002B14BE" w:rsidRPr="009005E9">
        <w:rPr>
          <w:rFonts w:cs="Calibri"/>
        </w:rPr>
        <w:t>pkt</w:t>
      </w:r>
      <w:proofErr w:type="spellEnd"/>
      <w:r w:rsidR="002B14BE" w:rsidRPr="009005E9">
        <w:rPr>
          <w:rFonts w:cs="Calibri"/>
        </w:rPr>
        <w:t xml:space="preserve"> w zakresie spełniania kryteriów punktow</w:t>
      </w:r>
      <w:r w:rsidR="00D84C4C" w:rsidRPr="009005E9">
        <w:rPr>
          <w:rFonts w:cs="Calibri"/>
        </w:rPr>
        <w:t>ych, dla których ustalono pró</w:t>
      </w:r>
      <w:r w:rsidR="002B14BE" w:rsidRPr="009005E9">
        <w:rPr>
          <w:rFonts w:cs="Calibri"/>
        </w:rPr>
        <w:t xml:space="preserve">g </w:t>
      </w:r>
      <w:r w:rsidRPr="009005E9">
        <w:rPr>
          <w:rFonts w:cs="Calibri"/>
        </w:rPr>
        <w:t>punkt</w:t>
      </w:r>
      <w:r w:rsidR="00886DD9" w:rsidRPr="009005E9">
        <w:rPr>
          <w:rFonts w:cs="Calibri"/>
        </w:rPr>
        <w:t>owy</w:t>
      </w:r>
      <w:r w:rsidRPr="009005E9">
        <w:rPr>
          <w:rFonts w:cs="Calibri"/>
        </w:rPr>
        <w:t xml:space="preserve"> końcową ocenę projektu stanowi średnia arytmetyczna punktów ogółem z dwóch ocen wniosku za spełnianie </w:t>
      </w:r>
      <w:r w:rsidR="00D84C4C" w:rsidRPr="009005E9">
        <w:rPr>
          <w:rFonts w:cs="Calibri"/>
        </w:rPr>
        <w:t xml:space="preserve">wszystkich </w:t>
      </w:r>
      <w:r w:rsidRPr="009005E9">
        <w:rPr>
          <w:rFonts w:cs="Calibri"/>
        </w:rPr>
        <w:t xml:space="preserve">ogólnych kryteriów merytorycznych ocenianych punktowo. </w:t>
      </w:r>
    </w:p>
    <w:p w:rsidR="00AB6F94" w:rsidRPr="009005E9" w:rsidRDefault="00AB6F94" w:rsidP="006777AB">
      <w:pPr>
        <w:numPr>
          <w:ilvl w:val="0"/>
          <w:numId w:val="9"/>
        </w:numPr>
        <w:suppressAutoHyphens w:val="0"/>
        <w:overflowPunct/>
        <w:autoSpaceDE/>
        <w:autoSpaceDN/>
        <w:adjustRightInd/>
        <w:spacing w:line="240" w:lineRule="exact"/>
        <w:ind w:left="426" w:hanging="426"/>
        <w:rPr>
          <w:rFonts w:cs="Calibri"/>
        </w:rPr>
      </w:pPr>
      <w:r w:rsidRPr="009005E9">
        <w:rPr>
          <w:color w:val="000000"/>
        </w:rPr>
        <w:t>W przypadku dokonywania oceny projek</w:t>
      </w:r>
      <w:r w:rsidR="00B5035F" w:rsidRPr="009005E9">
        <w:rPr>
          <w:color w:val="000000"/>
        </w:rPr>
        <w:t xml:space="preserve">tu przez trzeciego oceniającego, </w:t>
      </w:r>
      <w:r w:rsidRPr="009005E9">
        <w:rPr>
          <w:color w:val="000000"/>
        </w:rPr>
        <w:t xml:space="preserve">ostateczną </w:t>
      </w:r>
      <w:r w:rsidR="0098194C">
        <w:rPr>
          <w:color w:val="000000"/>
        </w:rPr>
        <w:br/>
      </w:r>
      <w:r w:rsidRPr="009005E9">
        <w:rPr>
          <w:color w:val="000000"/>
        </w:rPr>
        <w:t>i wiążącą ocenę projektu stanowi suma:</w:t>
      </w:r>
    </w:p>
    <w:p w:rsidR="00AB6F94" w:rsidRPr="009005E9" w:rsidRDefault="00AB6F94" w:rsidP="006777AB">
      <w:pPr>
        <w:numPr>
          <w:ilvl w:val="0"/>
          <w:numId w:val="74"/>
        </w:numPr>
        <w:suppressAutoHyphens w:val="0"/>
        <w:overflowPunct/>
        <w:autoSpaceDE/>
        <w:autoSpaceDN/>
        <w:adjustRightInd/>
        <w:spacing w:line="240" w:lineRule="exact"/>
        <w:ind w:hanging="294"/>
        <w:rPr>
          <w:color w:val="000000"/>
        </w:rPr>
      </w:pPr>
      <w:r w:rsidRPr="009005E9">
        <w:rPr>
          <w:color w:val="000000"/>
        </w:rPr>
        <w:t xml:space="preserve">średniej arytmetycznej punktów ogółem za spełnianie ogólnych kryteriów merytorycznych z oceny trzeciego oceniającego oraz z tej oceny jednego z dwóch oceniających, która jest zbieżna z oceną trzeciego oceniającego, co do decyzji </w:t>
      </w:r>
      <w:r w:rsidR="0098194C">
        <w:rPr>
          <w:color w:val="000000"/>
        </w:rPr>
        <w:br/>
      </w:r>
      <w:r w:rsidRPr="009005E9">
        <w:rPr>
          <w:color w:val="000000"/>
        </w:rPr>
        <w:t xml:space="preserve">w sprawie rekomendowania wniosku do dofinansowania oraz </w:t>
      </w:r>
    </w:p>
    <w:p w:rsidR="00AB6F94" w:rsidRPr="009005E9" w:rsidRDefault="00AB6F94" w:rsidP="006777AB">
      <w:pPr>
        <w:numPr>
          <w:ilvl w:val="0"/>
          <w:numId w:val="74"/>
        </w:numPr>
        <w:suppressAutoHyphens w:val="0"/>
        <w:overflowPunct/>
        <w:autoSpaceDE/>
        <w:autoSpaceDN/>
        <w:adjustRightInd/>
        <w:spacing w:line="240" w:lineRule="exact"/>
        <w:ind w:hanging="294"/>
        <w:rPr>
          <w:color w:val="000000"/>
        </w:rPr>
      </w:pPr>
      <w:r w:rsidRPr="009005E9">
        <w:t xml:space="preserve">premii punktowej przyznanej projektowi za spełnianie kryteriów premiujących, </w:t>
      </w:r>
      <w:r w:rsidRPr="009005E9">
        <w:rPr>
          <w:color w:val="000000"/>
        </w:rPr>
        <w:t>o ile wniosek od trzeciego oceniającego uzyskał co najmniej 60% punktów</w:t>
      </w:r>
      <w:r w:rsidR="008E2F91" w:rsidRPr="009005E9">
        <w:rPr>
          <w:color w:val="000000"/>
        </w:rPr>
        <w:t xml:space="preserve"> za spełnienie </w:t>
      </w:r>
      <w:r w:rsidRPr="009005E9">
        <w:rPr>
          <w:color w:val="000000"/>
        </w:rPr>
        <w:t xml:space="preserve">  poszczególnych</w:t>
      </w:r>
      <w:r w:rsidR="008E2F91" w:rsidRPr="009005E9">
        <w:rPr>
          <w:color w:val="000000"/>
        </w:rPr>
        <w:t xml:space="preserve"> kryteriach</w:t>
      </w:r>
      <w:r w:rsidR="00C05664" w:rsidRPr="009005E9">
        <w:rPr>
          <w:color w:val="000000"/>
        </w:rPr>
        <w:t xml:space="preserve"> oceny </w:t>
      </w:r>
      <w:r w:rsidRPr="009005E9">
        <w:rPr>
          <w:color w:val="000000"/>
        </w:rPr>
        <w:t>merytorycznej</w:t>
      </w:r>
      <w:r w:rsidR="00C05664" w:rsidRPr="009005E9">
        <w:rPr>
          <w:color w:val="000000"/>
        </w:rPr>
        <w:t>, dla których ustalono minimum punktowe</w:t>
      </w:r>
      <w:r w:rsidRPr="009005E9">
        <w:rPr>
          <w:color w:val="000000"/>
        </w:rPr>
        <w:t xml:space="preserve"> i rekomendację do dofinansowania</w:t>
      </w:r>
      <w:r w:rsidR="001B4C71" w:rsidRPr="009005E9">
        <w:rPr>
          <w:color w:val="000000"/>
        </w:rPr>
        <w:t xml:space="preserve"> lub skierowania</w:t>
      </w:r>
      <w:r w:rsidR="00C05664" w:rsidRPr="009005E9">
        <w:rPr>
          <w:color w:val="000000"/>
        </w:rPr>
        <w:t xml:space="preserve"> do negocjacji</w:t>
      </w:r>
      <w:r w:rsidRPr="009005E9">
        <w:t>.</w:t>
      </w:r>
    </w:p>
    <w:p w:rsidR="00AB6F94" w:rsidRPr="009005E9" w:rsidRDefault="00AB6F94" w:rsidP="00AB6F94">
      <w:pPr>
        <w:spacing w:line="240" w:lineRule="exact"/>
        <w:ind w:left="426"/>
        <w:rPr>
          <w:color w:val="000000"/>
        </w:rPr>
      </w:pPr>
      <w:r w:rsidRPr="009005E9">
        <w:rPr>
          <w:color w:val="000000"/>
        </w:rPr>
        <w:t>W przypadku negatywnej oceny dokonanej przez trzeciego oceniającego, projekt nie jest rekomendowany do dofinansowania.</w:t>
      </w:r>
      <w:r w:rsidRPr="009005E9">
        <w:t xml:space="preserve">  </w:t>
      </w:r>
    </w:p>
    <w:p w:rsidR="00AB6F94" w:rsidRPr="009005E9" w:rsidRDefault="00AB6F94" w:rsidP="006777AB">
      <w:pPr>
        <w:numPr>
          <w:ilvl w:val="0"/>
          <w:numId w:val="9"/>
        </w:numPr>
        <w:suppressAutoHyphens w:val="0"/>
        <w:overflowPunct/>
        <w:autoSpaceDE/>
        <w:autoSpaceDN/>
        <w:adjustRightInd/>
        <w:spacing w:line="240" w:lineRule="exact"/>
        <w:ind w:left="426" w:hanging="426"/>
        <w:rPr>
          <w:rFonts w:cs="Calibri"/>
        </w:rPr>
      </w:pPr>
      <w:r w:rsidRPr="009005E9">
        <w:rPr>
          <w:color w:val="000000"/>
        </w:rPr>
        <w:t xml:space="preserve">W przypadku dokonywania oceny projektu przez trzeciego oceniającego ostateczną </w:t>
      </w:r>
      <w:r w:rsidR="0098194C">
        <w:rPr>
          <w:color w:val="000000"/>
        </w:rPr>
        <w:br/>
      </w:r>
      <w:r w:rsidRPr="009005E9">
        <w:rPr>
          <w:color w:val="000000"/>
        </w:rPr>
        <w:t>i wiążącą ocenę projektu stanowi suma:</w:t>
      </w:r>
    </w:p>
    <w:p w:rsidR="00AB6F94" w:rsidRPr="006B775A" w:rsidRDefault="00AB6F94" w:rsidP="006777AB">
      <w:pPr>
        <w:numPr>
          <w:ilvl w:val="2"/>
          <w:numId w:val="10"/>
        </w:numPr>
        <w:tabs>
          <w:tab w:val="clear" w:pos="2340"/>
          <w:tab w:val="num" w:pos="709"/>
        </w:tabs>
        <w:suppressAutoHyphens w:val="0"/>
        <w:overflowPunct/>
        <w:autoSpaceDE/>
        <w:autoSpaceDN/>
        <w:adjustRightInd/>
        <w:spacing w:line="240" w:lineRule="exact"/>
        <w:ind w:left="709" w:hanging="283"/>
        <w:rPr>
          <w:color w:val="000000"/>
        </w:rPr>
      </w:pPr>
      <w:r w:rsidRPr="009005E9">
        <w:rPr>
          <w:color w:val="000000"/>
        </w:rPr>
        <w:t>średniej arytmetycznej punktów ogółem za spełnianie ogólnych kryteriów merytorycznych z oceny trzeciego oceniającego oraz tej z ocen jednego z dwóch oceniających, która jest liczbowo bliższa ocenie trzeciego oceniającego pod warunkiem</w:t>
      </w:r>
      <w:r w:rsidR="0098194C">
        <w:rPr>
          <w:color w:val="000000"/>
        </w:rPr>
        <w:t>,</w:t>
      </w:r>
      <w:r w:rsidRPr="009005E9">
        <w:rPr>
          <w:color w:val="000000"/>
        </w:rPr>
        <w:t xml:space="preserve"> że ocena trzeciego oceniającego nie jest negatywna</w:t>
      </w:r>
      <w:r w:rsidR="0086021C" w:rsidRPr="00260A09">
        <w:rPr>
          <w:rStyle w:val="Odwoanieprzypisudolnego0"/>
          <w:color w:val="000000"/>
        </w:rPr>
        <w:footnoteReference w:id="9"/>
      </w:r>
      <w:r w:rsidRPr="00260A09">
        <w:rPr>
          <w:color w:val="000000"/>
        </w:rPr>
        <w:t xml:space="preserve"> </w:t>
      </w:r>
      <w:r w:rsidRPr="006B775A">
        <w:rPr>
          <w:color w:val="000000"/>
        </w:rPr>
        <w:t xml:space="preserve">oraz </w:t>
      </w:r>
    </w:p>
    <w:p w:rsidR="00AB6F94" w:rsidRPr="004A2F33" w:rsidRDefault="00AB6F94" w:rsidP="006777AB">
      <w:pPr>
        <w:numPr>
          <w:ilvl w:val="2"/>
          <w:numId w:val="10"/>
        </w:numPr>
        <w:tabs>
          <w:tab w:val="clear" w:pos="2340"/>
          <w:tab w:val="num" w:pos="709"/>
        </w:tabs>
        <w:suppressAutoHyphens w:val="0"/>
        <w:overflowPunct/>
        <w:autoSpaceDE/>
        <w:autoSpaceDN/>
        <w:adjustRightInd/>
        <w:spacing w:line="240" w:lineRule="exact"/>
        <w:ind w:left="709" w:hanging="283"/>
      </w:pPr>
      <w:r w:rsidRPr="005B53BA">
        <w:t>premii punktowej przyznanej projektowi za spełnianie kryteriów pr</w:t>
      </w:r>
      <w:r w:rsidRPr="009C2327">
        <w:t xml:space="preserve">emiujących, o ile wniosek od trzeciego oceniającego i oceniającego, którego ocena </w:t>
      </w:r>
      <w:r w:rsidRPr="00F87A00">
        <w:rPr>
          <w:color w:val="000000"/>
        </w:rPr>
        <w:t xml:space="preserve">jest liczbowo bliższa ocenie trzeciego oceniającego, </w:t>
      </w:r>
      <w:r w:rsidRPr="00E15860">
        <w:t xml:space="preserve">uzyskał co najmniej 60% punktów </w:t>
      </w:r>
      <w:r w:rsidR="0098194C">
        <w:br/>
      </w:r>
      <w:r w:rsidRPr="00E15860">
        <w:t>w poszczególnych p</w:t>
      </w:r>
      <w:r w:rsidRPr="004A2F33">
        <w:t xml:space="preserve">unktach oceny merytorycznej.  </w:t>
      </w:r>
    </w:p>
    <w:p w:rsidR="00AB6F94" w:rsidRPr="009005E9" w:rsidRDefault="00AB6F94" w:rsidP="00AB6F94">
      <w:pPr>
        <w:spacing w:line="240" w:lineRule="exact"/>
        <w:ind w:left="426"/>
        <w:rPr>
          <w:color w:val="000000"/>
        </w:rPr>
      </w:pPr>
      <w:r w:rsidRPr="00B37747">
        <w:rPr>
          <w:color w:val="000000"/>
        </w:rPr>
        <w:t>Jeżeli różnice między l</w:t>
      </w:r>
      <w:r w:rsidRPr="009005E9">
        <w:rPr>
          <w:color w:val="000000"/>
        </w:rPr>
        <w:t>iczbą punktów przyznanych przez trzeciego oceniającego</w:t>
      </w:r>
      <w:r w:rsidR="0098194C">
        <w:rPr>
          <w:color w:val="000000"/>
        </w:rPr>
        <w:br/>
      </w:r>
      <w:r w:rsidRPr="009005E9">
        <w:rPr>
          <w:color w:val="000000"/>
        </w:rPr>
        <w:t xml:space="preserve"> a liczbami punktów przyznanymi przez każdego z dwóch oceniających są jednakowe, ostateczną i wiążącą ocenę projektu stanowi suma:</w:t>
      </w:r>
    </w:p>
    <w:p w:rsidR="00AB6F94" w:rsidRPr="009005E9" w:rsidRDefault="00AB6F94" w:rsidP="006777AB">
      <w:pPr>
        <w:numPr>
          <w:ilvl w:val="0"/>
          <w:numId w:val="12"/>
        </w:numPr>
        <w:suppressAutoHyphens w:val="0"/>
        <w:overflowPunct/>
        <w:autoSpaceDE/>
        <w:autoSpaceDN/>
        <w:adjustRightInd/>
        <w:spacing w:line="240" w:lineRule="exact"/>
        <w:ind w:left="709" w:hanging="283"/>
        <w:rPr>
          <w:color w:val="000000"/>
        </w:rPr>
      </w:pPr>
      <w:r w:rsidRPr="009005E9">
        <w:rPr>
          <w:color w:val="000000"/>
        </w:rPr>
        <w:t xml:space="preserve">średniej arytmetycznej punktów ogółem za spełnianie ogólnych kryteriów merytorycznych z oceny trzeciego oceniającego oraz z oceny tego z dwóch oceniających, który przyznał wnioskowi większą liczbę punktów oraz </w:t>
      </w:r>
    </w:p>
    <w:p w:rsidR="00AB6F94" w:rsidRPr="009005E9" w:rsidRDefault="00AB6F94" w:rsidP="006777AB">
      <w:pPr>
        <w:numPr>
          <w:ilvl w:val="0"/>
          <w:numId w:val="12"/>
        </w:numPr>
        <w:suppressAutoHyphens w:val="0"/>
        <w:overflowPunct/>
        <w:autoSpaceDE/>
        <w:autoSpaceDN/>
        <w:adjustRightInd/>
        <w:spacing w:line="240" w:lineRule="exact"/>
        <w:ind w:left="709" w:hanging="283"/>
      </w:pPr>
      <w:r w:rsidRPr="009005E9">
        <w:t xml:space="preserve">premii punktowej przyznanej projektowi za spełnianie kryteriów premiujących, o ile wniosek od </w:t>
      </w:r>
      <w:r w:rsidRPr="009005E9">
        <w:rPr>
          <w:color w:val="000000"/>
        </w:rPr>
        <w:t>trzeciego oceniającego oraz tego z dwóch oceniających, który przyznał wnioskowi większą liczbę punktów,</w:t>
      </w:r>
      <w:r w:rsidRPr="009005E9">
        <w:t xml:space="preserve"> uzyskał co najmniej 60% punktów </w:t>
      </w:r>
      <w:r w:rsidR="0098194C">
        <w:br/>
      </w:r>
      <w:r w:rsidRPr="009005E9">
        <w:t xml:space="preserve">w poszczególnych punktach oceny merytorycznej. </w:t>
      </w:r>
    </w:p>
    <w:p w:rsidR="00AB6F94" w:rsidRPr="009005E9" w:rsidRDefault="00AB6F94" w:rsidP="00AB6F94">
      <w:pPr>
        <w:spacing w:line="240" w:lineRule="exact"/>
        <w:ind w:left="426"/>
      </w:pPr>
      <w:r w:rsidRPr="009005E9">
        <w:rPr>
          <w:color w:val="000000"/>
        </w:rPr>
        <w:t xml:space="preserve">W przypadku różnicy w ocenie </w:t>
      </w:r>
      <w:r w:rsidRPr="009005E9">
        <w:t xml:space="preserve">spełniania przez projekt kryteriów premiujących między trzecim oceniającym a: </w:t>
      </w:r>
    </w:p>
    <w:p w:rsidR="00AB6F94" w:rsidRPr="009005E9" w:rsidRDefault="00AB6F94" w:rsidP="006777AB">
      <w:pPr>
        <w:numPr>
          <w:ilvl w:val="0"/>
          <w:numId w:val="11"/>
        </w:numPr>
        <w:suppressAutoHyphens w:val="0"/>
        <w:overflowPunct/>
        <w:autoSpaceDE/>
        <w:autoSpaceDN/>
        <w:adjustRightInd/>
        <w:spacing w:line="240" w:lineRule="exact"/>
        <w:ind w:hanging="1014"/>
        <w:rPr>
          <w:color w:val="000000"/>
        </w:rPr>
      </w:pPr>
      <w:r w:rsidRPr="009005E9">
        <w:t xml:space="preserve">oceniającym, którego ocena </w:t>
      </w:r>
      <w:r w:rsidRPr="009005E9">
        <w:rPr>
          <w:color w:val="000000"/>
        </w:rPr>
        <w:t xml:space="preserve">jest liczbowo bliższa ocenie trzeciego oceniającego albo </w:t>
      </w:r>
    </w:p>
    <w:p w:rsidR="00AB6F94" w:rsidRPr="009005E9" w:rsidRDefault="00AB6F94" w:rsidP="006777AB">
      <w:pPr>
        <w:numPr>
          <w:ilvl w:val="0"/>
          <w:numId w:val="11"/>
        </w:numPr>
        <w:suppressAutoHyphens w:val="0"/>
        <w:overflowPunct/>
        <w:autoSpaceDE/>
        <w:autoSpaceDN/>
        <w:adjustRightInd/>
        <w:spacing w:line="240" w:lineRule="exact"/>
        <w:ind w:hanging="1014"/>
      </w:pPr>
      <w:r w:rsidRPr="009005E9">
        <w:rPr>
          <w:color w:val="000000"/>
        </w:rPr>
        <w:t>tym z dwóch oceniających, który przyznał wnioskowi większą liczbę punktów</w:t>
      </w:r>
      <w:r w:rsidRPr="009005E9">
        <w:t xml:space="preserve"> </w:t>
      </w:r>
    </w:p>
    <w:p w:rsidR="00AB6F94" w:rsidRPr="009005E9" w:rsidRDefault="00AB6F94" w:rsidP="00AB6F94">
      <w:pPr>
        <w:spacing w:line="240" w:lineRule="exact"/>
        <w:ind w:left="426"/>
      </w:pPr>
      <w:r w:rsidRPr="009005E9">
        <w:lastRenderedPageBreak/>
        <w:t xml:space="preserve">przewodniczący KOP rozstrzyga, która z ocen spełniania przez projekt kryteriów premiujących jest prawidłowa lub wskazuje inny sposób rozstrzygnięcia różnicy </w:t>
      </w:r>
      <w:r w:rsidR="0098194C">
        <w:br/>
      </w:r>
      <w:r w:rsidRPr="009005E9">
        <w:t>w ocenie.</w:t>
      </w:r>
    </w:p>
    <w:p w:rsidR="00AB6F94" w:rsidRPr="009005E9" w:rsidRDefault="00AB6F94" w:rsidP="006777AB">
      <w:pPr>
        <w:numPr>
          <w:ilvl w:val="0"/>
          <w:numId w:val="89"/>
        </w:numPr>
        <w:suppressAutoHyphens w:val="0"/>
        <w:overflowPunct/>
        <w:autoSpaceDE/>
        <w:autoSpaceDN/>
        <w:adjustRightInd/>
        <w:spacing w:line="240" w:lineRule="exact"/>
        <w:ind w:left="426" w:hanging="426"/>
      </w:pPr>
      <w:r w:rsidRPr="009005E9">
        <w:t>Po ustaleniu ostatecznego wyniku oceny projektu w zakresie kryteriów merytorycznych ocenianych punktowo, projekt może być:</w:t>
      </w:r>
    </w:p>
    <w:p w:rsidR="00AB6F94" w:rsidRPr="009005E9" w:rsidRDefault="00AB6F94" w:rsidP="006777AB">
      <w:pPr>
        <w:numPr>
          <w:ilvl w:val="0"/>
          <w:numId w:val="90"/>
        </w:numPr>
        <w:suppressAutoHyphens w:val="0"/>
        <w:overflowPunct/>
        <w:autoSpaceDE/>
        <w:autoSpaceDN/>
        <w:adjustRightInd/>
        <w:spacing w:line="240" w:lineRule="exact"/>
      </w:pPr>
      <w:r w:rsidRPr="009005E9">
        <w:t xml:space="preserve">rekomendowany do dofinansowania (osiągnięcie wymaganego wyniku punktowego </w:t>
      </w:r>
      <w:r w:rsidR="0098194C">
        <w:br/>
      </w:r>
      <w:r w:rsidR="00A92EEC" w:rsidRPr="009005E9">
        <w:t xml:space="preserve">w zakresie kryteriów </w:t>
      </w:r>
      <w:r w:rsidR="006A1A66" w:rsidRPr="009005E9">
        <w:t>dla których ustalono minimalny pr</w:t>
      </w:r>
      <w:r w:rsidR="00AC28ED" w:rsidRPr="009005E9">
        <w:t>ó</w:t>
      </w:r>
      <w:r w:rsidR="006A1A66" w:rsidRPr="009005E9">
        <w:t xml:space="preserve">g punktowy </w:t>
      </w:r>
      <w:r w:rsidRPr="009005E9">
        <w:t xml:space="preserve">oraz brak skierowania do negocjacji); </w:t>
      </w:r>
    </w:p>
    <w:p w:rsidR="00AB6F94" w:rsidRPr="009005E9" w:rsidRDefault="00AB6F94" w:rsidP="006777AB">
      <w:pPr>
        <w:numPr>
          <w:ilvl w:val="0"/>
          <w:numId w:val="90"/>
        </w:numPr>
        <w:suppressAutoHyphens w:val="0"/>
        <w:overflowPunct/>
        <w:autoSpaceDE/>
        <w:autoSpaceDN/>
        <w:adjustRightInd/>
        <w:spacing w:line="240" w:lineRule="exact"/>
      </w:pPr>
      <w:r w:rsidRPr="009005E9">
        <w:t xml:space="preserve">skierowany do etapu negocjacji, jeśli w zakresie kryteriów dostępu (jeśli dotyczy), horyzontalnych lub merytorycznych punktowych oceniający / przewodniczący KOP stwierdzili taką konieczność; </w:t>
      </w:r>
    </w:p>
    <w:p w:rsidR="00AB6F94" w:rsidRPr="009005E9" w:rsidRDefault="00AB6F94" w:rsidP="006777AB">
      <w:pPr>
        <w:numPr>
          <w:ilvl w:val="0"/>
          <w:numId w:val="90"/>
        </w:numPr>
        <w:suppressAutoHyphens w:val="0"/>
        <w:overflowPunct/>
        <w:autoSpaceDE/>
        <w:autoSpaceDN/>
        <w:adjustRightInd/>
        <w:spacing w:line="240" w:lineRule="exact"/>
      </w:pPr>
      <w:r w:rsidRPr="009005E9">
        <w:t xml:space="preserve">oceniony negatywnie. </w:t>
      </w:r>
    </w:p>
    <w:p w:rsidR="00B20DF1" w:rsidRPr="009005E9" w:rsidRDefault="00B20DF1" w:rsidP="00C50AE1">
      <w:pPr>
        <w:spacing w:line="240" w:lineRule="exact"/>
        <w:ind w:left="426"/>
        <w:rPr>
          <w:rFonts w:cs="Arial"/>
          <w:szCs w:val="22"/>
        </w:rPr>
      </w:pPr>
    </w:p>
    <w:p w:rsidR="00C50AE1" w:rsidRPr="009005E9" w:rsidRDefault="00C50AE1" w:rsidP="006777AB">
      <w:pPr>
        <w:pStyle w:val="Nagwek3"/>
        <w:numPr>
          <w:ilvl w:val="2"/>
          <w:numId w:val="82"/>
        </w:numPr>
        <w:tabs>
          <w:tab w:val="left" w:pos="851"/>
        </w:tabs>
        <w:rPr>
          <w:rFonts w:cs="Arial"/>
          <w:szCs w:val="22"/>
        </w:rPr>
      </w:pPr>
      <w:bookmarkStart w:id="211" w:name="_Toc10187623"/>
      <w:r w:rsidRPr="009005E9">
        <w:rPr>
          <w:rFonts w:cs="Arial"/>
          <w:szCs w:val="22"/>
        </w:rPr>
        <w:t>Negocjacje</w:t>
      </w:r>
      <w:bookmarkEnd w:id="211"/>
    </w:p>
    <w:p w:rsidR="00AB6F94" w:rsidRPr="009005E9" w:rsidRDefault="00AB6F94" w:rsidP="00C50F53">
      <w:pPr>
        <w:numPr>
          <w:ilvl w:val="0"/>
          <w:numId w:val="92"/>
        </w:numPr>
        <w:tabs>
          <w:tab w:val="clear" w:pos="720"/>
          <w:tab w:val="num" w:pos="142"/>
        </w:tabs>
        <w:suppressAutoHyphens w:val="0"/>
        <w:overflowPunct/>
        <w:spacing w:line="240" w:lineRule="exact"/>
        <w:ind w:left="0" w:firstLine="0"/>
        <w:rPr>
          <w:rFonts w:cs="Calibri"/>
          <w:color w:val="000000"/>
        </w:rPr>
      </w:pPr>
      <w:r w:rsidRPr="009005E9">
        <w:rPr>
          <w:rFonts w:cs="Calibri"/>
          <w:color w:val="000000"/>
        </w:rPr>
        <w:t>Negocjacje są prowadzon</w:t>
      </w:r>
      <w:r w:rsidR="00445195" w:rsidRPr="009005E9">
        <w:rPr>
          <w:rFonts w:cs="Calibri"/>
          <w:color w:val="000000"/>
        </w:rPr>
        <w:t xml:space="preserve">e </w:t>
      </w:r>
      <w:r w:rsidRPr="009005E9">
        <w:rPr>
          <w:rFonts w:cs="Calibri"/>
          <w:color w:val="000000"/>
        </w:rPr>
        <w:t>o do zasady do wyczerpania kwoty przeznaczonej na dofinansowanie projektów w konkursie – poczynając od projektu,</w:t>
      </w:r>
      <w:r w:rsidR="00445195" w:rsidRPr="009005E9">
        <w:rPr>
          <w:rFonts w:cs="Calibri"/>
          <w:color w:val="000000"/>
        </w:rPr>
        <w:t xml:space="preserve"> który uzyskał najlepszą ocenę.</w:t>
      </w:r>
    </w:p>
    <w:p w:rsidR="00AB6F94" w:rsidRPr="009005E9" w:rsidRDefault="00AB6F94" w:rsidP="006777AB">
      <w:pPr>
        <w:numPr>
          <w:ilvl w:val="0"/>
          <w:numId w:val="92"/>
        </w:numPr>
        <w:suppressAutoHyphens w:val="0"/>
        <w:overflowPunct/>
        <w:spacing w:line="240" w:lineRule="exact"/>
        <w:ind w:left="284" w:hanging="284"/>
        <w:outlineLvl w:val="5"/>
        <w:rPr>
          <w:rFonts w:cs="Calibri"/>
        </w:rPr>
      </w:pPr>
      <w:r w:rsidRPr="009005E9">
        <w:rPr>
          <w:rFonts w:cs="Calibri"/>
          <w:color w:val="000000"/>
        </w:rPr>
        <w:t xml:space="preserve"> IOK niezwłocznie po </w:t>
      </w:r>
      <w:r w:rsidRPr="009005E9">
        <w:rPr>
          <w:color w:val="000000"/>
        </w:rPr>
        <w:t xml:space="preserve">przekazaniu wszystkich kart oceny do przewodniczącego KOP albo innej osoby upoważnionej przez przewodniczącego KOP, </w:t>
      </w:r>
      <w:r w:rsidRPr="009005E9">
        <w:rPr>
          <w:rFonts w:cs="Calibri"/>
          <w:color w:val="000000"/>
        </w:rPr>
        <w:t>wysyła wyłącznie do tych wnioskodawców, których projekty zostały wyznaczone przez IOK do negocjacji</w:t>
      </w:r>
      <w:r w:rsidRPr="009005E9">
        <w:rPr>
          <w:rFonts w:cs="Calibri"/>
        </w:rPr>
        <w:t>,</w:t>
      </w:r>
      <w:r w:rsidRPr="009005E9">
        <w:rPr>
          <w:rFonts w:cs="Calibri"/>
          <w:color w:val="000000"/>
        </w:rPr>
        <w:t xml:space="preserve"> pismo informujące o możliwości podjęcia negocjacji w wyznaczonym przez IOK terminie. </w:t>
      </w:r>
    </w:p>
    <w:p w:rsidR="00AB6F94" w:rsidRPr="009005E9" w:rsidRDefault="00AB6F94" w:rsidP="00AB6F94">
      <w:pPr>
        <w:spacing w:line="240" w:lineRule="exact"/>
        <w:ind w:left="284"/>
        <w:outlineLvl w:val="5"/>
        <w:rPr>
          <w:rFonts w:cs="Calibri"/>
        </w:rPr>
      </w:pPr>
      <w:r w:rsidRPr="009005E9">
        <w:rPr>
          <w:rFonts w:cs="Calibri"/>
          <w:color w:val="000000"/>
        </w:rPr>
        <w:t xml:space="preserve">Niepodjęcie negocjacji w wyznaczonym terminie oznacza negatywną ocenę kryterium kończącego negocjacje i brak możliwości przyznania dofinansowania.  </w:t>
      </w:r>
    </w:p>
    <w:p w:rsidR="00AB6F94" w:rsidRPr="009005E9" w:rsidRDefault="00AB6F94" w:rsidP="007737BF">
      <w:pPr>
        <w:numPr>
          <w:ilvl w:val="0"/>
          <w:numId w:val="92"/>
        </w:numPr>
        <w:suppressAutoHyphens w:val="0"/>
        <w:overflowPunct/>
        <w:spacing w:line="240" w:lineRule="exact"/>
        <w:ind w:left="284" w:hanging="284"/>
        <w:outlineLvl w:val="5"/>
        <w:rPr>
          <w:rFonts w:cs="Calibri"/>
          <w:color w:val="000000"/>
        </w:rPr>
      </w:pPr>
      <w:r w:rsidRPr="009005E9">
        <w:rPr>
          <w:rFonts w:cs="Calibri"/>
          <w:color w:val="000000"/>
        </w:rPr>
        <w:t xml:space="preserve">Negocjacje obejmują wszystkie kwestie wskazane przez oceniających </w:t>
      </w:r>
      <w:r w:rsidR="0098194C">
        <w:rPr>
          <w:rFonts w:cs="Calibri"/>
          <w:color w:val="000000"/>
        </w:rPr>
        <w:br/>
      </w:r>
      <w:r w:rsidRPr="009005E9">
        <w:rPr>
          <w:rFonts w:cs="Calibri"/>
          <w:color w:val="000000"/>
        </w:rPr>
        <w:t xml:space="preserve">w wypełnionych przez nich kartach oceny oraz ewentualne dodatkowe kwestie wskazane przez przewodniczącego KOP.  </w:t>
      </w:r>
    </w:p>
    <w:p w:rsidR="00AB6F94" w:rsidRPr="009005E9" w:rsidRDefault="00AB6F94" w:rsidP="007737BF">
      <w:pPr>
        <w:numPr>
          <w:ilvl w:val="0"/>
          <w:numId w:val="92"/>
        </w:numPr>
        <w:suppressAutoHyphens w:val="0"/>
        <w:overflowPunct/>
        <w:spacing w:line="240" w:lineRule="exact"/>
        <w:ind w:left="284" w:hanging="284"/>
        <w:outlineLvl w:val="5"/>
        <w:rPr>
          <w:rFonts w:cs="Calibri"/>
          <w:color w:val="000000"/>
        </w:rPr>
      </w:pPr>
      <w:r w:rsidRPr="009005E9">
        <w:rPr>
          <w:rFonts w:cs="Calibri"/>
          <w:color w:val="000000"/>
        </w:rPr>
        <w:t>Negocjacje projektów są</w:t>
      </w:r>
      <w:r w:rsidRPr="009005E9" w:rsidDel="00E716D6">
        <w:rPr>
          <w:rFonts w:cs="Calibri"/>
          <w:color w:val="000000"/>
        </w:rPr>
        <w:t xml:space="preserve"> </w:t>
      </w:r>
      <w:r w:rsidRPr="009005E9">
        <w:rPr>
          <w:rFonts w:cs="Calibri"/>
          <w:color w:val="000000"/>
        </w:rPr>
        <w:t xml:space="preserve">przeprowadzane przez pracowników IOK powołanych do składu KOP. Mogą to być pracownicy IOK powołani do składu KOP inni niż pracownicy IOK powołani do składu KOP, którzy dokonywali oceny danego projektu.  </w:t>
      </w:r>
    </w:p>
    <w:p w:rsidR="00AB6F94" w:rsidRPr="009005E9" w:rsidRDefault="00AB6F94" w:rsidP="007737BF">
      <w:pPr>
        <w:numPr>
          <w:ilvl w:val="0"/>
          <w:numId w:val="92"/>
        </w:numPr>
        <w:suppressAutoHyphens w:val="0"/>
        <w:overflowPunct/>
        <w:spacing w:line="240" w:lineRule="exact"/>
        <w:ind w:left="284" w:hanging="284"/>
        <w:outlineLvl w:val="5"/>
        <w:rPr>
          <w:rFonts w:cs="Calibri"/>
          <w:color w:val="000000"/>
        </w:rPr>
      </w:pPr>
      <w:r w:rsidRPr="009005E9">
        <w:rPr>
          <w:rFonts w:cs="Calibri"/>
          <w:color w:val="000000"/>
        </w:rPr>
        <w:t>Negocjacje projektów są</w:t>
      </w:r>
      <w:r w:rsidRPr="009005E9" w:rsidDel="00E716D6">
        <w:rPr>
          <w:rFonts w:cs="Calibri"/>
          <w:color w:val="000000"/>
        </w:rPr>
        <w:t xml:space="preserve"> </w:t>
      </w:r>
      <w:r w:rsidRPr="009005E9">
        <w:rPr>
          <w:rFonts w:cs="Calibri"/>
          <w:color w:val="000000"/>
        </w:rPr>
        <w:t>przeprowadzane w formie pisemnej lub ustnej (</w:t>
      </w:r>
      <w:r w:rsidR="008737E3" w:rsidRPr="009005E9">
        <w:rPr>
          <w:rFonts w:cs="Calibri"/>
          <w:color w:val="000000"/>
        </w:rPr>
        <w:t>telefonicznie)</w:t>
      </w:r>
      <w:r w:rsidRPr="009005E9">
        <w:rPr>
          <w:rFonts w:cs="Calibri"/>
          <w:color w:val="000000"/>
        </w:rPr>
        <w:t xml:space="preserve">. </w:t>
      </w:r>
    </w:p>
    <w:p w:rsidR="00AB6F94" w:rsidRPr="009005E9" w:rsidRDefault="00AB6F94" w:rsidP="007737BF">
      <w:pPr>
        <w:numPr>
          <w:ilvl w:val="0"/>
          <w:numId w:val="92"/>
        </w:numPr>
        <w:suppressAutoHyphens w:val="0"/>
        <w:overflowPunct/>
        <w:spacing w:line="240" w:lineRule="exact"/>
        <w:ind w:left="284" w:hanging="284"/>
        <w:outlineLvl w:val="5"/>
        <w:rPr>
          <w:rFonts w:cs="Calibri"/>
          <w:color w:val="000000"/>
        </w:rPr>
      </w:pPr>
      <w:r w:rsidRPr="009005E9">
        <w:rPr>
          <w:rFonts w:cs="Calibri"/>
          <w:color w:val="000000"/>
        </w:rPr>
        <w:t>Z przep</w:t>
      </w:r>
      <w:r w:rsidR="008737E3" w:rsidRPr="009005E9">
        <w:rPr>
          <w:rFonts w:cs="Calibri"/>
          <w:color w:val="000000"/>
        </w:rPr>
        <w:t xml:space="preserve">rowadzonych negocjacji ustnych </w:t>
      </w:r>
      <w:r w:rsidRPr="009005E9">
        <w:rPr>
          <w:rFonts w:cs="Calibri"/>
          <w:color w:val="000000"/>
        </w:rPr>
        <w:t>i pisemnych sporządza się podpisywany przez obie strony protokół ustaleń. Protokół zawiera opis przebiegu negocjacji umożliwiający jego późniejsze odtworzenie.</w:t>
      </w:r>
    </w:p>
    <w:p w:rsidR="00AB6F94" w:rsidRPr="009005E9" w:rsidRDefault="00AB6F94" w:rsidP="007737BF">
      <w:pPr>
        <w:numPr>
          <w:ilvl w:val="0"/>
          <w:numId w:val="92"/>
        </w:numPr>
        <w:suppressAutoHyphens w:val="0"/>
        <w:overflowPunct/>
        <w:spacing w:line="240" w:lineRule="exact"/>
        <w:ind w:left="284" w:hanging="284"/>
        <w:outlineLvl w:val="5"/>
        <w:rPr>
          <w:rFonts w:cs="Calibri"/>
          <w:color w:val="000000"/>
        </w:rPr>
      </w:pPr>
      <w:r w:rsidRPr="009005E9">
        <w:rPr>
          <w:rFonts w:cs="Calibri"/>
          <w:color w:val="000000"/>
        </w:rPr>
        <w:t xml:space="preserve">Jeżeli w trakcie negocjacji: </w:t>
      </w:r>
    </w:p>
    <w:p w:rsidR="00AB6F94" w:rsidRPr="009005E9" w:rsidRDefault="00AB6F94" w:rsidP="006777AB">
      <w:pPr>
        <w:numPr>
          <w:ilvl w:val="1"/>
          <w:numId w:val="14"/>
        </w:numPr>
        <w:suppressAutoHyphens w:val="0"/>
        <w:overflowPunct/>
        <w:spacing w:line="240" w:lineRule="exact"/>
        <w:ind w:hanging="294"/>
        <w:outlineLvl w:val="5"/>
      </w:pPr>
      <w:r w:rsidRPr="009005E9">
        <w:t xml:space="preserve">do wniosku nie zostaną wprowadzone korekty wskazane przez oceniających </w:t>
      </w:r>
      <w:r w:rsidRPr="009005E9">
        <w:br/>
        <w:t xml:space="preserve">w kartach oceny projektu lub przez </w:t>
      </w:r>
      <w:r w:rsidRPr="009005E9">
        <w:rPr>
          <w:iCs/>
        </w:rPr>
        <w:t>przewodniczącego KOP lub inne zmiany wynikające z ustaleń dokonanych podczas negocjacji</w:t>
      </w:r>
      <w:r w:rsidRPr="009005E9">
        <w:t xml:space="preserve"> lub; </w:t>
      </w:r>
    </w:p>
    <w:p w:rsidR="00AB6F94" w:rsidRPr="009005E9" w:rsidRDefault="00AB6F94" w:rsidP="006777AB">
      <w:pPr>
        <w:numPr>
          <w:ilvl w:val="1"/>
          <w:numId w:val="14"/>
        </w:numPr>
        <w:suppressAutoHyphens w:val="0"/>
        <w:overflowPunct/>
        <w:spacing w:line="240" w:lineRule="exact"/>
        <w:ind w:hanging="294"/>
        <w:outlineLvl w:val="5"/>
      </w:pPr>
      <w:r w:rsidRPr="009005E9">
        <w:t xml:space="preserve">KOP nie uzyska od wnioskodawcy informacji i wyjaśnień dotyczących określonych zapisów we wniosku, wskazanych przez oceniających w kartach oceny projektu lub </w:t>
      </w:r>
      <w:r w:rsidRPr="009005E9">
        <w:rPr>
          <w:iCs/>
        </w:rPr>
        <w:t>przewodniczącego KOP lub</w:t>
      </w:r>
      <w:r w:rsidRPr="009005E9">
        <w:t>;</w:t>
      </w:r>
    </w:p>
    <w:p w:rsidR="00AB6F94" w:rsidRPr="009005E9" w:rsidRDefault="00AB6F94" w:rsidP="0098194C">
      <w:pPr>
        <w:numPr>
          <w:ilvl w:val="1"/>
          <w:numId w:val="14"/>
        </w:numPr>
        <w:suppressAutoHyphens w:val="0"/>
        <w:overflowPunct/>
        <w:spacing w:line="240" w:lineRule="exact"/>
        <w:ind w:hanging="294"/>
        <w:outlineLvl w:val="5"/>
      </w:pPr>
      <w:r w:rsidRPr="009005E9">
        <w:t xml:space="preserve">do wniosku zostały wprowadzone inne zmiany nie wynikające z kart oceny merytorycznej lub uwag przewodniczącego KOP lub ustaleń wynikających z procesu negocjacji negocjacje kończą się z wynikiem negatywnym. </w:t>
      </w:r>
    </w:p>
    <w:p w:rsidR="00AB6F94" w:rsidRPr="009005E9" w:rsidRDefault="00AB6F94" w:rsidP="00584499">
      <w:pPr>
        <w:numPr>
          <w:ilvl w:val="0"/>
          <w:numId w:val="92"/>
        </w:numPr>
        <w:suppressAutoHyphens w:val="0"/>
        <w:overflowPunct/>
        <w:spacing w:line="240" w:lineRule="exact"/>
        <w:outlineLvl w:val="5"/>
      </w:pPr>
      <w:r w:rsidRPr="009005E9">
        <w:t xml:space="preserve">Weryfikacji spełniania przez projekt warunków określonych w procesie negocjacji służy kryterium oceny. Weryfikacja kryterium jest dokonywana przez jednego członka </w:t>
      </w:r>
      <w:r w:rsidRPr="009005E9">
        <w:lastRenderedPageBreak/>
        <w:t>KOP i musi zostać odpowiednio udokumentowana</w:t>
      </w:r>
      <w:r w:rsidR="00443FA7" w:rsidRPr="009005E9">
        <w:t xml:space="preserve"> (karta oceny kryterium – załącznik </w:t>
      </w:r>
      <w:r w:rsidR="00954514" w:rsidRPr="009005E9">
        <w:t>do regulaminu</w:t>
      </w:r>
      <w:r w:rsidR="00443FA7" w:rsidRPr="009005E9">
        <w:t>)</w:t>
      </w:r>
      <w:r w:rsidRPr="009005E9">
        <w:t xml:space="preserve">.     </w:t>
      </w:r>
    </w:p>
    <w:p w:rsidR="00AB6F94" w:rsidRPr="009005E9" w:rsidRDefault="00AB6F94" w:rsidP="00584499">
      <w:pPr>
        <w:numPr>
          <w:ilvl w:val="0"/>
          <w:numId w:val="92"/>
        </w:numPr>
        <w:suppressAutoHyphens w:val="0"/>
        <w:overflowPunct/>
        <w:spacing w:line="240" w:lineRule="exact"/>
        <w:outlineLvl w:val="5"/>
        <w:rPr>
          <w:rFonts w:cs="Calibri"/>
          <w:color w:val="000000"/>
        </w:rPr>
      </w:pPr>
      <w:r w:rsidRPr="009005E9">
        <w:rPr>
          <w:rFonts w:cs="Calibri"/>
          <w:color w:val="000000"/>
        </w:rPr>
        <w:t xml:space="preserve">Przebieg negocjacji opisywany jest w protokole z prac KOP.  </w:t>
      </w:r>
    </w:p>
    <w:p w:rsidR="00AB6F94" w:rsidRPr="009005E9" w:rsidRDefault="00AB6F94" w:rsidP="00A33F15">
      <w:pPr>
        <w:rPr>
          <w:rFonts w:cs="Arial"/>
          <w:szCs w:val="22"/>
        </w:rPr>
      </w:pPr>
    </w:p>
    <w:p w:rsidR="00C50AE1" w:rsidRPr="009005E9" w:rsidRDefault="00C50AE1" w:rsidP="006777AB">
      <w:pPr>
        <w:pStyle w:val="Nagwek3"/>
        <w:numPr>
          <w:ilvl w:val="2"/>
          <w:numId w:val="82"/>
        </w:numPr>
        <w:tabs>
          <w:tab w:val="left" w:pos="851"/>
        </w:tabs>
        <w:rPr>
          <w:rFonts w:cs="Arial"/>
          <w:szCs w:val="22"/>
        </w:rPr>
      </w:pPr>
      <w:bookmarkStart w:id="212" w:name="_Toc10187624"/>
      <w:r w:rsidRPr="009005E9">
        <w:rPr>
          <w:rFonts w:cs="Arial"/>
          <w:szCs w:val="22"/>
        </w:rPr>
        <w:t>Zakończenie oceny i rozstrzygnięcie konkursu</w:t>
      </w:r>
      <w:bookmarkEnd w:id="212"/>
    </w:p>
    <w:p w:rsidR="00C50AE1" w:rsidRPr="009005E9" w:rsidRDefault="00C50AE1" w:rsidP="006777AB">
      <w:pPr>
        <w:numPr>
          <w:ilvl w:val="0"/>
          <w:numId w:val="16"/>
        </w:numPr>
        <w:suppressAutoHyphens w:val="0"/>
        <w:overflowPunct/>
        <w:autoSpaceDE/>
        <w:autoSpaceDN/>
        <w:adjustRightInd/>
        <w:ind w:left="426" w:hanging="426"/>
        <w:rPr>
          <w:rFonts w:cs="Arial"/>
          <w:szCs w:val="22"/>
        </w:rPr>
      </w:pPr>
      <w:r w:rsidRPr="009005E9">
        <w:rPr>
          <w:rFonts w:cs="Arial"/>
          <w:color w:val="000000"/>
          <w:szCs w:val="22"/>
        </w:rPr>
        <w:t xml:space="preserve">Po przeprowadzeniu analizy kart oceny i obliczeniu liczby przyznanych projektom punktów zgodnie z </w:t>
      </w:r>
      <w:r w:rsidRPr="009005E9">
        <w:rPr>
          <w:rFonts w:cs="Arial"/>
          <w:szCs w:val="22"/>
        </w:rPr>
        <w:t>pkt. 5.3.3,</w:t>
      </w:r>
      <w:r w:rsidRPr="009005E9">
        <w:rPr>
          <w:rFonts w:cs="Arial"/>
          <w:color w:val="000000"/>
          <w:szCs w:val="22"/>
        </w:rPr>
        <w:t xml:space="preserve"> KOP przygotowuje listę wszystkich projektów, które podlegały ocenie w ramach konkursu, uszeregowanych w kolejności malejącej liczby uzyskanych punktów z podziałem na poszczególne tematy. </w:t>
      </w:r>
      <w:r w:rsidR="007B6C4A" w:rsidRPr="009005E9">
        <w:rPr>
          <w:color w:val="000000"/>
        </w:rPr>
        <w:t xml:space="preserve">Po przeprowadzeniu analizy kart oceny i obliczeniu liczby przyznanych projektom punktów IOK podejmuje decyzję </w:t>
      </w:r>
      <w:r w:rsidR="0098194C">
        <w:rPr>
          <w:color w:val="000000"/>
        </w:rPr>
        <w:br/>
      </w:r>
      <w:r w:rsidR="007B6C4A" w:rsidRPr="009005E9">
        <w:rPr>
          <w:color w:val="000000"/>
        </w:rPr>
        <w:t xml:space="preserve">o sposobie rozstrzygnięcia konkursu: częściowo lub całościowo, zgodnie </w:t>
      </w:r>
      <w:r w:rsidR="0098194C">
        <w:rPr>
          <w:color w:val="000000"/>
        </w:rPr>
        <w:br/>
      </w:r>
      <w:r w:rsidR="007B6C4A" w:rsidRPr="009005E9">
        <w:rPr>
          <w:color w:val="000000"/>
        </w:rPr>
        <w:t>z obowiązującym Minimalnym zakresem Regulaminu konkur</w:t>
      </w:r>
      <w:r w:rsidR="0098194C">
        <w:rPr>
          <w:color w:val="000000"/>
        </w:rPr>
        <w:t>su</w:t>
      </w:r>
      <w:r w:rsidR="007B6C4A" w:rsidRPr="009005E9">
        <w:rPr>
          <w:color w:val="000000"/>
        </w:rPr>
        <w:t xml:space="preserve"> POWER.</w:t>
      </w:r>
    </w:p>
    <w:p w:rsidR="00C50AE1" w:rsidRPr="009005E9" w:rsidRDefault="00C50AE1" w:rsidP="006777AB">
      <w:pPr>
        <w:numPr>
          <w:ilvl w:val="0"/>
          <w:numId w:val="16"/>
        </w:numPr>
        <w:suppressAutoHyphens w:val="0"/>
        <w:overflowPunct/>
        <w:autoSpaceDE/>
        <w:autoSpaceDN/>
        <w:adjustRightInd/>
        <w:ind w:left="426" w:hanging="426"/>
        <w:rPr>
          <w:rFonts w:cs="Arial"/>
          <w:szCs w:val="22"/>
        </w:rPr>
      </w:pPr>
      <w:r w:rsidRPr="009005E9">
        <w:rPr>
          <w:rFonts w:cs="Arial"/>
          <w:color w:val="000000"/>
          <w:szCs w:val="22"/>
        </w:rPr>
        <w:t>O kolejności projektów na liście, o której mowa w pkt. 1, decyduje liczba punktów przyznana danemu projektowi bezwarunkowo albo liczba punktów przyznana danemu projektowi w wyniku negocjacji.</w:t>
      </w:r>
    </w:p>
    <w:p w:rsidR="00C50AE1" w:rsidRPr="009005E9" w:rsidRDefault="00C50AE1" w:rsidP="006777AB">
      <w:pPr>
        <w:numPr>
          <w:ilvl w:val="0"/>
          <w:numId w:val="16"/>
        </w:numPr>
        <w:suppressAutoHyphens w:val="0"/>
        <w:overflowPunct/>
        <w:autoSpaceDE/>
        <w:autoSpaceDN/>
        <w:adjustRightInd/>
        <w:ind w:left="426" w:hanging="426"/>
        <w:rPr>
          <w:rFonts w:cs="Arial"/>
          <w:color w:val="000000"/>
          <w:szCs w:val="22"/>
        </w:rPr>
      </w:pPr>
      <w:r w:rsidRPr="009005E9">
        <w:rPr>
          <w:rFonts w:cs="Arial"/>
          <w:szCs w:val="22"/>
        </w:rPr>
        <w:t xml:space="preserve">Zgodnie z art. 39 ust. 2 Ustawy projekt może zostać wybrany do dofinansowania, jeżeli uzyskał wymaganą liczbę punktów, tj. od każdego z oceniających, którego ocena brana jest pod uwagę, bezwarunkowo uzyskał </w:t>
      </w:r>
      <w:r w:rsidRPr="009005E9">
        <w:rPr>
          <w:rFonts w:cs="Arial"/>
          <w:color w:val="000000"/>
          <w:szCs w:val="22"/>
        </w:rPr>
        <w:t xml:space="preserve">co najmniej 60% punktów w poszczególnych punktach oceny merytorycznej oraz liczba uzyskanych punktów pozwala na jego dofinansowanie w ramach alokacji dostępnej na konkurs w ramach danego tematu. </w:t>
      </w:r>
    </w:p>
    <w:p w:rsidR="00C50AE1" w:rsidRPr="009005E9" w:rsidRDefault="00C50AE1" w:rsidP="006777AB">
      <w:pPr>
        <w:numPr>
          <w:ilvl w:val="0"/>
          <w:numId w:val="16"/>
        </w:numPr>
        <w:suppressAutoHyphens w:val="0"/>
        <w:overflowPunct/>
        <w:autoSpaceDE/>
        <w:autoSpaceDN/>
        <w:adjustRightInd/>
        <w:ind w:left="426" w:hanging="426"/>
        <w:rPr>
          <w:rFonts w:cs="Arial"/>
          <w:szCs w:val="22"/>
        </w:rPr>
      </w:pPr>
      <w:r w:rsidRPr="009005E9">
        <w:rPr>
          <w:rFonts w:cs="Arial"/>
          <w:szCs w:val="22"/>
        </w:rPr>
        <w:t xml:space="preserve">Lista </w:t>
      </w:r>
      <w:r w:rsidRPr="009005E9">
        <w:rPr>
          <w:rFonts w:cs="Arial"/>
          <w:color w:val="000000"/>
          <w:szCs w:val="22"/>
        </w:rPr>
        <w:t>projektów, o której mowa w pkt. 1 powyżej, wskazuje, które projekty:</w:t>
      </w:r>
    </w:p>
    <w:p w:rsidR="00C50AE1" w:rsidRPr="009005E9" w:rsidRDefault="00C50AE1" w:rsidP="006777AB">
      <w:pPr>
        <w:numPr>
          <w:ilvl w:val="0"/>
          <w:numId w:val="17"/>
        </w:numPr>
        <w:tabs>
          <w:tab w:val="clear" w:pos="2880"/>
        </w:tabs>
        <w:suppressAutoHyphens w:val="0"/>
        <w:overflowPunct/>
        <w:ind w:left="709" w:hanging="283"/>
        <w:rPr>
          <w:rFonts w:cs="Arial"/>
          <w:szCs w:val="22"/>
        </w:rPr>
      </w:pPr>
      <w:r w:rsidRPr="009005E9">
        <w:rPr>
          <w:rFonts w:cs="Arial"/>
          <w:color w:val="000000"/>
          <w:szCs w:val="22"/>
        </w:rPr>
        <w:t xml:space="preserve">zostały ocenione pozytywnie oraz zostały wybrane do dofinansowania; </w:t>
      </w:r>
    </w:p>
    <w:p w:rsidR="00C50AE1" w:rsidRPr="009005E9" w:rsidRDefault="00C50AE1" w:rsidP="006777AB">
      <w:pPr>
        <w:numPr>
          <w:ilvl w:val="0"/>
          <w:numId w:val="17"/>
        </w:numPr>
        <w:tabs>
          <w:tab w:val="clear" w:pos="2880"/>
        </w:tabs>
        <w:suppressAutoHyphens w:val="0"/>
        <w:overflowPunct/>
        <w:ind w:left="709" w:hanging="283"/>
        <w:rPr>
          <w:rFonts w:cs="Arial"/>
          <w:szCs w:val="22"/>
        </w:rPr>
      </w:pPr>
      <w:r w:rsidRPr="009005E9">
        <w:rPr>
          <w:rFonts w:cs="Arial"/>
          <w:color w:val="000000"/>
          <w:szCs w:val="22"/>
        </w:rPr>
        <w:t>zostały ocenione negatywnie w rozumieniu art. 53 ust. 2 Ustawy i nie zostały wybrane do dofinansowania.</w:t>
      </w:r>
    </w:p>
    <w:p w:rsidR="00C50AE1" w:rsidRPr="009005E9" w:rsidRDefault="00C50AE1" w:rsidP="006777AB">
      <w:pPr>
        <w:numPr>
          <w:ilvl w:val="0"/>
          <w:numId w:val="16"/>
        </w:numPr>
        <w:suppressAutoHyphens w:val="0"/>
        <w:overflowPunct/>
        <w:autoSpaceDE/>
        <w:autoSpaceDN/>
        <w:adjustRightInd/>
        <w:ind w:left="426" w:hanging="426"/>
        <w:rPr>
          <w:rFonts w:cs="Arial"/>
          <w:szCs w:val="22"/>
        </w:rPr>
      </w:pPr>
      <w:r w:rsidRPr="009005E9">
        <w:rPr>
          <w:rFonts w:cs="Arial"/>
          <w:szCs w:val="22"/>
        </w:rPr>
        <w:t xml:space="preserve">Zatwierdzenie przez IOK listy, o której mowa w pkt. 1 powyżej, kończy ocenę merytoryczną poszczególnych projektów, których ocena nie została zakończona wcześniej z powodu niespełniania co najmniej jednego z kryteriów dostępu albo kryteriów horyzontalnych. </w:t>
      </w:r>
    </w:p>
    <w:p w:rsidR="00C50AE1" w:rsidRPr="009005E9" w:rsidRDefault="00C50AE1" w:rsidP="006777AB">
      <w:pPr>
        <w:numPr>
          <w:ilvl w:val="0"/>
          <w:numId w:val="16"/>
        </w:numPr>
        <w:suppressAutoHyphens w:val="0"/>
        <w:overflowPunct/>
        <w:autoSpaceDE/>
        <w:autoSpaceDN/>
        <w:adjustRightInd/>
        <w:ind w:left="426" w:hanging="426"/>
        <w:rPr>
          <w:rFonts w:cs="Arial"/>
          <w:szCs w:val="22"/>
        </w:rPr>
      </w:pPr>
      <w:r w:rsidRPr="009005E9">
        <w:rPr>
          <w:rFonts w:cs="Arial"/>
          <w:szCs w:val="22"/>
        </w:rPr>
        <w:t>Po zakończeniu oceny merytorycznej projektów, o których mowa w pkt. 5 powyżej, IOK przekazuje niezwłocznie wnioskodawcy pisemną informację o zakończeniu oceny jego projektu oraz</w:t>
      </w:r>
    </w:p>
    <w:p w:rsidR="00C50AE1" w:rsidRPr="009005E9" w:rsidRDefault="00C50AE1" w:rsidP="006777AB">
      <w:pPr>
        <w:pStyle w:val="Tekstpodstawowy"/>
        <w:numPr>
          <w:ilvl w:val="0"/>
          <w:numId w:val="15"/>
        </w:numPr>
        <w:suppressAutoHyphens w:val="0"/>
        <w:overflowPunct/>
        <w:autoSpaceDE/>
        <w:autoSpaceDN/>
        <w:adjustRightInd/>
        <w:spacing w:before="120" w:after="120"/>
        <w:textAlignment w:val="auto"/>
        <w:rPr>
          <w:rFonts w:cs="Arial"/>
          <w:sz w:val="22"/>
          <w:szCs w:val="22"/>
        </w:rPr>
      </w:pPr>
      <w:r w:rsidRPr="009005E9">
        <w:rPr>
          <w:rFonts w:cs="Arial"/>
          <w:sz w:val="22"/>
          <w:szCs w:val="22"/>
        </w:rPr>
        <w:t>pozytywnej ocenie projektu oraz wybraniu go do dofinansowania albo</w:t>
      </w:r>
    </w:p>
    <w:p w:rsidR="00C50AE1" w:rsidRPr="009005E9" w:rsidRDefault="00C50AE1" w:rsidP="006777AB">
      <w:pPr>
        <w:pStyle w:val="Tekstpodstawowy"/>
        <w:numPr>
          <w:ilvl w:val="0"/>
          <w:numId w:val="15"/>
        </w:numPr>
        <w:suppressAutoHyphens w:val="0"/>
        <w:overflowPunct/>
        <w:autoSpaceDE/>
        <w:autoSpaceDN/>
        <w:adjustRightInd/>
        <w:spacing w:before="120" w:after="120"/>
        <w:ind w:left="709" w:hanging="283"/>
        <w:textAlignment w:val="auto"/>
        <w:rPr>
          <w:rFonts w:cs="Arial"/>
          <w:sz w:val="22"/>
          <w:szCs w:val="22"/>
        </w:rPr>
      </w:pPr>
      <w:r w:rsidRPr="009005E9">
        <w:rPr>
          <w:rFonts w:cs="Arial"/>
          <w:sz w:val="22"/>
          <w:szCs w:val="22"/>
        </w:rPr>
        <w:t xml:space="preserve">negatywnej ocenie projektu i niewybraniu go do dofinansowania wraz ze zgodnym z art. </w:t>
      </w:r>
      <w:r w:rsidR="0079330D" w:rsidRPr="009005E9">
        <w:rPr>
          <w:rFonts w:cs="Arial"/>
          <w:sz w:val="22"/>
          <w:szCs w:val="22"/>
        </w:rPr>
        <w:t xml:space="preserve">45 </w:t>
      </w:r>
      <w:r w:rsidRPr="009005E9">
        <w:rPr>
          <w:rFonts w:cs="Arial"/>
          <w:sz w:val="22"/>
          <w:szCs w:val="22"/>
        </w:rPr>
        <w:t xml:space="preserve">ust. 5 Ustawy pouczeniem o możliwości wniesienia protestu, o którym mowa w art. 53 ust. 1 Ustawy. </w:t>
      </w:r>
    </w:p>
    <w:p w:rsidR="00C50AE1" w:rsidRPr="009005E9" w:rsidRDefault="00C50AE1" w:rsidP="006777AB">
      <w:pPr>
        <w:numPr>
          <w:ilvl w:val="0"/>
          <w:numId w:val="16"/>
        </w:numPr>
        <w:suppressAutoHyphens w:val="0"/>
        <w:overflowPunct/>
        <w:autoSpaceDE/>
        <w:autoSpaceDN/>
        <w:adjustRightInd/>
        <w:ind w:left="426" w:hanging="426"/>
        <w:rPr>
          <w:rFonts w:cs="Arial"/>
          <w:szCs w:val="22"/>
        </w:rPr>
      </w:pPr>
      <w:r w:rsidRPr="009005E9">
        <w:rPr>
          <w:rFonts w:cs="Arial"/>
          <w:szCs w:val="22"/>
        </w:rPr>
        <w:t xml:space="preserve">Pisemna informacja, o której mowa w pkt. 6 lit. a i b powyżej, zawiera całą treść wypełnionych kart oceny albo kopie wypełnionych kart oceny, z zastrzeżeniem, że IOK, przekazując wnioskodawcy tę informację, zachowuje zasadę anonimowości osób dokonujących oceny.   </w:t>
      </w:r>
    </w:p>
    <w:p w:rsidR="00B85C76" w:rsidRPr="009005E9" w:rsidRDefault="008620AC" w:rsidP="006777AB">
      <w:pPr>
        <w:numPr>
          <w:ilvl w:val="0"/>
          <w:numId w:val="16"/>
        </w:numPr>
        <w:suppressAutoHyphens w:val="0"/>
        <w:overflowPunct/>
        <w:autoSpaceDE/>
        <w:autoSpaceDN/>
        <w:adjustRightInd/>
        <w:ind w:left="426" w:hanging="426"/>
        <w:rPr>
          <w:rFonts w:cs="Arial"/>
          <w:szCs w:val="22"/>
        </w:rPr>
      </w:pPr>
      <w:r w:rsidRPr="009005E9">
        <w:rPr>
          <w:rFonts w:cs="Arial"/>
          <w:szCs w:val="22"/>
        </w:rPr>
        <w:lastRenderedPageBreak/>
        <w:t xml:space="preserve">IOK </w:t>
      </w:r>
      <w:r w:rsidR="004547A9" w:rsidRPr="009005E9">
        <w:rPr>
          <w:rFonts w:cs="Arial"/>
          <w:szCs w:val="22"/>
        </w:rPr>
        <w:t xml:space="preserve">rozstrzyga niniejszy konkurs </w:t>
      </w:r>
      <w:r w:rsidR="00B03244" w:rsidRPr="009005E9">
        <w:rPr>
          <w:rFonts w:cs="Arial"/>
          <w:szCs w:val="22"/>
        </w:rPr>
        <w:t>zgodnie z</w:t>
      </w:r>
      <w:r w:rsidR="00B21860" w:rsidRPr="009005E9">
        <w:rPr>
          <w:rFonts w:cs="Arial"/>
          <w:szCs w:val="22"/>
        </w:rPr>
        <w:t xml:space="preserve"> art. </w:t>
      </w:r>
      <w:r w:rsidR="0079330D" w:rsidRPr="009005E9">
        <w:rPr>
          <w:rFonts w:cs="Arial"/>
          <w:szCs w:val="22"/>
        </w:rPr>
        <w:t xml:space="preserve">46 </w:t>
      </w:r>
      <w:r w:rsidR="00B21860" w:rsidRPr="009005E9">
        <w:rPr>
          <w:rFonts w:cs="Arial"/>
          <w:szCs w:val="22"/>
        </w:rPr>
        <w:t xml:space="preserve">ustawy o zasadach realizacji programów w zakresie programów w zakresie polityki spójności finansowych </w:t>
      </w:r>
      <w:r w:rsidR="0098194C">
        <w:rPr>
          <w:rFonts w:cs="Arial"/>
          <w:szCs w:val="22"/>
        </w:rPr>
        <w:br/>
      </w:r>
      <w:r w:rsidR="00B21860" w:rsidRPr="009005E9">
        <w:rPr>
          <w:rFonts w:cs="Arial"/>
          <w:szCs w:val="22"/>
        </w:rPr>
        <w:t>w perspektywie finansowej 2014-2020</w:t>
      </w:r>
      <w:r w:rsidR="00B85C76" w:rsidRPr="009005E9">
        <w:rPr>
          <w:rFonts w:cs="Arial"/>
          <w:szCs w:val="22"/>
        </w:rPr>
        <w:t xml:space="preserve">. </w:t>
      </w:r>
    </w:p>
    <w:p w:rsidR="008620AC" w:rsidRPr="009005E9" w:rsidRDefault="00B85C76" w:rsidP="006777AB">
      <w:pPr>
        <w:numPr>
          <w:ilvl w:val="0"/>
          <w:numId w:val="16"/>
        </w:numPr>
        <w:suppressAutoHyphens w:val="0"/>
        <w:overflowPunct/>
        <w:autoSpaceDE/>
        <w:autoSpaceDN/>
        <w:adjustRightInd/>
        <w:ind w:left="426" w:hanging="426"/>
        <w:rPr>
          <w:rFonts w:cs="Arial"/>
          <w:szCs w:val="22"/>
        </w:rPr>
      </w:pPr>
      <w:r w:rsidRPr="009005E9">
        <w:rPr>
          <w:rFonts w:cs="Arial"/>
          <w:szCs w:val="22"/>
        </w:rPr>
        <w:t xml:space="preserve">IOK </w:t>
      </w:r>
      <w:r w:rsidR="00E339B4" w:rsidRPr="009005E9">
        <w:rPr>
          <w:rFonts w:cs="Arial"/>
          <w:szCs w:val="22"/>
        </w:rPr>
        <w:t>każdorazowo po kolejnym etapie oceny publikuje na swojej st</w:t>
      </w:r>
      <w:r w:rsidR="00932D19" w:rsidRPr="009005E9">
        <w:rPr>
          <w:rFonts w:cs="Arial"/>
          <w:szCs w:val="22"/>
        </w:rPr>
        <w:t>ronie internetowej listę projektów</w:t>
      </w:r>
      <w:r w:rsidR="00AC1EA7" w:rsidRPr="009005E9">
        <w:rPr>
          <w:rFonts w:cs="Arial"/>
          <w:szCs w:val="22"/>
        </w:rPr>
        <w:t xml:space="preserve">, o której mowa </w:t>
      </w:r>
      <w:r w:rsidR="00323806" w:rsidRPr="009005E9">
        <w:rPr>
          <w:rFonts w:cs="Arial"/>
          <w:szCs w:val="22"/>
        </w:rPr>
        <w:t xml:space="preserve">w art.46 ust </w:t>
      </w:r>
      <w:r w:rsidR="00145B91" w:rsidRPr="009005E9">
        <w:rPr>
          <w:rFonts w:cs="Arial"/>
          <w:szCs w:val="22"/>
        </w:rPr>
        <w:t xml:space="preserve">3 </w:t>
      </w:r>
      <w:r w:rsidR="00323806" w:rsidRPr="009005E9">
        <w:rPr>
          <w:rFonts w:cs="Arial"/>
          <w:szCs w:val="22"/>
        </w:rPr>
        <w:t xml:space="preserve">ustawy o zasadach realizacji programów </w:t>
      </w:r>
      <w:r w:rsidR="0098194C">
        <w:rPr>
          <w:rFonts w:cs="Arial"/>
          <w:szCs w:val="22"/>
        </w:rPr>
        <w:br/>
      </w:r>
      <w:r w:rsidR="00323806" w:rsidRPr="009005E9">
        <w:rPr>
          <w:rFonts w:cs="Arial"/>
          <w:szCs w:val="22"/>
        </w:rPr>
        <w:t>w zakresie programów w zakresie polityki spójności finansowych w perspektywie finansowej 2014-2020.</w:t>
      </w:r>
      <w:r w:rsidR="00E339B4" w:rsidRPr="009005E9">
        <w:rPr>
          <w:rFonts w:cs="Arial"/>
          <w:szCs w:val="22"/>
        </w:rPr>
        <w:t xml:space="preserve"> </w:t>
      </w:r>
      <w:r w:rsidR="00B03244" w:rsidRPr="009005E9">
        <w:rPr>
          <w:rFonts w:cs="Arial"/>
          <w:szCs w:val="22"/>
        </w:rPr>
        <w:t xml:space="preserve"> </w:t>
      </w:r>
      <w:r w:rsidR="009D7F7B" w:rsidRPr="009005E9">
        <w:rPr>
          <w:rFonts w:cs="Arial"/>
          <w:szCs w:val="22"/>
        </w:rPr>
        <w:t xml:space="preserve"> </w:t>
      </w:r>
      <w:r w:rsidR="004547A9" w:rsidRPr="009005E9">
        <w:rPr>
          <w:rFonts w:cs="Arial"/>
          <w:szCs w:val="22"/>
        </w:rPr>
        <w:t xml:space="preserve"> </w:t>
      </w:r>
    </w:p>
    <w:p w:rsidR="00393880" w:rsidRPr="009005E9" w:rsidRDefault="00393880" w:rsidP="006777AB">
      <w:pPr>
        <w:numPr>
          <w:ilvl w:val="0"/>
          <w:numId w:val="16"/>
        </w:numPr>
        <w:suppressAutoHyphens w:val="0"/>
        <w:overflowPunct/>
        <w:autoSpaceDE/>
        <w:autoSpaceDN/>
        <w:adjustRightInd/>
        <w:ind w:left="426" w:hanging="426"/>
        <w:rPr>
          <w:rFonts w:cs="Arial"/>
          <w:szCs w:val="22"/>
        </w:rPr>
      </w:pPr>
      <w:r w:rsidRPr="009005E9">
        <w:t xml:space="preserve">Po ogłoszeniu </w:t>
      </w:r>
      <w:r w:rsidRPr="009005E9">
        <w:rPr>
          <w:i/>
        </w:rPr>
        <w:t>Listy projektów wybranych do dofinansowania</w:t>
      </w:r>
      <w:r w:rsidRPr="009005E9">
        <w:t>, IP, w terminie nie dłuższym niż 30 dni, zwraca się do Wnioskodawcy z prośbą o dostarczenie dokumentów niezbędnych do zawarcia umowy o dofinansowanie projektu,</w:t>
      </w:r>
      <w:r w:rsidR="00FB7C32" w:rsidRPr="009005E9">
        <w:t xml:space="preserve"> wymienionych </w:t>
      </w:r>
      <w:r w:rsidR="0098194C">
        <w:br/>
      </w:r>
      <w:r w:rsidR="00FB7C32" w:rsidRPr="009005E9">
        <w:t xml:space="preserve">w załączniku </w:t>
      </w:r>
      <w:r w:rsidRPr="009005E9">
        <w:t>do Regulaminu.</w:t>
      </w:r>
      <w:r w:rsidR="00744460" w:rsidRPr="009005E9">
        <w:t xml:space="preserve"> IP zastrzega sobie możliwość rozszerzenia ww. listy.</w:t>
      </w:r>
    </w:p>
    <w:p w:rsidR="00393880" w:rsidRPr="009005E9" w:rsidRDefault="00393880" w:rsidP="006777AB">
      <w:pPr>
        <w:numPr>
          <w:ilvl w:val="0"/>
          <w:numId w:val="16"/>
        </w:numPr>
        <w:suppressAutoHyphens w:val="0"/>
        <w:overflowPunct/>
        <w:autoSpaceDE/>
        <w:autoSpaceDN/>
        <w:adjustRightInd/>
        <w:ind w:left="426" w:hanging="426"/>
        <w:rPr>
          <w:rFonts w:cs="Arial"/>
          <w:szCs w:val="22"/>
        </w:rPr>
      </w:pPr>
      <w:r w:rsidRPr="009005E9">
        <w:t>Wnioskodawca zobowiązany jest dostarczyć dokumenty niezbędne do zawarcia umowy w terminie wskazanym w pi</w:t>
      </w:r>
      <w:r w:rsidR="0098194C">
        <w:t>ś</w:t>
      </w:r>
      <w:r w:rsidRPr="009005E9">
        <w:t xml:space="preserve">mie IP. W przypadku niedostarczenia dokumentów </w:t>
      </w:r>
      <w:r w:rsidR="0098194C">
        <w:br/>
      </w:r>
      <w:r w:rsidRPr="009005E9">
        <w:t>w powyższym terminie, IP może odstąpić od podpisania umowy o dofinansowanie projektu bez dalszych wezwań.</w:t>
      </w:r>
    </w:p>
    <w:p w:rsidR="002C7F04" w:rsidRPr="009005E9" w:rsidRDefault="002C7F04" w:rsidP="006777AB">
      <w:pPr>
        <w:numPr>
          <w:ilvl w:val="0"/>
          <w:numId w:val="16"/>
        </w:numPr>
        <w:suppressAutoHyphens w:val="0"/>
        <w:overflowPunct/>
        <w:autoSpaceDE/>
        <w:autoSpaceDN/>
        <w:adjustRightInd/>
        <w:ind w:left="426" w:hanging="426"/>
      </w:pPr>
      <w:r w:rsidRPr="009005E9">
        <w:t>Przed zawarciem umowy o dofinansowanie IP weryfikuje</w:t>
      </w:r>
      <w:r w:rsidR="000A6651" w:rsidRPr="009005E9">
        <w:t xml:space="preserve"> spełnienie przez projekt kryteriów w szczególności w zakresie wykluczenia wnioskodawcy z możliwości otrzymania dofinansowania</w:t>
      </w:r>
      <w:r w:rsidR="00744460" w:rsidRPr="009005E9">
        <w:t>.</w:t>
      </w:r>
      <w:r w:rsidR="00AF11CA" w:rsidRPr="009005E9">
        <w:t xml:space="preserve"> W przypadku stwierdzenia, że projekt nie spełnia ww. </w:t>
      </w:r>
      <w:r w:rsidR="00EE757A" w:rsidRPr="009005E9">
        <w:t>kryterium</w:t>
      </w:r>
      <w:r w:rsidR="00AF11CA" w:rsidRPr="009005E9">
        <w:t>, IP odstępuje od zawarcia umowy.</w:t>
      </w:r>
    </w:p>
    <w:p w:rsidR="00C50AE1" w:rsidRPr="009005E9" w:rsidRDefault="00C50AE1" w:rsidP="00C50AE1">
      <w:pPr>
        <w:pStyle w:val="Akapitzlist0"/>
        <w:ind w:left="426"/>
        <w:rPr>
          <w:rFonts w:cs="Arial"/>
          <w:szCs w:val="22"/>
        </w:rPr>
      </w:pPr>
    </w:p>
    <w:p w:rsidR="00FD50D1" w:rsidRPr="009005E9" w:rsidRDefault="00FD50D1" w:rsidP="00DC38CC">
      <w:pPr>
        <w:pStyle w:val="Nagwek1"/>
        <w:numPr>
          <w:ilvl w:val="0"/>
          <w:numId w:val="41"/>
        </w:numPr>
        <w:spacing w:line="276" w:lineRule="auto"/>
        <w:ind w:hanging="2344"/>
        <w:jc w:val="left"/>
        <w:textAlignment w:val="auto"/>
        <w:rPr>
          <w:rStyle w:val="Domylnaczcionkaakapitu0"/>
          <w:rFonts w:cs="Arial"/>
          <w:sz w:val="22"/>
          <w:szCs w:val="22"/>
        </w:rPr>
      </w:pPr>
      <w:bookmarkStart w:id="213" w:name="_Toc10187625"/>
      <w:r w:rsidRPr="009005E9">
        <w:rPr>
          <w:rStyle w:val="Domylnaczcionkaakapitu0"/>
          <w:rFonts w:cs="Arial"/>
          <w:sz w:val="22"/>
          <w:szCs w:val="22"/>
        </w:rPr>
        <w:t>Procedura odwoławcza</w:t>
      </w:r>
      <w:bookmarkEnd w:id="206"/>
      <w:bookmarkEnd w:id="213"/>
    </w:p>
    <w:p w:rsidR="004D2CF0" w:rsidRPr="009005E9" w:rsidRDefault="004D2CF0" w:rsidP="004D2CF0">
      <w:pPr>
        <w:rPr>
          <w:rFonts w:cs="Arial"/>
          <w:szCs w:val="22"/>
        </w:rPr>
      </w:pPr>
    </w:p>
    <w:p w:rsidR="00FD50D1" w:rsidRPr="009005E9" w:rsidRDefault="00FD50D1" w:rsidP="006777AB">
      <w:pPr>
        <w:pStyle w:val="Nagwek2"/>
        <w:numPr>
          <w:ilvl w:val="1"/>
          <w:numId w:val="39"/>
        </w:numPr>
        <w:ind w:left="0" w:firstLine="0"/>
        <w:rPr>
          <w:rFonts w:cs="Arial"/>
          <w:sz w:val="22"/>
          <w:szCs w:val="22"/>
        </w:rPr>
      </w:pPr>
      <w:bookmarkStart w:id="214" w:name="_Toc444510125"/>
      <w:bookmarkStart w:id="215" w:name="_Toc10187626"/>
      <w:r w:rsidRPr="009005E9">
        <w:rPr>
          <w:rFonts w:cs="Arial"/>
          <w:sz w:val="22"/>
          <w:szCs w:val="22"/>
        </w:rPr>
        <w:t>Zakres procedury odwoławczej</w:t>
      </w:r>
      <w:bookmarkEnd w:id="214"/>
      <w:bookmarkEnd w:id="215"/>
      <w:r w:rsidRPr="009005E9">
        <w:rPr>
          <w:rFonts w:cs="Arial"/>
          <w:sz w:val="22"/>
          <w:szCs w:val="22"/>
        </w:rPr>
        <w:t xml:space="preserve"> </w:t>
      </w:r>
    </w:p>
    <w:p w:rsidR="00FD50D1" w:rsidRPr="009005E9" w:rsidRDefault="00FD50D1" w:rsidP="006777AB">
      <w:pPr>
        <w:numPr>
          <w:ilvl w:val="1"/>
          <w:numId w:val="33"/>
        </w:numPr>
        <w:ind w:left="426" w:hanging="426"/>
        <w:rPr>
          <w:rFonts w:cs="Arial"/>
          <w:szCs w:val="22"/>
        </w:rPr>
      </w:pPr>
      <w:r w:rsidRPr="009005E9">
        <w:rPr>
          <w:rFonts w:cs="Arial"/>
          <w:szCs w:val="22"/>
        </w:rPr>
        <w:t xml:space="preserve">W kwestii procedury odwoławczej przysługującej projektodawcom zastosowanie mają przepisy rozdziału 15 Ustawy. </w:t>
      </w:r>
    </w:p>
    <w:p w:rsidR="00FD50D1" w:rsidRPr="009005E9" w:rsidRDefault="00FD50D1" w:rsidP="006777AB">
      <w:pPr>
        <w:numPr>
          <w:ilvl w:val="1"/>
          <w:numId w:val="33"/>
        </w:numPr>
        <w:ind w:left="426" w:hanging="426"/>
        <w:rPr>
          <w:rFonts w:cs="Arial"/>
          <w:b/>
          <w:szCs w:val="22"/>
        </w:rPr>
      </w:pPr>
      <w:r w:rsidRPr="009005E9">
        <w:rPr>
          <w:rFonts w:cs="Arial"/>
          <w:b/>
          <w:szCs w:val="22"/>
        </w:rPr>
        <w:t xml:space="preserve">Projektodawcy, którego wniosek uzyskał ocenę negatywną, przysługuje prawo do złożenia protestu. Celem wniesienia protestu jest ponowne sprawdzenie złożonego wniosku w zakresie spełniania kryteriów wyboru projektów (art. 53 ust. 1 Ustawy). </w:t>
      </w:r>
    </w:p>
    <w:p w:rsidR="000F6E01" w:rsidRPr="009005E9" w:rsidRDefault="000F6E01" w:rsidP="000F6E01">
      <w:pPr>
        <w:ind w:left="426"/>
        <w:rPr>
          <w:rFonts w:cs="Arial"/>
          <w:szCs w:val="22"/>
        </w:rPr>
      </w:pPr>
      <w:r w:rsidRPr="009005E9">
        <w:rPr>
          <w:rFonts w:cs="Arial"/>
          <w:b/>
          <w:szCs w:val="22"/>
        </w:rPr>
        <w:t xml:space="preserve">W przypadku gdy kwota przeznaczona na dofinansowanie projektów w konkursie nie wystarcza na wybranie projektu do dofinansowania, okoliczność ta nie może stanowić wyłącznej przesłanki wniesienia protestu. </w:t>
      </w:r>
    </w:p>
    <w:p w:rsidR="00FD50D1" w:rsidRPr="009005E9" w:rsidRDefault="00FD50D1" w:rsidP="006777AB">
      <w:pPr>
        <w:numPr>
          <w:ilvl w:val="1"/>
          <w:numId w:val="33"/>
        </w:numPr>
        <w:ind w:left="426" w:hanging="426"/>
        <w:rPr>
          <w:rFonts w:cs="Arial"/>
          <w:szCs w:val="22"/>
        </w:rPr>
      </w:pPr>
      <w:r w:rsidRPr="009005E9">
        <w:rPr>
          <w:rFonts w:cs="Arial"/>
          <w:szCs w:val="22"/>
        </w:rPr>
        <w:t>Zgodnie z art. 53 ust. 2 Ustawy negatywną oceną jest ocena w zakresie spełniania przez projekt kryteriów wyboru projektów, w ramach której:</w:t>
      </w:r>
    </w:p>
    <w:p w:rsidR="00FD50D1" w:rsidRPr="009005E9" w:rsidRDefault="00FD50D1" w:rsidP="006777AB">
      <w:pPr>
        <w:numPr>
          <w:ilvl w:val="1"/>
          <w:numId w:val="34"/>
        </w:numPr>
        <w:ind w:left="709" w:hanging="283"/>
        <w:rPr>
          <w:rFonts w:cs="Arial"/>
          <w:szCs w:val="22"/>
        </w:rPr>
      </w:pPr>
      <w:r w:rsidRPr="009005E9">
        <w:rPr>
          <w:rFonts w:cs="Arial"/>
          <w:szCs w:val="22"/>
        </w:rPr>
        <w:t>projekt nie uzyskał wymaganej liczby punktów lub nie spełnił kryteriów wyboru projektów, na skutek czego nie może być wybrany do dofinansowania albo skierowany do kolejnego etapu oceny;</w:t>
      </w:r>
    </w:p>
    <w:p w:rsidR="00FD50D1" w:rsidRPr="009005E9" w:rsidRDefault="00FD50D1" w:rsidP="006777AB">
      <w:pPr>
        <w:numPr>
          <w:ilvl w:val="1"/>
          <w:numId w:val="34"/>
        </w:numPr>
        <w:ind w:left="709" w:hanging="283"/>
        <w:rPr>
          <w:rFonts w:cs="Arial"/>
          <w:szCs w:val="22"/>
        </w:rPr>
      </w:pPr>
      <w:r w:rsidRPr="009005E9">
        <w:rPr>
          <w:rFonts w:cs="Arial"/>
          <w:szCs w:val="22"/>
        </w:rPr>
        <w:t>projekt uzyskał wymaganą liczbę punktów lub spełnił kryteria wyboru projektów, jednak kwota przeznaczona na dofinansowanie projektów w konkursie nie wystarcza na wybranie go do dofinansowania.</w:t>
      </w:r>
    </w:p>
    <w:p w:rsidR="00FD50D1" w:rsidRPr="009005E9" w:rsidRDefault="00FD50D1" w:rsidP="006777AB">
      <w:pPr>
        <w:numPr>
          <w:ilvl w:val="1"/>
          <w:numId w:val="33"/>
        </w:numPr>
        <w:ind w:left="426" w:hanging="426"/>
        <w:rPr>
          <w:rFonts w:cs="Arial"/>
          <w:szCs w:val="22"/>
        </w:rPr>
      </w:pPr>
      <w:r w:rsidRPr="009005E9">
        <w:rPr>
          <w:rFonts w:cs="Arial"/>
          <w:color w:val="000000"/>
          <w:szCs w:val="22"/>
        </w:rPr>
        <w:lastRenderedPageBreak/>
        <w:t>Protest może dotyczyć każdego etapu oceny projektu</w:t>
      </w:r>
      <w:r w:rsidR="00CF7B10" w:rsidRPr="009005E9">
        <w:rPr>
          <w:rFonts w:cs="Arial"/>
          <w:color w:val="000000"/>
          <w:szCs w:val="22"/>
        </w:rPr>
        <w:t xml:space="preserve"> </w:t>
      </w:r>
      <w:r w:rsidRPr="009005E9">
        <w:rPr>
          <w:rFonts w:cs="Arial"/>
          <w:color w:val="000000"/>
          <w:szCs w:val="22"/>
        </w:rPr>
        <w:t xml:space="preserve">a także sposobu dokonania oceny w zakresie ewentualnych naruszeń proceduralnych. </w:t>
      </w:r>
    </w:p>
    <w:p w:rsidR="00FD50D1" w:rsidRPr="009005E9" w:rsidRDefault="00FD50D1" w:rsidP="006777AB">
      <w:pPr>
        <w:numPr>
          <w:ilvl w:val="1"/>
          <w:numId w:val="33"/>
        </w:numPr>
        <w:ind w:left="426" w:hanging="426"/>
        <w:rPr>
          <w:rFonts w:cs="Arial"/>
          <w:szCs w:val="22"/>
        </w:rPr>
      </w:pPr>
      <w:r w:rsidRPr="009005E9">
        <w:rPr>
          <w:rFonts w:cs="Arial"/>
          <w:szCs w:val="22"/>
        </w:rPr>
        <w:t xml:space="preserve">W przypadku gdy na jakimkolwiek etapie postępowania w zakresie procedury odwoławczej wyczerpana zostanie kwota przeznaczona na dofinansowanie projektów w ramach działania: </w:t>
      </w:r>
    </w:p>
    <w:p w:rsidR="00FD50D1" w:rsidRPr="009005E9" w:rsidRDefault="00FD50D1" w:rsidP="006777AB">
      <w:pPr>
        <w:numPr>
          <w:ilvl w:val="1"/>
          <w:numId w:val="35"/>
        </w:numPr>
        <w:ind w:left="709" w:hanging="283"/>
        <w:rPr>
          <w:rFonts w:cs="Arial"/>
          <w:szCs w:val="22"/>
        </w:rPr>
      </w:pPr>
      <w:r w:rsidRPr="009005E9">
        <w:rPr>
          <w:rFonts w:cs="Arial"/>
          <w:szCs w:val="22"/>
        </w:rPr>
        <w:t>IOK pozostawia protest bez rozpatrzenia, informując o tym na piśmie projektodawcę</w:t>
      </w:r>
      <w:r w:rsidR="000F6E01" w:rsidRPr="009005E9">
        <w:rPr>
          <w:rFonts w:cs="Arial"/>
          <w:szCs w:val="22"/>
        </w:rPr>
        <w:t xml:space="preserve"> </w:t>
      </w:r>
      <w:r w:rsidR="0098194C">
        <w:rPr>
          <w:rFonts w:cs="Arial"/>
          <w:szCs w:val="22"/>
        </w:rPr>
        <w:br/>
      </w:r>
      <w:r w:rsidR="000F6E01" w:rsidRPr="009005E9">
        <w:rPr>
          <w:rFonts w:cs="Arial"/>
          <w:szCs w:val="22"/>
        </w:rPr>
        <w:t>i</w:t>
      </w:r>
      <w:r w:rsidRPr="009005E9">
        <w:rPr>
          <w:rFonts w:cs="Arial"/>
          <w:szCs w:val="22"/>
        </w:rPr>
        <w:t xml:space="preserve"> pouczając jednocześnie o możliwości wniesienia skargi do sądu administracyjnego na zasadach określonych w art. 61 Ustawy; </w:t>
      </w:r>
    </w:p>
    <w:p w:rsidR="00FD50D1" w:rsidRPr="009005E9" w:rsidRDefault="00FD50D1" w:rsidP="006777AB">
      <w:pPr>
        <w:numPr>
          <w:ilvl w:val="1"/>
          <w:numId w:val="35"/>
        </w:numPr>
        <w:ind w:left="709" w:hanging="283"/>
        <w:rPr>
          <w:rFonts w:cs="Arial"/>
          <w:szCs w:val="22"/>
        </w:rPr>
      </w:pPr>
      <w:r w:rsidRPr="009005E9">
        <w:rPr>
          <w:rFonts w:cs="Arial"/>
          <w:szCs w:val="22"/>
        </w:rPr>
        <w:t xml:space="preserve">sąd, uwzględniając skargę, stwierdza tylko, że ocena projektu została przeprowadzona w sposób naruszający prawo i nie przekazuje sprawy do ponownego rozpatrzenia. </w:t>
      </w:r>
    </w:p>
    <w:p w:rsidR="00FD50D1" w:rsidRPr="009005E9" w:rsidRDefault="00FD50D1" w:rsidP="006777AB">
      <w:pPr>
        <w:numPr>
          <w:ilvl w:val="1"/>
          <w:numId w:val="33"/>
        </w:numPr>
        <w:spacing w:after="240"/>
        <w:ind w:left="425" w:hanging="425"/>
        <w:rPr>
          <w:rFonts w:cs="Arial"/>
          <w:szCs w:val="22"/>
        </w:rPr>
      </w:pPr>
      <w:r w:rsidRPr="009005E9">
        <w:rPr>
          <w:rFonts w:cs="Arial"/>
          <w:szCs w:val="22"/>
        </w:rPr>
        <w:t>Do procedury odwoławczej nie stosuje się przepisów KPA, z wyjątkiem przepisów dotyczących wyłączenia pracowników organu, doręczeń i sposobu obliczania terminów. W zakresie doręczeń i obliczania terminów w procedurze odwoławczej, zgodnie z art. 67 Ustawy zastosowanie mają rozdziały 8 i 10 KPA.</w:t>
      </w:r>
    </w:p>
    <w:p w:rsidR="00FD50D1" w:rsidRPr="009005E9" w:rsidRDefault="00FD50D1" w:rsidP="006777AB">
      <w:pPr>
        <w:pStyle w:val="Nagwek2"/>
        <w:numPr>
          <w:ilvl w:val="1"/>
          <w:numId w:val="39"/>
        </w:numPr>
        <w:ind w:left="0" w:firstLine="0"/>
        <w:rPr>
          <w:rFonts w:cs="Arial"/>
          <w:sz w:val="22"/>
          <w:szCs w:val="22"/>
        </w:rPr>
      </w:pPr>
      <w:bookmarkStart w:id="216" w:name="_Toc444510126"/>
      <w:bookmarkStart w:id="217" w:name="_Toc10187627"/>
      <w:r w:rsidRPr="009005E9">
        <w:rPr>
          <w:rFonts w:cs="Arial"/>
          <w:sz w:val="22"/>
          <w:szCs w:val="22"/>
        </w:rPr>
        <w:t>Sposób złożenia protestu</w:t>
      </w:r>
      <w:bookmarkEnd w:id="216"/>
      <w:bookmarkEnd w:id="217"/>
    </w:p>
    <w:p w:rsidR="00FD50D1" w:rsidRPr="009005E9" w:rsidRDefault="00FD50D1" w:rsidP="006777AB">
      <w:pPr>
        <w:numPr>
          <w:ilvl w:val="1"/>
          <w:numId w:val="24"/>
        </w:numPr>
        <w:tabs>
          <w:tab w:val="clear" w:pos="1440"/>
          <w:tab w:val="num" w:pos="426"/>
        </w:tabs>
        <w:ind w:left="426" w:hanging="426"/>
        <w:rPr>
          <w:rFonts w:cs="Arial"/>
          <w:szCs w:val="22"/>
        </w:rPr>
      </w:pPr>
      <w:r w:rsidRPr="009005E9">
        <w:rPr>
          <w:rFonts w:cs="Arial"/>
          <w:color w:val="000000"/>
          <w:szCs w:val="22"/>
        </w:rPr>
        <w:t xml:space="preserve">W przypadku </w:t>
      </w:r>
      <w:r w:rsidRPr="009005E9">
        <w:rPr>
          <w:rFonts w:cs="Arial"/>
          <w:szCs w:val="22"/>
        </w:rPr>
        <w:t xml:space="preserve">negatywnego wyniku oceny projektu w rozumieniu art. 53 ust. 2 Ustawy, </w:t>
      </w:r>
      <w:r w:rsidRPr="009005E9">
        <w:rPr>
          <w:rFonts w:cs="Arial"/>
          <w:color w:val="000000"/>
          <w:szCs w:val="22"/>
        </w:rPr>
        <w:t xml:space="preserve">IOK pisemnie </w:t>
      </w:r>
      <w:r w:rsidRPr="009005E9">
        <w:rPr>
          <w:rFonts w:cs="Arial"/>
          <w:szCs w:val="22"/>
        </w:rPr>
        <w:t>informuje projektodawcę o tym fakcie. Pismo informujące zawiera pouczenie o możliwości wniesienia protestu (art.</w:t>
      </w:r>
      <w:r w:rsidR="00CC4444" w:rsidRPr="009005E9">
        <w:rPr>
          <w:rFonts w:cs="Arial"/>
          <w:szCs w:val="22"/>
        </w:rPr>
        <w:t xml:space="preserve">45 </w:t>
      </w:r>
      <w:r w:rsidRPr="009005E9">
        <w:rPr>
          <w:rFonts w:cs="Arial"/>
          <w:szCs w:val="22"/>
        </w:rPr>
        <w:t>ust. 5 Ustawy).</w:t>
      </w:r>
    </w:p>
    <w:p w:rsidR="00FD50D1" w:rsidRPr="009005E9" w:rsidRDefault="00FD50D1" w:rsidP="006777AB">
      <w:pPr>
        <w:numPr>
          <w:ilvl w:val="1"/>
          <w:numId w:val="24"/>
        </w:numPr>
        <w:tabs>
          <w:tab w:val="clear" w:pos="1440"/>
          <w:tab w:val="num" w:pos="426"/>
        </w:tabs>
        <w:ind w:left="426" w:hanging="426"/>
        <w:rPr>
          <w:rFonts w:cs="Arial"/>
          <w:szCs w:val="22"/>
        </w:rPr>
      </w:pPr>
      <w:r w:rsidRPr="009005E9">
        <w:rPr>
          <w:rFonts w:cs="Arial"/>
          <w:szCs w:val="22"/>
        </w:rPr>
        <w:t xml:space="preserve">Projektodawca może wnieść protest w terminie 14 dni od dnia doręczenia pisma informującego o negatywnym wyniku oceny projektu. </w:t>
      </w:r>
    </w:p>
    <w:p w:rsidR="00FD50D1" w:rsidRPr="009005E9" w:rsidRDefault="00FD50D1" w:rsidP="006777AB">
      <w:pPr>
        <w:numPr>
          <w:ilvl w:val="1"/>
          <w:numId w:val="24"/>
        </w:numPr>
        <w:tabs>
          <w:tab w:val="clear" w:pos="1440"/>
          <w:tab w:val="num" w:pos="426"/>
        </w:tabs>
        <w:ind w:left="426" w:hanging="426"/>
        <w:rPr>
          <w:rFonts w:cs="Arial"/>
          <w:szCs w:val="22"/>
        </w:rPr>
      </w:pPr>
      <w:r w:rsidRPr="009005E9">
        <w:rPr>
          <w:rStyle w:val="info-list-value-uzasadnienie"/>
          <w:rFonts w:cs="Arial"/>
          <w:szCs w:val="22"/>
        </w:rPr>
        <w:t xml:space="preserve">Zgodnie z art. 54 ust. 2 Ustawy protest jest wnoszony w formie pisemnej i w takiej formie prowadzone jest </w:t>
      </w:r>
      <w:r w:rsidRPr="009005E9">
        <w:rPr>
          <w:rFonts w:cs="Arial"/>
          <w:szCs w:val="22"/>
        </w:rPr>
        <w:t xml:space="preserve">dalsze postępowanie w sprawie. </w:t>
      </w:r>
    </w:p>
    <w:p w:rsidR="00FD50D1" w:rsidRPr="009005E9" w:rsidRDefault="00FD50D1" w:rsidP="006777AB">
      <w:pPr>
        <w:numPr>
          <w:ilvl w:val="1"/>
          <w:numId w:val="24"/>
        </w:numPr>
        <w:tabs>
          <w:tab w:val="clear" w:pos="1440"/>
          <w:tab w:val="num" w:pos="426"/>
        </w:tabs>
        <w:ind w:left="426" w:hanging="426"/>
        <w:rPr>
          <w:rFonts w:cs="Arial"/>
          <w:szCs w:val="22"/>
        </w:rPr>
      </w:pPr>
      <w:r w:rsidRPr="009005E9">
        <w:rPr>
          <w:rFonts w:cs="Arial"/>
          <w:szCs w:val="22"/>
        </w:rPr>
        <w:t xml:space="preserve">Instytucją, do której składany jest protest, jest IP dla Działania 4.3 PO WER – Centrum Projektów Europejskich, ul. Domaniewska 39a, 02-672 Warszawa. </w:t>
      </w:r>
    </w:p>
    <w:p w:rsidR="00FD50D1" w:rsidRPr="009005E9" w:rsidRDefault="00FD50D1" w:rsidP="006777AB">
      <w:pPr>
        <w:numPr>
          <w:ilvl w:val="1"/>
          <w:numId w:val="24"/>
        </w:numPr>
        <w:tabs>
          <w:tab w:val="clear" w:pos="1440"/>
          <w:tab w:val="num" w:pos="426"/>
        </w:tabs>
        <w:ind w:left="426" w:hanging="426"/>
        <w:rPr>
          <w:rFonts w:cs="Arial"/>
          <w:szCs w:val="22"/>
        </w:rPr>
      </w:pPr>
      <w:r w:rsidRPr="009005E9">
        <w:rPr>
          <w:rFonts w:cs="Arial"/>
          <w:szCs w:val="22"/>
        </w:rPr>
        <w:t>Protest należy złożyć:</w:t>
      </w:r>
    </w:p>
    <w:p w:rsidR="00FD50D1" w:rsidRPr="009005E9" w:rsidRDefault="00FD50D1" w:rsidP="006777AB">
      <w:pPr>
        <w:pStyle w:val="Default"/>
        <w:numPr>
          <w:ilvl w:val="0"/>
          <w:numId w:val="36"/>
        </w:numPr>
        <w:spacing w:before="120" w:after="120" w:line="276" w:lineRule="auto"/>
        <w:ind w:left="709" w:hanging="283"/>
        <w:jc w:val="both"/>
        <w:rPr>
          <w:sz w:val="22"/>
          <w:szCs w:val="22"/>
        </w:rPr>
      </w:pPr>
      <w:r w:rsidRPr="009005E9">
        <w:rPr>
          <w:sz w:val="22"/>
          <w:szCs w:val="22"/>
        </w:rPr>
        <w:t>osobiście w Sekretariacie Centrum Projektów Europejskich (klatka E, III piętro) albo</w:t>
      </w:r>
    </w:p>
    <w:p w:rsidR="00FD50D1" w:rsidRPr="009005E9" w:rsidRDefault="00FD50D1" w:rsidP="006777AB">
      <w:pPr>
        <w:pStyle w:val="Default"/>
        <w:numPr>
          <w:ilvl w:val="0"/>
          <w:numId w:val="36"/>
        </w:numPr>
        <w:spacing w:before="120" w:after="240" w:line="276" w:lineRule="auto"/>
        <w:ind w:left="709" w:hanging="284"/>
        <w:jc w:val="both"/>
        <w:rPr>
          <w:sz w:val="22"/>
          <w:szCs w:val="22"/>
        </w:rPr>
      </w:pPr>
      <w:r w:rsidRPr="009005E9">
        <w:rPr>
          <w:sz w:val="22"/>
          <w:szCs w:val="22"/>
        </w:rPr>
        <w:t xml:space="preserve">pocztą (list polecony) lub pocztą kurierską. </w:t>
      </w:r>
    </w:p>
    <w:p w:rsidR="00FD50D1" w:rsidRPr="009005E9" w:rsidRDefault="00FD50D1" w:rsidP="006777AB">
      <w:pPr>
        <w:numPr>
          <w:ilvl w:val="1"/>
          <w:numId w:val="24"/>
        </w:numPr>
        <w:tabs>
          <w:tab w:val="clear" w:pos="1440"/>
          <w:tab w:val="num" w:pos="426"/>
        </w:tabs>
        <w:ind w:left="426" w:hanging="426"/>
        <w:rPr>
          <w:rFonts w:cs="Arial"/>
          <w:szCs w:val="22"/>
        </w:rPr>
      </w:pPr>
      <w:r w:rsidRPr="009005E9">
        <w:rPr>
          <w:rFonts w:cs="Arial"/>
          <w:szCs w:val="22"/>
        </w:rPr>
        <w:t>Zachowanie terminu na poprawę braków formalnych w proteście ustala się na podstawie zwrotnego potwierdzenia odbioru pisma wzywającego do uzupełnienia lub poprawienia oczywistych omyłek w proteście oraz potwierdzenia nadania pisma w placówce pocztowej, bądź stempla pocztowego na przesyłce zawierającej protest lub też pieczęci kancelaryjnej potwierdzającej doręczenie osobiste protestu. W przypadku pism nadawanych za pośrednictwem kuriera, zachowanie terminu do jego wniesienia jest ustalane na podstawie pieczęci kancelaryjnej potwierdzającej wpływ przesyłki do instytucji rozpatrującej protest.</w:t>
      </w:r>
    </w:p>
    <w:p w:rsidR="00FD50D1" w:rsidRPr="009005E9" w:rsidRDefault="00FD50D1" w:rsidP="0081367D">
      <w:pPr>
        <w:ind w:left="426"/>
        <w:rPr>
          <w:rFonts w:cs="Arial"/>
          <w:szCs w:val="22"/>
        </w:rPr>
      </w:pPr>
    </w:p>
    <w:p w:rsidR="00FD50D1" w:rsidRPr="009005E9" w:rsidRDefault="00FD50D1" w:rsidP="006777AB">
      <w:pPr>
        <w:pStyle w:val="Nagwek2"/>
        <w:numPr>
          <w:ilvl w:val="1"/>
          <w:numId w:val="39"/>
        </w:numPr>
        <w:ind w:left="0" w:firstLine="0"/>
        <w:rPr>
          <w:rFonts w:cs="Arial"/>
          <w:sz w:val="22"/>
          <w:szCs w:val="22"/>
        </w:rPr>
      </w:pPr>
      <w:bookmarkStart w:id="218" w:name="_Toc444510127"/>
      <w:bookmarkStart w:id="219" w:name="_Toc10187628"/>
      <w:r w:rsidRPr="009005E9">
        <w:rPr>
          <w:rFonts w:cs="Arial"/>
          <w:sz w:val="22"/>
          <w:szCs w:val="22"/>
        </w:rPr>
        <w:lastRenderedPageBreak/>
        <w:t>Zakres protestu</w:t>
      </w:r>
      <w:bookmarkEnd w:id="218"/>
      <w:bookmarkEnd w:id="219"/>
    </w:p>
    <w:p w:rsidR="00FD50D1" w:rsidRPr="009005E9" w:rsidRDefault="00FD50D1" w:rsidP="006777AB">
      <w:pPr>
        <w:numPr>
          <w:ilvl w:val="0"/>
          <w:numId w:val="64"/>
        </w:numPr>
        <w:rPr>
          <w:rFonts w:cs="Arial"/>
          <w:szCs w:val="22"/>
        </w:rPr>
      </w:pPr>
      <w:r w:rsidRPr="009005E9">
        <w:rPr>
          <w:rFonts w:cs="Arial"/>
          <w:szCs w:val="22"/>
        </w:rPr>
        <w:t>Protest zgodnie z art. 54 ust</w:t>
      </w:r>
      <w:r w:rsidR="00A208DE" w:rsidRPr="009005E9">
        <w:rPr>
          <w:rFonts w:cs="Arial"/>
          <w:szCs w:val="22"/>
        </w:rPr>
        <w:t>.</w:t>
      </w:r>
      <w:r w:rsidRPr="009005E9">
        <w:rPr>
          <w:rFonts w:cs="Arial"/>
          <w:szCs w:val="22"/>
        </w:rPr>
        <w:t xml:space="preserve"> 2 Ustawy powinien zawierać następujące informacje:</w:t>
      </w:r>
    </w:p>
    <w:p w:rsidR="00FD50D1" w:rsidRPr="009005E9" w:rsidRDefault="00FD50D1" w:rsidP="006777AB">
      <w:pPr>
        <w:pStyle w:val="Akapitzlist0"/>
        <w:numPr>
          <w:ilvl w:val="0"/>
          <w:numId w:val="65"/>
        </w:numPr>
        <w:rPr>
          <w:rFonts w:cs="Arial"/>
          <w:szCs w:val="22"/>
        </w:rPr>
      </w:pPr>
      <w:r w:rsidRPr="009005E9">
        <w:rPr>
          <w:rFonts w:cs="Arial"/>
          <w:szCs w:val="22"/>
        </w:rPr>
        <w:t>oznaczenie instytucji właściwej do rozpatrzenia protestu (Instytucja Pośrednicząca dla Działania 4.3 PO WER – Centrum Projektów Europejskich);</w:t>
      </w:r>
    </w:p>
    <w:p w:rsidR="00FD50D1" w:rsidRPr="009005E9" w:rsidRDefault="00FD50D1" w:rsidP="006777AB">
      <w:pPr>
        <w:pStyle w:val="Akapitzlist0"/>
        <w:numPr>
          <w:ilvl w:val="0"/>
          <w:numId w:val="65"/>
        </w:numPr>
        <w:rPr>
          <w:rFonts w:cs="Arial"/>
          <w:szCs w:val="22"/>
        </w:rPr>
      </w:pPr>
      <w:r w:rsidRPr="009005E9">
        <w:rPr>
          <w:rFonts w:cs="Arial"/>
          <w:szCs w:val="22"/>
        </w:rPr>
        <w:t>oznaczenie projektodawcy;</w:t>
      </w:r>
    </w:p>
    <w:p w:rsidR="00FD50D1" w:rsidRPr="009005E9" w:rsidRDefault="00FD50D1" w:rsidP="006777AB">
      <w:pPr>
        <w:pStyle w:val="Akapitzlist0"/>
        <w:numPr>
          <w:ilvl w:val="0"/>
          <w:numId w:val="65"/>
        </w:numPr>
        <w:rPr>
          <w:rFonts w:cs="Arial"/>
          <w:szCs w:val="22"/>
        </w:rPr>
      </w:pPr>
      <w:r w:rsidRPr="009005E9">
        <w:rPr>
          <w:rFonts w:cs="Arial"/>
          <w:szCs w:val="22"/>
        </w:rPr>
        <w:t>numer wniosku o dofinansowanie projektu;</w:t>
      </w:r>
    </w:p>
    <w:p w:rsidR="00FD50D1" w:rsidRPr="009005E9" w:rsidRDefault="00FD50D1" w:rsidP="006777AB">
      <w:pPr>
        <w:pStyle w:val="Akapitzlist0"/>
        <w:numPr>
          <w:ilvl w:val="0"/>
          <w:numId w:val="65"/>
        </w:numPr>
        <w:rPr>
          <w:rFonts w:cs="Arial"/>
          <w:szCs w:val="22"/>
        </w:rPr>
      </w:pPr>
      <w:r w:rsidRPr="009005E9">
        <w:rPr>
          <w:rFonts w:cs="Arial"/>
          <w:szCs w:val="22"/>
        </w:rPr>
        <w:t>wskazanie kryteriów wyboru projektów, z których oceną projektodawca się nie zgadza, wraz z uzasadnieniem;</w:t>
      </w:r>
    </w:p>
    <w:p w:rsidR="00FD50D1" w:rsidRPr="009005E9" w:rsidRDefault="00FD50D1" w:rsidP="006777AB">
      <w:pPr>
        <w:pStyle w:val="Akapitzlist0"/>
        <w:numPr>
          <w:ilvl w:val="0"/>
          <w:numId w:val="65"/>
        </w:numPr>
        <w:rPr>
          <w:rFonts w:cs="Arial"/>
          <w:szCs w:val="22"/>
        </w:rPr>
      </w:pPr>
      <w:r w:rsidRPr="009005E9">
        <w:rPr>
          <w:rFonts w:cs="Arial"/>
          <w:szCs w:val="22"/>
        </w:rPr>
        <w:t>wskazanie zarzutów o charakterze proceduralnym w zakresie przeprowadzonej oceny, jeżeli zdaniem projektodawcy naruszenia takie miały miejsce, wraz z uzasadnieniem;</w:t>
      </w:r>
    </w:p>
    <w:p w:rsidR="00FD50D1" w:rsidRPr="009005E9" w:rsidRDefault="00FD50D1" w:rsidP="006777AB">
      <w:pPr>
        <w:pStyle w:val="Akapitzlist0"/>
        <w:numPr>
          <w:ilvl w:val="0"/>
          <w:numId w:val="65"/>
        </w:numPr>
        <w:rPr>
          <w:rFonts w:cs="Arial"/>
          <w:szCs w:val="22"/>
        </w:rPr>
      </w:pPr>
      <w:r w:rsidRPr="009005E9">
        <w:rPr>
          <w:rFonts w:cs="Arial"/>
          <w:szCs w:val="22"/>
        </w:rPr>
        <w:t>podpis projektodawcy lub osoby upoważnionej do jego reprezentowania, z załączeniem oryginału lub kopii dokumentu poświadczającego umocowanie takiej osoby do reprezentowania projektodawcy.</w:t>
      </w:r>
    </w:p>
    <w:p w:rsidR="00FD50D1" w:rsidRPr="009005E9" w:rsidRDefault="00FD50D1" w:rsidP="006777AB">
      <w:pPr>
        <w:numPr>
          <w:ilvl w:val="0"/>
          <w:numId w:val="64"/>
        </w:numPr>
        <w:rPr>
          <w:rFonts w:cs="Arial"/>
          <w:szCs w:val="22"/>
        </w:rPr>
      </w:pPr>
      <w:r w:rsidRPr="009005E9">
        <w:rPr>
          <w:rFonts w:cs="Arial"/>
          <w:szCs w:val="22"/>
        </w:rPr>
        <w:t xml:space="preserve">Zgodnie z art. 54 ust 3 i 4 Ustawy, w przypadku wniesienia protestu niespełniającego wymogów formalnych wymienionych w ww. podpunktach </w:t>
      </w:r>
      <w:proofErr w:type="spellStart"/>
      <w:r w:rsidRPr="009005E9">
        <w:rPr>
          <w:rFonts w:cs="Arial"/>
          <w:szCs w:val="22"/>
        </w:rPr>
        <w:t>a–c</w:t>
      </w:r>
      <w:proofErr w:type="spellEnd"/>
      <w:r w:rsidRPr="009005E9">
        <w:rPr>
          <w:rFonts w:cs="Arial"/>
          <w:szCs w:val="22"/>
        </w:rPr>
        <w:t xml:space="preserve"> i f lub zawierającego oczywiste omyłki, IP wzywa projektodawcę do jego uzupełnienia lub poprawienia, w terminie 7 dni, licząc od dnia otrzymania wezwania, pod rygorem pozostawienia protestu bez rozpatrzenia. </w:t>
      </w:r>
    </w:p>
    <w:p w:rsidR="00FD50D1" w:rsidRPr="009005E9" w:rsidRDefault="00FD50D1" w:rsidP="0081367D">
      <w:pPr>
        <w:pStyle w:val="Akapitzlist0"/>
        <w:ind w:left="426"/>
        <w:contextualSpacing w:val="0"/>
        <w:rPr>
          <w:rFonts w:cs="Arial"/>
          <w:szCs w:val="22"/>
        </w:rPr>
      </w:pPr>
      <w:r w:rsidRPr="009005E9">
        <w:rPr>
          <w:rFonts w:cs="Arial"/>
          <w:szCs w:val="22"/>
        </w:rPr>
        <w:t xml:space="preserve">Uzupełnienie protestu może nastąpić wyłącznie w odniesieniu do wymogów formalnych, o których mowa w ww. pkt. 1, w podpunktach </w:t>
      </w:r>
      <w:proofErr w:type="spellStart"/>
      <w:r w:rsidRPr="009005E9">
        <w:rPr>
          <w:rFonts w:cs="Arial"/>
          <w:szCs w:val="22"/>
        </w:rPr>
        <w:t>a–c</w:t>
      </w:r>
      <w:proofErr w:type="spellEnd"/>
      <w:r w:rsidRPr="009005E9">
        <w:rPr>
          <w:rFonts w:cs="Arial"/>
          <w:szCs w:val="22"/>
        </w:rPr>
        <w:t xml:space="preserve"> oraz f.</w:t>
      </w:r>
    </w:p>
    <w:p w:rsidR="00FD50D1" w:rsidRPr="009005E9" w:rsidRDefault="00FD50D1" w:rsidP="006777AB">
      <w:pPr>
        <w:numPr>
          <w:ilvl w:val="0"/>
          <w:numId w:val="64"/>
        </w:numPr>
        <w:rPr>
          <w:rFonts w:cs="Arial"/>
          <w:szCs w:val="22"/>
        </w:rPr>
      </w:pPr>
      <w:r w:rsidRPr="009005E9">
        <w:rPr>
          <w:rFonts w:cs="Arial"/>
          <w:szCs w:val="22"/>
        </w:rPr>
        <w:t xml:space="preserve">IOK weryfikuje uzupełniony protest. </w:t>
      </w:r>
    </w:p>
    <w:p w:rsidR="00FD50D1" w:rsidRPr="009005E9" w:rsidRDefault="00FD50D1" w:rsidP="0081367D">
      <w:pPr>
        <w:pStyle w:val="Akapitzlist0"/>
        <w:ind w:left="426"/>
        <w:contextualSpacing w:val="0"/>
        <w:rPr>
          <w:rFonts w:cs="Arial"/>
          <w:szCs w:val="22"/>
        </w:rPr>
      </w:pPr>
      <w:r w:rsidRPr="009005E9">
        <w:rPr>
          <w:rFonts w:cs="Arial"/>
          <w:szCs w:val="22"/>
        </w:rPr>
        <w:t>W przypadku stwierdzenia, iż uzupełniony protest wpłynął po terminie lub nie został właściwie skorygowany uzna</w:t>
      </w:r>
      <w:r w:rsidR="00FA5030" w:rsidRPr="009005E9">
        <w:rPr>
          <w:rFonts w:cs="Arial"/>
          <w:szCs w:val="22"/>
        </w:rPr>
        <w:t>jąc</w:t>
      </w:r>
      <w:r w:rsidRPr="009005E9">
        <w:rPr>
          <w:rFonts w:cs="Arial"/>
          <w:szCs w:val="22"/>
        </w:rPr>
        <w:t>, iż jest to równoznaczne ze spełnieniem przesłanek pozostawienia go bez rozpatrzenia, o których mowa w poniższym pkt. 6.4 „Pozostawienie protestu bez rozpatrzenia”.</w:t>
      </w:r>
    </w:p>
    <w:p w:rsidR="00FD50D1" w:rsidRPr="009005E9" w:rsidRDefault="00FD50D1" w:rsidP="006777AB">
      <w:pPr>
        <w:numPr>
          <w:ilvl w:val="0"/>
          <w:numId w:val="64"/>
        </w:numPr>
        <w:rPr>
          <w:rFonts w:cs="Arial"/>
          <w:szCs w:val="22"/>
        </w:rPr>
      </w:pPr>
      <w:r w:rsidRPr="009005E9">
        <w:rPr>
          <w:rFonts w:cs="Arial"/>
          <w:szCs w:val="22"/>
        </w:rPr>
        <w:t xml:space="preserve">Wezwanie do uzupełnienia protestu wstrzymuje bieg terminu, o którym mowa </w:t>
      </w:r>
      <w:r w:rsidR="00467A62" w:rsidRPr="009005E9">
        <w:rPr>
          <w:rFonts w:cs="Arial"/>
          <w:szCs w:val="22"/>
        </w:rPr>
        <w:t xml:space="preserve">w </w:t>
      </w:r>
      <w:r w:rsidRPr="009005E9">
        <w:rPr>
          <w:rFonts w:cs="Arial"/>
          <w:szCs w:val="22"/>
        </w:rPr>
        <w:t>rozdziale 6.5 pkt. 1 niniejszego Regulaminu, o czym projektodawca jest informowany pisemnie (zgodnie z art. 54 ust. 5 Ustawy).</w:t>
      </w:r>
    </w:p>
    <w:p w:rsidR="00AA6A50" w:rsidRPr="009005E9" w:rsidRDefault="008B6F9B" w:rsidP="00AA6A50">
      <w:pPr>
        <w:pStyle w:val="Nagwek2"/>
        <w:numPr>
          <w:ilvl w:val="1"/>
          <w:numId w:val="39"/>
        </w:numPr>
        <w:ind w:left="0" w:firstLine="0"/>
        <w:rPr>
          <w:rFonts w:cs="Arial"/>
          <w:sz w:val="22"/>
          <w:szCs w:val="22"/>
        </w:rPr>
      </w:pPr>
      <w:bookmarkStart w:id="220" w:name="_Toc439159242"/>
      <w:bookmarkStart w:id="221" w:name="_Toc439159823"/>
      <w:bookmarkStart w:id="222" w:name="_Toc439159997"/>
      <w:bookmarkStart w:id="223" w:name="_Toc439160190"/>
      <w:bookmarkStart w:id="224" w:name="_Toc439160308"/>
      <w:bookmarkStart w:id="225" w:name="_Toc444509855"/>
      <w:bookmarkStart w:id="226" w:name="_Toc444509924"/>
      <w:bookmarkStart w:id="227" w:name="_Toc444509992"/>
      <w:bookmarkStart w:id="228" w:name="_Toc444510060"/>
      <w:bookmarkStart w:id="229" w:name="_Toc444510128"/>
      <w:bookmarkStart w:id="230" w:name="_Toc453075546"/>
      <w:bookmarkStart w:id="231" w:name="_Toc453075651"/>
      <w:bookmarkStart w:id="232" w:name="_Toc453075719"/>
      <w:bookmarkStart w:id="233" w:name="_Toc453075789"/>
      <w:bookmarkStart w:id="234" w:name="_Toc453075859"/>
      <w:bookmarkStart w:id="235" w:name="_Toc453075959"/>
      <w:bookmarkStart w:id="236" w:name="_Toc457286895"/>
      <w:bookmarkStart w:id="237" w:name="_Toc457286956"/>
      <w:bookmarkStart w:id="238" w:name="_Toc457287017"/>
      <w:bookmarkStart w:id="239" w:name="_Toc457287579"/>
      <w:bookmarkStart w:id="240" w:name="_Toc457287636"/>
      <w:bookmarkStart w:id="241" w:name="_Toc457287763"/>
      <w:bookmarkStart w:id="242" w:name="_Toc439159243"/>
      <w:bookmarkStart w:id="243" w:name="_Toc439159824"/>
      <w:bookmarkStart w:id="244" w:name="_Toc439159998"/>
      <w:bookmarkStart w:id="245" w:name="_Toc439160191"/>
      <w:bookmarkStart w:id="246" w:name="_Toc439160309"/>
      <w:bookmarkStart w:id="247" w:name="_Toc444509856"/>
      <w:bookmarkStart w:id="248" w:name="_Toc444509925"/>
      <w:bookmarkStart w:id="249" w:name="_Toc444509993"/>
      <w:bookmarkStart w:id="250" w:name="_Toc444510061"/>
      <w:bookmarkStart w:id="251" w:name="_Toc444510129"/>
      <w:bookmarkStart w:id="252" w:name="_Toc453075547"/>
      <w:bookmarkStart w:id="253" w:name="_Toc453075652"/>
      <w:bookmarkStart w:id="254" w:name="_Toc453075720"/>
      <w:bookmarkStart w:id="255" w:name="_Toc453075790"/>
      <w:bookmarkStart w:id="256" w:name="_Toc453075860"/>
      <w:bookmarkStart w:id="257" w:name="_Toc453075960"/>
      <w:bookmarkStart w:id="258" w:name="_Toc457286896"/>
      <w:bookmarkStart w:id="259" w:name="_Toc457286957"/>
      <w:bookmarkStart w:id="260" w:name="_Toc457287018"/>
      <w:bookmarkStart w:id="261" w:name="_Toc457287580"/>
      <w:bookmarkStart w:id="262" w:name="_Toc457287637"/>
      <w:bookmarkStart w:id="263" w:name="_Toc457287764"/>
      <w:bookmarkStart w:id="264" w:name="_Toc439159244"/>
      <w:bookmarkStart w:id="265" w:name="_Toc439159825"/>
      <w:bookmarkStart w:id="266" w:name="_Toc439159999"/>
      <w:bookmarkStart w:id="267" w:name="_Toc439160192"/>
      <w:bookmarkStart w:id="268" w:name="_Toc439160310"/>
      <w:bookmarkStart w:id="269" w:name="_Toc444509857"/>
      <w:bookmarkStart w:id="270" w:name="_Toc444509926"/>
      <w:bookmarkStart w:id="271" w:name="_Toc444509994"/>
      <w:bookmarkStart w:id="272" w:name="_Toc444510062"/>
      <w:bookmarkStart w:id="273" w:name="_Toc444510130"/>
      <w:bookmarkStart w:id="274" w:name="_Toc453075548"/>
      <w:bookmarkStart w:id="275" w:name="_Toc453075653"/>
      <w:bookmarkStart w:id="276" w:name="_Toc453075721"/>
      <w:bookmarkStart w:id="277" w:name="_Toc453075791"/>
      <w:bookmarkStart w:id="278" w:name="_Toc453075861"/>
      <w:bookmarkStart w:id="279" w:name="_Toc453075961"/>
      <w:bookmarkStart w:id="280" w:name="_Toc457286897"/>
      <w:bookmarkStart w:id="281" w:name="_Toc457286958"/>
      <w:bookmarkStart w:id="282" w:name="_Toc457287019"/>
      <w:bookmarkStart w:id="283" w:name="_Toc457287581"/>
      <w:bookmarkStart w:id="284" w:name="_Toc457287638"/>
      <w:bookmarkStart w:id="285" w:name="_Toc457287765"/>
      <w:bookmarkStart w:id="286" w:name="_Toc439159245"/>
      <w:bookmarkStart w:id="287" w:name="_Toc439159826"/>
      <w:bookmarkStart w:id="288" w:name="_Toc439160000"/>
      <w:bookmarkStart w:id="289" w:name="_Toc439160193"/>
      <w:bookmarkStart w:id="290" w:name="_Toc439160311"/>
      <w:bookmarkStart w:id="291" w:name="_Toc444509858"/>
      <w:bookmarkStart w:id="292" w:name="_Toc444509927"/>
      <w:bookmarkStart w:id="293" w:name="_Toc444509995"/>
      <w:bookmarkStart w:id="294" w:name="_Toc444510063"/>
      <w:bookmarkStart w:id="295" w:name="_Toc444510131"/>
      <w:bookmarkStart w:id="296" w:name="_Toc453075549"/>
      <w:bookmarkStart w:id="297" w:name="_Toc453075654"/>
      <w:bookmarkStart w:id="298" w:name="_Toc453075722"/>
      <w:bookmarkStart w:id="299" w:name="_Toc453075792"/>
      <w:bookmarkStart w:id="300" w:name="_Toc453075862"/>
      <w:bookmarkStart w:id="301" w:name="_Toc453075962"/>
      <w:bookmarkStart w:id="302" w:name="_Toc457286898"/>
      <w:bookmarkStart w:id="303" w:name="_Toc457286959"/>
      <w:bookmarkStart w:id="304" w:name="_Toc457287020"/>
      <w:bookmarkStart w:id="305" w:name="_Toc457287582"/>
      <w:bookmarkStart w:id="306" w:name="_Toc457287639"/>
      <w:bookmarkStart w:id="307" w:name="_Toc457287766"/>
      <w:bookmarkStart w:id="308" w:name="_Toc439159246"/>
      <w:bookmarkStart w:id="309" w:name="_Toc439159827"/>
      <w:bookmarkStart w:id="310" w:name="_Toc439160001"/>
      <w:bookmarkStart w:id="311" w:name="_Toc439160194"/>
      <w:bookmarkStart w:id="312" w:name="_Toc439160312"/>
      <w:bookmarkStart w:id="313" w:name="_Toc444509859"/>
      <w:bookmarkStart w:id="314" w:name="_Toc444509928"/>
      <w:bookmarkStart w:id="315" w:name="_Toc444509996"/>
      <w:bookmarkStart w:id="316" w:name="_Toc444510064"/>
      <w:bookmarkStart w:id="317" w:name="_Toc444510132"/>
      <w:bookmarkStart w:id="318" w:name="_Toc453075550"/>
      <w:bookmarkStart w:id="319" w:name="_Toc453075655"/>
      <w:bookmarkStart w:id="320" w:name="_Toc453075723"/>
      <w:bookmarkStart w:id="321" w:name="_Toc453075793"/>
      <w:bookmarkStart w:id="322" w:name="_Toc453075863"/>
      <w:bookmarkStart w:id="323" w:name="_Toc453075963"/>
      <w:bookmarkStart w:id="324" w:name="_Toc457286899"/>
      <w:bookmarkStart w:id="325" w:name="_Toc457286960"/>
      <w:bookmarkStart w:id="326" w:name="_Toc457287021"/>
      <w:bookmarkStart w:id="327" w:name="_Toc457287583"/>
      <w:bookmarkStart w:id="328" w:name="_Toc457287640"/>
      <w:bookmarkStart w:id="329" w:name="_Toc457287767"/>
      <w:bookmarkStart w:id="330" w:name="_Toc1018762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9005E9">
        <w:rPr>
          <w:rFonts w:cs="Arial"/>
          <w:sz w:val="22"/>
          <w:szCs w:val="22"/>
        </w:rPr>
        <w:t xml:space="preserve">Wycofanie </w:t>
      </w:r>
      <w:r w:rsidR="00144A29" w:rsidRPr="009005E9">
        <w:rPr>
          <w:rFonts w:cs="Arial"/>
          <w:sz w:val="22"/>
          <w:szCs w:val="22"/>
        </w:rPr>
        <w:t>protestu</w:t>
      </w:r>
      <w:bookmarkEnd w:id="330"/>
      <w:r w:rsidR="00144A29" w:rsidRPr="009005E9">
        <w:rPr>
          <w:rFonts w:cs="Arial"/>
          <w:sz w:val="22"/>
          <w:szCs w:val="22"/>
        </w:rPr>
        <w:t xml:space="preserve"> </w:t>
      </w:r>
    </w:p>
    <w:p w:rsidR="00144A29" w:rsidRPr="009005E9" w:rsidRDefault="00144A29" w:rsidP="001D2F5B">
      <w:pPr>
        <w:numPr>
          <w:ilvl w:val="0"/>
          <w:numId w:val="84"/>
        </w:numPr>
        <w:rPr>
          <w:rFonts w:cs="Arial"/>
          <w:szCs w:val="22"/>
        </w:rPr>
      </w:pPr>
      <w:r w:rsidRPr="009005E9">
        <w:rPr>
          <w:rFonts w:cs="Arial"/>
          <w:szCs w:val="22"/>
        </w:rPr>
        <w:t>Zgodnie z art. 54a Ustawy wnioskodawca może wycofać protest do czasu zakończenia rozpatrywania protestu przez IP.</w:t>
      </w:r>
    </w:p>
    <w:p w:rsidR="00144A29" w:rsidRPr="009005E9" w:rsidRDefault="00144A29" w:rsidP="006777AB">
      <w:pPr>
        <w:numPr>
          <w:ilvl w:val="0"/>
          <w:numId w:val="84"/>
        </w:numPr>
        <w:rPr>
          <w:rFonts w:cs="Arial"/>
          <w:szCs w:val="22"/>
        </w:rPr>
      </w:pPr>
      <w:r w:rsidRPr="009005E9">
        <w:rPr>
          <w:rFonts w:cs="Arial"/>
          <w:szCs w:val="22"/>
        </w:rPr>
        <w:t>Wycofanie protestu następuje przez złożenie w IP pisemnego oświadczenia o wycofaniu protestu.</w:t>
      </w:r>
    </w:p>
    <w:p w:rsidR="00144A29" w:rsidRPr="009005E9" w:rsidRDefault="00144A29" w:rsidP="006777AB">
      <w:pPr>
        <w:numPr>
          <w:ilvl w:val="0"/>
          <w:numId w:val="84"/>
        </w:numPr>
        <w:rPr>
          <w:rFonts w:cs="Arial"/>
          <w:szCs w:val="22"/>
        </w:rPr>
      </w:pPr>
      <w:r w:rsidRPr="009005E9">
        <w:rPr>
          <w:rFonts w:cs="Arial"/>
          <w:szCs w:val="22"/>
        </w:rPr>
        <w:t>W przypadku wycofania protestu przez wnioskodawcę IP:</w:t>
      </w:r>
    </w:p>
    <w:p w:rsidR="00144A29" w:rsidRPr="009005E9" w:rsidRDefault="00144A29" w:rsidP="006777AB">
      <w:pPr>
        <w:numPr>
          <w:ilvl w:val="0"/>
          <w:numId w:val="85"/>
        </w:numPr>
        <w:rPr>
          <w:rFonts w:cs="Arial"/>
          <w:szCs w:val="22"/>
        </w:rPr>
      </w:pPr>
      <w:r w:rsidRPr="009005E9">
        <w:rPr>
          <w:rFonts w:cs="Arial"/>
          <w:szCs w:val="22"/>
        </w:rPr>
        <w:t>pozostawia protest bez rozpatrzenia, informując o tym wnioskodawcę w formie pisemnej;</w:t>
      </w:r>
    </w:p>
    <w:p w:rsidR="00144A29" w:rsidRPr="009005E9" w:rsidRDefault="00144A29" w:rsidP="006777AB">
      <w:pPr>
        <w:numPr>
          <w:ilvl w:val="0"/>
          <w:numId w:val="85"/>
        </w:numPr>
        <w:rPr>
          <w:rFonts w:cs="Arial"/>
          <w:szCs w:val="22"/>
        </w:rPr>
      </w:pPr>
      <w:r w:rsidRPr="009005E9">
        <w:rPr>
          <w:rFonts w:cs="Arial"/>
          <w:szCs w:val="22"/>
        </w:rPr>
        <w:t>przekazuje oświadczenie o wycofaniu protestu do właściwej instytucji, o której mowa w art. 55 Ustawy, jeżeli skierowała protest do tej instytucji.</w:t>
      </w:r>
    </w:p>
    <w:p w:rsidR="00144A29" w:rsidRPr="009005E9" w:rsidRDefault="00144A29" w:rsidP="006777AB">
      <w:pPr>
        <w:numPr>
          <w:ilvl w:val="0"/>
          <w:numId w:val="84"/>
        </w:numPr>
        <w:rPr>
          <w:rFonts w:cs="Arial"/>
          <w:szCs w:val="22"/>
        </w:rPr>
      </w:pPr>
      <w:r w:rsidRPr="009005E9">
        <w:rPr>
          <w:rFonts w:cs="Arial"/>
          <w:szCs w:val="22"/>
        </w:rPr>
        <w:t>W przypadku wycofania protestu ponowne jego wniesienie jest niedopuszczalne.</w:t>
      </w:r>
    </w:p>
    <w:p w:rsidR="00144A29" w:rsidRPr="009005E9" w:rsidRDefault="00144A29" w:rsidP="006777AB">
      <w:pPr>
        <w:numPr>
          <w:ilvl w:val="0"/>
          <w:numId w:val="84"/>
        </w:numPr>
        <w:rPr>
          <w:rFonts w:cs="Arial"/>
          <w:szCs w:val="22"/>
        </w:rPr>
      </w:pPr>
      <w:r w:rsidRPr="009005E9">
        <w:rPr>
          <w:rFonts w:cs="Arial"/>
          <w:szCs w:val="22"/>
        </w:rPr>
        <w:lastRenderedPageBreak/>
        <w:t>W przypadku wycofania protestu wnioskodawca nie może wnieść skargi do sądu administracyjnego.</w:t>
      </w:r>
    </w:p>
    <w:p w:rsidR="00144A29" w:rsidRPr="00DC38CC" w:rsidRDefault="00144A29" w:rsidP="00DC38CC">
      <w:pPr>
        <w:keepNext/>
        <w:tabs>
          <w:tab w:val="left" w:pos="851"/>
        </w:tabs>
        <w:spacing w:before="0" w:after="240"/>
        <w:textAlignment w:val="baseline"/>
        <w:outlineLvl w:val="1"/>
        <w:rPr>
          <w:rFonts w:cs="Arial"/>
          <w:b/>
          <w:vanish/>
          <w:kern w:val="1"/>
          <w:szCs w:val="22"/>
        </w:rPr>
      </w:pPr>
    </w:p>
    <w:p w:rsidR="00FD50D1" w:rsidRPr="009005E9" w:rsidRDefault="00FD50D1" w:rsidP="006777AB">
      <w:pPr>
        <w:pStyle w:val="Nagwek2"/>
        <w:numPr>
          <w:ilvl w:val="1"/>
          <w:numId w:val="39"/>
        </w:numPr>
        <w:ind w:left="0" w:firstLine="0"/>
        <w:rPr>
          <w:rFonts w:cs="Arial"/>
          <w:sz w:val="22"/>
          <w:szCs w:val="22"/>
        </w:rPr>
      </w:pPr>
      <w:bookmarkStart w:id="331" w:name="_Toc444510133"/>
      <w:bookmarkStart w:id="332" w:name="_Toc10187630"/>
      <w:r w:rsidRPr="009005E9">
        <w:rPr>
          <w:rFonts w:cs="Arial"/>
          <w:sz w:val="22"/>
          <w:szCs w:val="22"/>
        </w:rPr>
        <w:t>Pozostawienie protestu bez rozpatrzenia</w:t>
      </w:r>
      <w:bookmarkEnd w:id="331"/>
      <w:bookmarkEnd w:id="332"/>
      <w:r w:rsidRPr="009005E9">
        <w:rPr>
          <w:rFonts w:cs="Arial"/>
          <w:sz w:val="22"/>
          <w:szCs w:val="22"/>
        </w:rPr>
        <w:t xml:space="preserve"> </w:t>
      </w:r>
    </w:p>
    <w:p w:rsidR="00FD50D1" w:rsidRPr="009005E9" w:rsidRDefault="00FD50D1" w:rsidP="006777AB">
      <w:pPr>
        <w:pStyle w:val="Akapitzlist0"/>
        <w:numPr>
          <w:ilvl w:val="3"/>
          <w:numId w:val="30"/>
        </w:numPr>
        <w:ind w:left="426"/>
        <w:rPr>
          <w:rFonts w:cs="Arial"/>
          <w:szCs w:val="22"/>
        </w:rPr>
      </w:pPr>
      <w:r w:rsidRPr="009005E9">
        <w:rPr>
          <w:rFonts w:cs="Arial"/>
          <w:szCs w:val="22"/>
        </w:rPr>
        <w:t xml:space="preserve">Nie podlega rozpatrzeniu protest, jeżeli mimo prawidłowego pouczenia, o którym mowa w art. </w:t>
      </w:r>
      <w:r w:rsidR="00467A62" w:rsidRPr="009005E9">
        <w:rPr>
          <w:rFonts w:cs="Arial"/>
          <w:szCs w:val="22"/>
        </w:rPr>
        <w:t xml:space="preserve">45 </w:t>
      </w:r>
      <w:r w:rsidRPr="009005E9">
        <w:rPr>
          <w:rFonts w:cs="Arial"/>
          <w:szCs w:val="22"/>
        </w:rPr>
        <w:t xml:space="preserve">ust. 5 Ustawy, został wniesiony: </w:t>
      </w:r>
    </w:p>
    <w:p w:rsidR="00FD50D1" w:rsidRPr="009005E9" w:rsidRDefault="00FD50D1" w:rsidP="006777AB">
      <w:pPr>
        <w:pStyle w:val="Default"/>
        <w:numPr>
          <w:ilvl w:val="0"/>
          <w:numId w:val="25"/>
        </w:numPr>
        <w:spacing w:after="120" w:line="276" w:lineRule="auto"/>
        <w:jc w:val="both"/>
        <w:rPr>
          <w:sz w:val="22"/>
          <w:szCs w:val="22"/>
        </w:rPr>
      </w:pPr>
      <w:r w:rsidRPr="009005E9">
        <w:rPr>
          <w:bCs/>
          <w:sz w:val="22"/>
          <w:szCs w:val="22"/>
        </w:rPr>
        <w:t xml:space="preserve">po terminie; </w:t>
      </w:r>
    </w:p>
    <w:p w:rsidR="00FD50D1" w:rsidRPr="009005E9" w:rsidRDefault="00FD50D1" w:rsidP="006777AB">
      <w:pPr>
        <w:pStyle w:val="Default"/>
        <w:numPr>
          <w:ilvl w:val="0"/>
          <w:numId w:val="25"/>
        </w:numPr>
        <w:spacing w:after="120" w:line="276" w:lineRule="auto"/>
        <w:jc w:val="both"/>
        <w:rPr>
          <w:sz w:val="22"/>
          <w:szCs w:val="22"/>
        </w:rPr>
      </w:pPr>
      <w:r w:rsidRPr="009005E9">
        <w:rPr>
          <w:bCs/>
          <w:sz w:val="22"/>
          <w:szCs w:val="22"/>
        </w:rPr>
        <w:t xml:space="preserve">przez podmiot wykluczony z możliwości otrzymania dofinansowania, o którym mowa w art. 207 ustawy z dnia 27 sierpnia 2009 r. o finansach publicznych (Dz. U. z 2013 r. poz. 885 z </w:t>
      </w:r>
      <w:proofErr w:type="spellStart"/>
      <w:r w:rsidRPr="009005E9">
        <w:rPr>
          <w:bCs/>
          <w:sz w:val="22"/>
          <w:szCs w:val="22"/>
        </w:rPr>
        <w:t>późn</w:t>
      </w:r>
      <w:proofErr w:type="spellEnd"/>
      <w:r w:rsidRPr="009005E9">
        <w:rPr>
          <w:bCs/>
          <w:sz w:val="22"/>
          <w:szCs w:val="22"/>
        </w:rPr>
        <w:t>. zm.)</w:t>
      </w:r>
      <w:r w:rsidRPr="009005E9">
        <w:rPr>
          <w:sz w:val="22"/>
          <w:szCs w:val="22"/>
        </w:rPr>
        <w:t xml:space="preserve">; </w:t>
      </w:r>
    </w:p>
    <w:p w:rsidR="00FD50D1" w:rsidRPr="009005E9" w:rsidRDefault="00FD50D1" w:rsidP="006777AB">
      <w:pPr>
        <w:pStyle w:val="Default"/>
        <w:numPr>
          <w:ilvl w:val="0"/>
          <w:numId w:val="25"/>
        </w:numPr>
        <w:spacing w:after="120" w:line="276" w:lineRule="auto"/>
        <w:jc w:val="both"/>
        <w:rPr>
          <w:sz w:val="22"/>
          <w:szCs w:val="22"/>
        </w:rPr>
      </w:pPr>
      <w:r w:rsidRPr="009005E9">
        <w:rPr>
          <w:bCs/>
          <w:sz w:val="22"/>
          <w:szCs w:val="22"/>
        </w:rPr>
        <w:t>bez spełnienia wymogów określonych w art. 54 ust. 2 pkt. 4 Ustawy</w:t>
      </w:r>
      <w:r w:rsidRPr="009005E9">
        <w:rPr>
          <w:sz w:val="22"/>
          <w:szCs w:val="22"/>
        </w:rPr>
        <w:t xml:space="preserve">, tj. nie wskazuje kryteriów wyboru projektów, z których oceną projektodawca się nie zgadza, wraz z uzasadnieniem. </w:t>
      </w:r>
    </w:p>
    <w:p w:rsidR="00FD50D1" w:rsidRPr="009005E9" w:rsidRDefault="00FD50D1" w:rsidP="0081367D">
      <w:pPr>
        <w:pStyle w:val="Default"/>
        <w:spacing w:after="240" w:line="276" w:lineRule="auto"/>
        <w:jc w:val="both"/>
        <w:rPr>
          <w:sz w:val="22"/>
          <w:szCs w:val="22"/>
        </w:rPr>
      </w:pPr>
      <w:r w:rsidRPr="009005E9">
        <w:rPr>
          <w:sz w:val="22"/>
          <w:szCs w:val="22"/>
        </w:rPr>
        <w:t xml:space="preserve">2. Dodatkowo, zgodnie z art. 66 ust. 2 Ustawy, nie podlega rozpatrzeniu protest w sytuacji wyczerpania kwoty na dofinansowanie projektu w ramach Działania na jakimkolwiek etapie postępowania w zakresie procedury odwoławczej.  </w:t>
      </w:r>
    </w:p>
    <w:p w:rsidR="00FD50D1" w:rsidRPr="009005E9" w:rsidRDefault="00FD50D1" w:rsidP="006777AB">
      <w:pPr>
        <w:pStyle w:val="Nagwek2"/>
        <w:numPr>
          <w:ilvl w:val="1"/>
          <w:numId w:val="39"/>
        </w:numPr>
        <w:ind w:left="0" w:firstLine="0"/>
        <w:rPr>
          <w:rFonts w:cs="Arial"/>
          <w:sz w:val="22"/>
          <w:szCs w:val="22"/>
        </w:rPr>
      </w:pPr>
      <w:bookmarkStart w:id="333" w:name="_Toc444510134"/>
      <w:bookmarkStart w:id="334" w:name="_Toc10187631"/>
      <w:r w:rsidRPr="009005E9">
        <w:rPr>
          <w:rFonts w:cs="Arial"/>
          <w:sz w:val="22"/>
          <w:szCs w:val="22"/>
        </w:rPr>
        <w:t>Rozpatrzenie protestu przez IP</w:t>
      </w:r>
      <w:bookmarkEnd w:id="333"/>
      <w:bookmarkEnd w:id="334"/>
    </w:p>
    <w:p w:rsidR="00FD50D1" w:rsidRPr="006B775A" w:rsidRDefault="00FD50D1" w:rsidP="00625A39">
      <w:pPr>
        <w:pStyle w:val="Akapitzlist0"/>
        <w:ind w:left="0"/>
        <w:contextualSpacing w:val="0"/>
        <w:rPr>
          <w:rFonts w:cs="Arial"/>
          <w:color w:val="000000"/>
          <w:szCs w:val="22"/>
        </w:rPr>
      </w:pPr>
      <w:r w:rsidRPr="009005E9">
        <w:rPr>
          <w:rFonts w:cs="Arial"/>
          <w:color w:val="000000"/>
          <w:szCs w:val="22"/>
        </w:rPr>
        <w:t xml:space="preserve">1. Zgodnie z art. 57 Ustawy protest jest rozpatrywany przez IP </w:t>
      </w:r>
      <w:r w:rsidRPr="009005E9">
        <w:rPr>
          <w:rFonts w:cs="Arial"/>
          <w:bCs/>
          <w:color w:val="000000"/>
          <w:szCs w:val="22"/>
        </w:rPr>
        <w:t xml:space="preserve">w terminie </w:t>
      </w:r>
      <w:r w:rsidR="00182071" w:rsidRPr="009005E9">
        <w:rPr>
          <w:rFonts w:cs="Arial"/>
          <w:bCs/>
          <w:color w:val="000000"/>
          <w:szCs w:val="22"/>
        </w:rPr>
        <w:t>21</w:t>
      </w:r>
      <w:r w:rsidR="00182071" w:rsidRPr="009005E9">
        <w:rPr>
          <w:rFonts w:cs="Arial"/>
          <w:color w:val="000000"/>
          <w:szCs w:val="22"/>
        </w:rPr>
        <w:t xml:space="preserve"> </w:t>
      </w:r>
      <w:r w:rsidRPr="009005E9">
        <w:rPr>
          <w:rFonts w:cs="Arial"/>
          <w:bCs/>
          <w:color w:val="000000"/>
          <w:szCs w:val="22"/>
        </w:rPr>
        <w:t>dni od dnia jego otrzymania (data wpływu do IP</w:t>
      </w:r>
      <w:r w:rsidRPr="00260A09">
        <w:rPr>
          <w:rStyle w:val="Odwoanieprzypisudolnego0"/>
          <w:rFonts w:cs="Arial"/>
          <w:bCs/>
          <w:color w:val="000000"/>
          <w:szCs w:val="22"/>
        </w:rPr>
        <w:footnoteReference w:id="10"/>
      </w:r>
      <w:r w:rsidRPr="00260A09">
        <w:rPr>
          <w:rFonts w:cs="Arial"/>
          <w:bCs/>
          <w:color w:val="000000"/>
          <w:szCs w:val="22"/>
        </w:rPr>
        <w:t>)</w:t>
      </w:r>
      <w:r w:rsidRPr="006B775A">
        <w:rPr>
          <w:rFonts w:cs="Arial"/>
          <w:color w:val="000000"/>
          <w:szCs w:val="22"/>
        </w:rPr>
        <w:t xml:space="preserve">. </w:t>
      </w:r>
    </w:p>
    <w:p w:rsidR="00FD50D1" w:rsidRPr="00B37747" w:rsidRDefault="00FD50D1" w:rsidP="00625A39">
      <w:pPr>
        <w:pStyle w:val="Akapitzlist0"/>
        <w:ind w:left="0"/>
        <w:contextualSpacing w:val="0"/>
        <w:rPr>
          <w:rFonts w:cs="Arial"/>
          <w:szCs w:val="22"/>
        </w:rPr>
      </w:pPr>
      <w:r w:rsidRPr="005B53BA">
        <w:rPr>
          <w:rFonts w:cs="Arial"/>
          <w:szCs w:val="22"/>
        </w:rPr>
        <w:t xml:space="preserve">2. W uzasadnionych przypadkach, w szczególności, gdy w trakcie </w:t>
      </w:r>
      <w:r w:rsidRPr="009C2327">
        <w:rPr>
          <w:rFonts w:cs="Arial"/>
          <w:szCs w:val="22"/>
        </w:rPr>
        <w:t>rozpatrywania pro</w:t>
      </w:r>
      <w:r w:rsidRPr="00F87A00">
        <w:rPr>
          <w:rFonts w:cs="Arial"/>
          <w:szCs w:val="22"/>
        </w:rPr>
        <w:t>testu konieczne jest skorzystanie z pomocy ekspertów, termin rozpatrzenia protestu może być przedłużony, o czym IP informuje na piśmie projektodawcę. Termin rozpatrzenia protestu nie mo</w:t>
      </w:r>
      <w:r w:rsidRPr="00E15860">
        <w:rPr>
          <w:rFonts w:cs="Arial"/>
          <w:szCs w:val="22"/>
        </w:rPr>
        <w:t>ż</w:t>
      </w:r>
      <w:r w:rsidRPr="004A2F33">
        <w:rPr>
          <w:rFonts w:cs="Arial"/>
          <w:szCs w:val="22"/>
        </w:rPr>
        <w:t xml:space="preserve">e przekroczyć łącznie </w:t>
      </w:r>
      <w:r w:rsidR="00182071" w:rsidRPr="004A2F33">
        <w:rPr>
          <w:rFonts w:cs="Arial"/>
          <w:szCs w:val="22"/>
        </w:rPr>
        <w:t xml:space="preserve">45 </w:t>
      </w:r>
      <w:r w:rsidRPr="004A2F33">
        <w:rPr>
          <w:rFonts w:cs="Arial"/>
          <w:szCs w:val="22"/>
        </w:rPr>
        <w:t>dni od dnia jego otrzymania.</w:t>
      </w:r>
      <w:r w:rsidRPr="00B37747">
        <w:rPr>
          <w:rFonts w:cs="Arial"/>
          <w:szCs w:val="22"/>
        </w:rPr>
        <w:t xml:space="preserve"> </w:t>
      </w:r>
    </w:p>
    <w:p w:rsidR="00FD50D1" w:rsidRPr="009005E9" w:rsidRDefault="00FD50D1" w:rsidP="00625A39">
      <w:pPr>
        <w:pStyle w:val="Akapitzlist0"/>
        <w:ind w:left="0"/>
        <w:contextualSpacing w:val="0"/>
        <w:rPr>
          <w:rFonts w:cs="Arial"/>
          <w:bCs/>
          <w:color w:val="000000"/>
          <w:szCs w:val="22"/>
        </w:rPr>
      </w:pPr>
      <w:r w:rsidRPr="009005E9">
        <w:rPr>
          <w:rFonts w:cs="Arial"/>
          <w:color w:val="000000"/>
          <w:szCs w:val="22"/>
        </w:rPr>
        <w:t xml:space="preserve">3. Podczas rozpatrywania protestu sprawdzana jest zgodność złożonego wniosku o dofinansowanie projektu tylko z tym kryterium lub kryteriami oceny, które zostały wskazane w proteście i/lub w zakresie zarzutów dotyczących sposobu dokonania oceny, podniesionych przez projektodawcę. </w:t>
      </w:r>
    </w:p>
    <w:p w:rsidR="00FD50D1" w:rsidRPr="009005E9" w:rsidRDefault="00C94453" w:rsidP="00625A39">
      <w:pPr>
        <w:pStyle w:val="Akapitzlist0"/>
        <w:ind w:left="0"/>
        <w:contextualSpacing w:val="0"/>
        <w:rPr>
          <w:rFonts w:cs="Arial"/>
          <w:color w:val="000000"/>
          <w:szCs w:val="22"/>
        </w:rPr>
      </w:pPr>
      <w:r w:rsidRPr="009005E9">
        <w:rPr>
          <w:rFonts w:cs="Arial"/>
          <w:color w:val="000000"/>
          <w:szCs w:val="22"/>
        </w:rPr>
        <w:t>4</w:t>
      </w:r>
      <w:r w:rsidR="00FD50D1" w:rsidRPr="009005E9">
        <w:rPr>
          <w:rFonts w:cs="Arial"/>
          <w:color w:val="000000"/>
          <w:szCs w:val="22"/>
        </w:rPr>
        <w:t>. IP informuje projektodawcę na piśmie o wyniku rozpatrzenia jego protestu. Informacja ta zawiera w szczególności:</w:t>
      </w:r>
    </w:p>
    <w:p w:rsidR="00FD50D1" w:rsidRPr="009005E9" w:rsidRDefault="00FD50D1" w:rsidP="00625A39">
      <w:pPr>
        <w:pStyle w:val="Default"/>
        <w:spacing w:before="120" w:after="120" w:line="276" w:lineRule="auto"/>
        <w:ind w:left="426" w:hanging="142"/>
        <w:jc w:val="both"/>
        <w:rPr>
          <w:sz w:val="22"/>
          <w:szCs w:val="22"/>
        </w:rPr>
      </w:pPr>
      <w:r w:rsidRPr="009005E9">
        <w:rPr>
          <w:sz w:val="22"/>
          <w:szCs w:val="22"/>
        </w:rPr>
        <w:t>a) treść rozstrzygnięcia polegającego na uwzględnieniu albo nieuwzględnieniu protestu, wraz z uzasadnieniem,</w:t>
      </w:r>
    </w:p>
    <w:p w:rsidR="00FD50D1" w:rsidRPr="009005E9" w:rsidRDefault="00FD50D1" w:rsidP="00625A39">
      <w:pPr>
        <w:pStyle w:val="Default"/>
        <w:spacing w:before="120" w:after="120" w:line="276" w:lineRule="auto"/>
        <w:ind w:left="426" w:hanging="142"/>
        <w:jc w:val="both"/>
        <w:rPr>
          <w:sz w:val="22"/>
          <w:szCs w:val="22"/>
        </w:rPr>
      </w:pPr>
      <w:r w:rsidRPr="009005E9">
        <w:rPr>
          <w:sz w:val="22"/>
          <w:szCs w:val="22"/>
        </w:rPr>
        <w:t>b) w przypadku nieuwzględnienia protestu – pouczenie o możliwości wniesienia skargi do sądu administracyjnego na zasadach określonych w art. 61 Ustawy.</w:t>
      </w:r>
    </w:p>
    <w:p w:rsidR="00FD50D1" w:rsidRPr="009005E9" w:rsidRDefault="00C94453" w:rsidP="00625A39">
      <w:pPr>
        <w:pStyle w:val="Akapitzlist0"/>
        <w:ind w:left="0"/>
        <w:contextualSpacing w:val="0"/>
        <w:rPr>
          <w:rFonts w:cs="Arial"/>
          <w:szCs w:val="22"/>
        </w:rPr>
      </w:pPr>
      <w:r w:rsidRPr="009005E9">
        <w:rPr>
          <w:rFonts w:cs="Arial"/>
          <w:color w:val="000000"/>
          <w:szCs w:val="22"/>
        </w:rPr>
        <w:t>5</w:t>
      </w:r>
      <w:r w:rsidR="00FD50D1" w:rsidRPr="009005E9">
        <w:rPr>
          <w:rFonts w:cs="Arial"/>
          <w:color w:val="000000"/>
          <w:szCs w:val="22"/>
        </w:rPr>
        <w:t xml:space="preserve">. W przypadku uwzględnienia protestu, IP może </w:t>
      </w:r>
      <w:r w:rsidR="00FD50D1" w:rsidRPr="009005E9">
        <w:rPr>
          <w:rFonts w:cs="Arial"/>
          <w:szCs w:val="22"/>
        </w:rPr>
        <w:t>odpowiednio – skierować projekt do właściwego etapu oceny albo umieścić go na liście projektów wybranych do dofinansowania w wyniku przeprowadzonej procedury odwoławczej, informując o tym projektodawcę.</w:t>
      </w:r>
    </w:p>
    <w:p w:rsidR="00FD50D1" w:rsidRPr="009005E9" w:rsidRDefault="00C94453" w:rsidP="00625A39">
      <w:pPr>
        <w:pStyle w:val="Akapitzlist0"/>
        <w:ind w:left="0"/>
        <w:contextualSpacing w:val="0"/>
        <w:rPr>
          <w:rFonts w:cs="Arial"/>
          <w:color w:val="000000"/>
          <w:szCs w:val="22"/>
        </w:rPr>
      </w:pPr>
      <w:r w:rsidRPr="009005E9">
        <w:rPr>
          <w:rFonts w:cs="Arial"/>
          <w:color w:val="000000"/>
          <w:szCs w:val="22"/>
        </w:rPr>
        <w:lastRenderedPageBreak/>
        <w:t>6</w:t>
      </w:r>
      <w:r w:rsidR="00FD50D1" w:rsidRPr="009005E9">
        <w:rPr>
          <w:rFonts w:cs="Arial"/>
          <w:color w:val="000000"/>
          <w:szCs w:val="22"/>
        </w:rPr>
        <w:t xml:space="preserve">. Ponowna ocena projektu przez IP polega na powtórnej weryfikacji projektu w zakresie kryteriów i/lub zarzutów, o których mowa w rozdziale 6.3 pkt. 1 </w:t>
      </w:r>
      <w:proofErr w:type="spellStart"/>
      <w:r w:rsidR="00FD50D1" w:rsidRPr="009005E9">
        <w:rPr>
          <w:rFonts w:cs="Arial"/>
          <w:color w:val="000000"/>
          <w:szCs w:val="22"/>
        </w:rPr>
        <w:t>ppkt</w:t>
      </w:r>
      <w:proofErr w:type="spellEnd"/>
      <w:r w:rsidR="00FD50D1" w:rsidRPr="009005E9">
        <w:rPr>
          <w:rFonts w:cs="Arial"/>
          <w:color w:val="000000"/>
          <w:szCs w:val="22"/>
        </w:rPr>
        <w:t xml:space="preserve"> d i e niniejszego Regulaminu.</w:t>
      </w:r>
    </w:p>
    <w:p w:rsidR="00FD50D1" w:rsidRPr="009005E9" w:rsidRDefault="00C94453" w:rsidP="00625A39">
      <w:pPr>
        <w:pStyle w:val="Akapitzlist0"/>
        <w:ind w:left="0"/>
        <w:rPr>
          <w:rFonts w:cs="Arial"/>
          <w:color w:val="000000"/>
          <w:szCs w:val="22"/>
        </w:rPr>
      </w:pPr>
      <w:r w:rsidRPr="009005E9">
        <w:rPr>
          <w:rFonts w:cs="Arial"/>
          <w:color w:val="000000"/>
          <w:szCs w:val="22"/>
        </w:rPr>
        <w:t>7</w:t>
      </w:r>
      <w:r w:rsidR="00FD50D1" w:rsidRPr="009005E9">
        <w:rPr>
          <w:rFonts w:cs="Arial"/>
          <w:color w:val="000000"/>
          <w:szCs w:val="22"/>
        </w:rPr>
        <w:t>. IP informuje projektodawcę na piśmie o wyniku ponownej oceny i:</w:t>
      </w:r>
    </w:p>
    <w:p w:rsidR="00FD50D1" w:rsidRPr="009005E9" w:rsidRDefault="00FD50D1" w:rsidP="00387E8A">
      <w:pPr>
        <w:pStyle w:val="Default"/>
        <w:spacing w:before="120" w:after="120" w:line="276" w:lineRule="auto"/>
        <w:ind w:left="426" w:hanging="142"/>
        <w:jc w:val="both"/>
        <w:rPr>
          <w:sz w:val="22"/>
          <w:szCs w:val="22"/>
        </w:rPr>
      </w:pPr>
      <w:r w:rsidRPr="009005E9">
        <w:rPr>
          <w:sz w:val="22"/>
          <w:szCs w:val="22"/>
        </w:rPr>
        <w:t>a) w przypadku pozytywnej ponownej oceny projektu odpowiednio kieruje projekt do właściwego etapu oceny albo umieszcza go na liście projektów wybranych do dofinansowania w wyniku przeprowadzenia procedury odwoławczej;</w:t>
      </w:r>
    </w:p>
    <w:p w:rsidR="00FD50D1" w:rsidRPr="009005E9" w:rsidRDefault="00FD50D1" w:rsidP="00625A39">
      <w:pPr>
        <w:pStyle w:val="Default"/>
        <w:spacing w:before="120" w:after="240" w:line="276" w:lineRule="auto"/>
        <w:ind w:left="426" w:hanging="142"/>
        <w:jc w:val="both"/>
        <w:rPr>
          <w:sz w:val="22"/>
          <w:szCs w:val="22"/>
        </w:rPr>
      </w:pPr>
      <w:r w:rsidRPr="009005E9">
        <w:rPr>
          <w:sz w:val="22"/>
          <w:szCs w:val="22"/>
        </w:rPr>
        <w:t>b) w przypadku negatywnej ponownej oceny projektu do informacji załącza dodatkowo pouczenie o możliwości wniesienia skargi do sądu administracyjnego na zasadach określonych w art. 61 Ustawy.</w:t>
      </w:r>
    </w:p>
    <w:p w:rsidR="00FD50D1" w:rsidRPr="009005E9" w:rsidRDefault="00FD50D1" w:rsidP="006777AB">
      <w:pPr>
        <w:pStyle w:val="Nagwek2"/>
        <w:numPr>
          <w:ilvl w:val="1"/>
          <w:numId w:val="39"/>
        </w:numPr>
        <w:ind w:left="0" w:firstLine="0"/>
        <w:rPr>
          <w:rFonts w:cs="Arial"/>
          <w:sz w:val="22"/>
          <w:szCs w:val="22"/>
        </w:rPr>
      </w:pPr>
      <w:bookmarkStart w:id="335" w:name="_Toc444510135"/>
      <w:bookmarkStart w:id="336" w:name="_Toc10187632"/>
      <w:r w:rsidRPr="009005E9">
        <w:rPr>
          <w:rFonts w:cs="Arial"/>
          <w:sz w:val="22"/>
          <w:szCs w:val="22"/>
        </w:rPr>
        <w:t>Skarga do sądu administracyjnego</w:t>
      </w:r>
      <w:bookmarkEnd w:id="335"/>
      <w:bookmarkEnd w:id="336"/>
    </w:p>
    <w:p w:rsidR="00FD50D1" w:rsidRPr="009005E9" w:rsidRDefault="00FD50D1" w:rsidP="006777AB">
      <w:pPr>
        <w:pStyle w:val="Akapitzlist0"/>
        <w:numPr>
          <w:ilvl w:val="0"/>
          <w:numId w:val="28"/>
        </w:numPr>
        <w:suppressAutoHyphens w:val="0"/>
        <w:overflowPunct/>
        <w:spacing w:before="0" w:after="0"/>
        <w:rPr>
          <w:rFonts w:cs="Arial"/>
          <w:bCs/>
          <w:szCs w:val="22"/>
        </w:rPr>
      </w:pPr>
      <w:r w:rsidRPr="009005E9">
        <w:rPr>
          <w:rFonts w:cs="Arial"/>
          <w:bCs/>
          <w:szCs w:val="22"/>
        </w:rPr>
        <w:t xml:space="preserve">Prawo do wniesienia skargi </w:t>
      </w:r>
      <w:r w:rsidRPr="009005E9">
        <w:rPr>
          <w:rFonts w:cs="Arial"/>
          <w:szCs w:val="22"/>
        </w:rPr>
        <w:t>do sądu administracyjnego przysługuje projektodawcy w </w:t>
      </w:r>
      <w:r w:rsidRPr="009005E9">
        <w:rPr>
          <w:rFonts w:cs="Arial"/>
          <w:bCs/>
          <w:szCs w:val="22"/>
        </w:rPr>
        <w:t>przypadku nieuwzględnienia protestu, negatywnej ponownej oceny projektu lub pozostawienia protestu bez rozpatrzenia zgodnie z art. 61 Ustawy.</w:t>
      </w:r>
    </w:p>
    <w:p w:rsidR="00FD50D1" w:rsidRPr="006B775A" w:rsidRDefault="00FD50D1" w:rsidP="006777AB">
      <w:pPr>
        <w:pStyle w:val="Default"/>
        <w:numPr>
          <w:ilvl w:val="6"/>
          <w:numId w:val="29"/>
        </w:numPr>
        <w:spacing w:before="120" w:after="120" w:line="276" w:lineRule="auto"/>
        <w:ind w:left="426"/>
        <w:jc w:val="both"/>
        <w:rPr>
          <w:sz w:val="22"/>
          <w:szCs w:val="22"/>
        </w:rPr>
      </w:pPr>
      <w:r w:rsidRPr="009005E9">
        <w:rPr>
          <w:sz w:val="22"/>
          <w:szCs w:val="22"/>
        </w:rPr>
        <w:t xml:space="preserve">Skarga wnoszona jest </w:t>
      </w:r>
      <w:r w:rsidRPr="009005E9">
        <w:rPr>
          <w:bCs/>
          <w:sz w:val="22"/>
          <w:szCs w:val="22"/>
        </w:rPr>
        <w:t>w terminie</w:t>
      </w:r>
      <w:r w:rsidRPr="009005E9">
        <w:rPr>
          <w:sz w:val="22"/>
          <w:szCs w:val="22"/>
        </w:rPr>
        <w:t xml:space="preserve"> </w:t>
      </w:r>
      <w:r w:rsidRPr="009005E9">
        <w:rPr>
          <w:bCs/>
          <w:sz w:val="22"/>
          <w:szCs w:val="22"/>
        </w:rPr>
        <w:t xml:space="preserve">14 dni </w:t>
      </w:r>
      <w:r w:rsidRPr="009005E9">
        <w:rPr>
          <w:sz w:val="22"/>
          <w:szCs w:val="22"/>
        </w:rPr>
        <w:t>od dnia otrzymania informacji o nieuwzględnieniu protestu, negatywnej ponownej ocenie projektu lub pozostawieniu protestu bez rozpatrzenia. Do skargi należy dołączyć kompletną dokumentację w sprawie, obejmującą wniosek o dofinansowanie wraz z informacją w przedmiocie wyników oceny projektu, wniesiony protest oraz informację o wyniku procedury odwoławczej. Skarga podlega wpisowi stałemu</w:t>
      </w:r>
      <w:r w:rsidRPr="00260A09">
        <w:rPr>
          <w:rStyle w:val="Odwoanieprzypisudolnego0"/>
          <w:sz w:val="22"/>
          <w:szCs w:val="22"/>
        </w:rPr>
        <w:footnoteReference w:id="11"/>
      </w:r>
      <w:r w:rsidRPr="00260A09">
        <w:rPr>
          <w:sz w:val="22"/>
          <w:szCs w:val="22"/>
        </w:rPr>
        <w:t xml:space="preserve">. Dokumentację należy wnieść </w:t>
      </w:r>
      <w:r w:rsidR="0098194C">
        <w:rPr>
          <w:sz w:val="22"/>
          <w:szCs w:val="22"/>
        </w:rPr>
        <w:br/>
      </w:r>
      <w:r w:rsidRPr="00260A09">
        <w:rPr>
          <w:sz w:val="22"/>
          <w:szCs w:val="22"/>
        </w:rPr>
        <w:t>w oryginale lub w postaci uwierzytel</w:t>
      </w:r>
      <w:r w:rsidRPr="006B775A">
        <w:rPr>
          <w:sz w:val="22"/>
          <w:szCs w:val="22"/>
        </w:rPr>
        <w:t>nionej kopii.</w:t>
      </w:r>
    </w:p>
    <w:p w:rsidR="00FD50D1" w:rsidRPr="00F87A00" w:rsidRDefault="00FD50D1" w:rsidP="006777AB">
      <w:pPr>
        <w:pStyle w:val="Default"/>
        <w:numPr>
          <w:ilvl w:val="6"/>
          <w:numId w:val="29"/>
        </w:numPr>
        <w:spacing w:before="120" w:after="120" w:line="276" w:lineRule="auto"/>
        <w:ind w:left="426"/>
        <w:jc w:val="both"/>
        <w:rPr>
          <w:sz w:val="22"/>
          <w:szCs w:val="22"/>
        </w:rPr>
      </w:pPr>
      <w:r w:rsidRPr="005B53BA">
        <w:rPr>
          <w:bCs/>
          <w:sz w:val="22"/>
          <w:szCs w:val="22"/>
        </w:rPr>
        <w:t>Sąd rozstrzyga sprawę</w:t>
      </w:r>
      <w:r w:rsidRPr="005B53BA">
        <w:rPr>
          <w:b/>
          <w:bCs/>
          <w:sz w:val="22"/>
          <w:szCs w:val="22"/>
        </w:rPr>
        <w:t xml:space="preserve"> </w:t>
      </w:r>
      <w:r w:rsidRPr="009C2327">
        <w:rPr>
          <w:bCs/>
          <w:sz w:val="22"/>
          <w:szCs w:val="22"/>
        </w:rPr>
        <w:t xml:space="preserve">w terminie 30 dni </w:t>
      </w:r>
      <w:r w:rsidRPr="00F87A00">
        <w:rPr>
          <w:sz w:val="22"/>
          <w:szCs w:val="22"/>
        </w:rPr>
        <w:t xml:space="preserve">od dnia wniesienia. </w:t>
      </w:r>
    </w:p>
    <w:p w:rsidR="00FD50D1" w:rsidRPr="004A2F33" w:rsidRDefault="00FD50D1" w:rsidP="006777AB">
      <w:pPr>
        <w:pStyle w:val="Default"/>
        <w:numPr>
          <w:ilvl w:val="6"/>
          <w:numId w:val="29"/>
        </w:numPr>
        <w:spacing w:before="120" w:after="120" w:line="276" w:lineRule="auto"/>
        <w:ind w:left="426"/>
        <w:jc w:val="both"/>
        <w:rPr>
          <w:sz w:val="22"/>
          <w:szCs w:val="22"/>
        </w:rPr>
      </w:pPr>
      <w:r w:rsidRPr="00E15860">
        <w:rPr>
          <w:bCs/>
          <w:sz w:val="22"/>
          <w:szCs w:val="22"/>
        </w:rPr>
        <w:t>Nie podlega r</w:t>
      </w:r>
      <w:r w:rsidRPr="004A2F33">
        <w:rPr>
          <w:bCs/>
          <w:sz w:val="22"/>
          <w:szCs w:val="22"/>
        </w:rPr>
        <w:t xml:space="preserve">ozpatrzeniu skarga: </w:t>
      </w:r>
    </w:p>
    <w:p w:rsidR="00FD50D1" w:rsidRPr="00B37747" w:rsidRDefault="00FD50D1" w:rsidP="0081367D">
      <w:pPr>
        <w:pStyle w:val="Default"/>
        <w:spacing w:before="120" w:after="120" w:line="276" w:lineRule="auto"/>
        <w:ind w:left="426" w:hanging="142"/>
        <w:jc w:val="both"/>
        <w:rPr>
          <w:sz w:val="22"/>
          <w:szCs w:val="22"/>
        </w:rPr>
      </w:pPr>
      <w:r w:rsidRPr="00B37747">
        <w:rPr>
          <w:sz w:val="22"/>
          <w:szCs w:val="22"/>
        </w:rPr>
        <w:t xml:space="preserve">a) wniesiona po terminie; </w:t>
      </w:r>
    </w:p>
    <w:p w:rsidR="00FD50D1" w:rsidRPr="009005E9" w:rsidRDefault="00FD50D1" w:rsidP="0081367D">
      <w:pPr>
        <w:pStyle w:val="Default"/>
        <w:spacing w:before="120" w:after="120" w:line="276" w:lineRule="auto"/>
        <w:ind w:left="426" w:hanging="142"/>
        <w:jc w:val="both"/>
        <w:rPr>
          <w:sz w:val="22"/>
          <w:szCs w:val="22"/>
        </w:rPr>
      </w:pPr>
      <w:r w:rsidRPr="009005E9">
        <w:rPr>
          <w:sz w:val="22"/>
          <w:szCs w:val="22"/>
        </w:rPr>
        <w:t xml:space="preserve">b) niekompletna; </w:t>
      </w:r>
    </w:p>
    <w:p w:rsidR="00FD50D1" w:rsidRPr="009005E9" w:rsidRDefault="00FD50D1" w:rsidP="0081367D">
      <w:pPr>
        <w:pStyle w:val="Default"/>
        <w:spacing w:before="120" w:after="120" w:line="276" w:lineRule="auto"/>
        <w:ind w:left="426" w:hanging="142"/>
        <w:jc w:val="both"/>
        <w:rPr>
          <w:sz w:val="22"/>
          <w:szCs w:val="22"/>
        </w:rPr>
      </w:pPr>
      <w:r w:rsidRPr="009005E9">
        <w:rPr>
          <w:sz w:val="22"/>
          <w:szCs w:val="22"/>
        </w:rPr>
        <w:t xml:space="preserve">c) wniesiona bez uiszczenia opłaty sądowej w terminie. </w:t>
      </w:r>
    </w:p>
    <w:p w:rsidR="00FD50D1" w:rsidRPr="009005E9" w:rsidRDefault="00FD50D1" w:rsidP="0081367D">
      <w:pPr>
        <w:pStyle w:val="Default"/>
        <w:spacing w:before="120" w:after="120" w:line="276" w:lineRule="auto"/>
        <w:ind w:left="426" w:hanging="426"/>
        <w:jc w:val="both"/>
        <w:rPr>
          <w:sz w:val="22"/>
          <w:szCs w:val="22"/>
        </w:rPr>
      </w:pPr>
      <w:r w:rsidRPr="009005E9">
        <w:rPr>
          <w:sz w:val="22"/>
          <w:szCs w:val="22"/>
        </w:rPr>
        <w:t xml:space="preserve">5. </w:t>
      </w:r>
      <w:r w:rsidRPr="009005E9">
        <w:rPr>
          <w:bCs/>
          <w:sz w:val="22"/>
          <w:szCs w:val="22"/>
        </w:rPr>
        <w:t xml:space="preserve">W wyniku rozpatrzenia skargi sąd może: </w:t>
      </w:r>
    </w:p>
    <w:p w:rsidR="00FD50D1" w:rsidRPr="009005E9" w:rsidRDefault="00FD50D1" w:rsidP="006777AB">
      <w:pPr>
        <w:pStyle w:val="Default"/>
        <w:numPr>
          <w:ilvl w:val="0"/>
          <w:numId w:val="26"/>
        </w:numPr>
        <w:spacing w:before="120" w:after="120" w:line="276" w:lineRule="auto"/>
        <w:ind w:left="567" w:hanging="284"/>
        <w:jc w:val="both"/>
        <w:rPr>
          <w:sz w:val="22"/>
          <w:szCs w:val="22"/>
        </w:rPr>
      </w:pPr>
      <w:r w:rsidRPr="009005E9">
        <w:rPr>
          <w:bCs/>
          <w:sz w:val="22"/>
          <w:szCs w:val="22"/>
        </w:rPr>
        <w:t>uwzględnić skargę</w:t>
      </w:r>
      <w:r w:rsidRPr="009005E9">
        <w:rPr>
          <w:sz w:val="22"/>
          <w:szCs w:val="22"/>
        </w:rPr>
        <w:t>, stwierdzając, że:</w:t>
      </w:r>
    </w:p>
    <w:p w:rsidR="00FD50D1" w:rsidRPr="009005E9" w:rsidRDefault="00FD50D1" w:rsidP="0081367D">
      <w:pPr>
        <w:pStyle w:val="Default"/>
        <w:spacing w:before="120" w:after="120" w:line="276" w:lineRule="auto"/>
        <w:ind w:left="567"/>
        <w:jc w:val="both"/>
        <w:rPr>
          <w:sz w:val="22"/>
          <w:szCs w:val="22"/>
        </w:rPr>
      </w:pPr>
      <w:r w:rsidRPr="009005E9">
        <w:rPr>
          <w:bCs/>
          <w:sz w:val="22"/>
          <w:szCs w:val="22"/>
        </w:rPr>
        <w:t>-</w:t>
      </w:r>
      <w:r w:rsidRPr="009005E9">
        <w:rPr>
          <w:sz w:val="22"/>
          <w:szCs w:val="22"/>
        </w:rPr>
        <w:t xml:space="preserve"> ocena projektu została przeprowadzona w sposób naruszający prawo, a naruszenie to miało istotny wpływ na wynik oceny, przekazując jednocześnie sprawę do ponownego rozpatrzenia przez IP; </w:t>
      </w:r>
    </w:p>
    <w:p w:rsidR="00FD50D1" w:rsidRPr="009005E9" w:rsidRDefault="00FD50D1" w:rsidP="0081367D">
      <w:pPr>
        <w:pStyle w:val="Default"/>
        <w:spacing w:before="120" w:after="120" w:line="276" w:lineRule="auto"/>
        <w:ind w:left="567"/>
        <w:jc w:val="both"/>
        <w:rPr>
          <w:sz w:val="22"/>
          <w:szCs w:val="22"/>
        </w:rPr>
      </w:pPr>
      <w:r w:rsidRPr="009005E9">
        <w:rPr>
          <w:sz w:val="22"/>
          <w:szCs w:val="22"/>
        </w:rPr>
        <w:t>- pozostawienie protestu bez rozpatrzenia było nieuzasadnione, przekazując sprawę do ponownego rozpatrzenia przez IP;</w:t>
      </w:r>
    </w:p>
    <w:p w:rsidR="00FD50D1" w:rsidRPr="009005E9" w:rsidRDefault="00FD50D1" w:rsidP="0081367D">
      <w:pPr>
        <w:pStyle w:val="Default"/>
        <w:spacing w:before="120" w:after="120" w:line="276" w:lineRule="auto"/>
        <w:ind w:left="567" w:hanging="283"/>
        <w:jc w:val="both"/>
        <w:rPr>
          <w:sz w:val="22"/>
          <w:szCs w:val="22"/>
        </w:rPr>
      </w:pPr>
      <w:r w:rsidRPr="009005E9">
        <w:rPr>
          <w:sz w:val="22"/>
          <w:szCs w:val="22"/>
        </w:rPr>
        <w:t xml:space="preserve">b) </w:t>
      </w:r>
      <w:r w:rsidRPr="009005E9">
        <w:rPr>
          <w:bCs/>
          <w:sz w:val="22"/>
          <w:szCs w:val="22"/>
        </w:rPr>
        <w:t>oddalić skargę</w:t>
      </w:r>
      <w:r w:rsidRPr="009005E9">
        <w:rPr>
          <w:b/>
          <w:bCs/>
          <w:sz w:val="22"/>
          <w:szCs w:val="22"/>
        </w:rPr>
        <w:t xml:space="preserve"> </w:t>
      </w:r>
      <w:r w:rsidRPr="009005E9">
        <w:rPr>
          <w:sz w:val="22"/>
          <w:szCs w:val="22"/>
        </w:rPr>
        <w:t xml:space="preserve">w przypadku jej nieuwzględnienia; </w:t>
      </w:r>
    </w:p>
    <w:p w:rsidR="00FD50D1" w:rsidRPr="009005E9" w:rsidRDefault="00FD50D1" w:rsidP="0081367D">
      <w:pPr>
        <w:pStyle w:val="Default"/>
        <w:spacing w:before="120" w:after="120" w:line="276" w:lineRule="auto"/>
        <w:ind w:left="567" w:hanging="283"/>
        <w:jc w:val="both"/>
        <w:rPr>
          <w:sz w:val="22"/>
          <w:szCs w:val="22"/>
        </w:rPr>
      </w:pPr>
      <w:r w:rsidRPr="009005E9">
        <w:rPr>
          <w:sz w:val="22"/>
          <w:szCs w:val="22"/>
        </w:rPr>
        <w:lastRenderedPageBreak/>
        <w:t xml:space="preserve">c) </w:t>
      </w:r>
      <w:r w:rsidRPr="009005E9">
        <w:rPr>
          <w:bCs/>
          <w:sz w:val="22"/>
          <w:szCs w:val="22"/>
        </w:rPr>
        <w:t>umorzyć postępowanie w sprawie</w:t>
      </w:r>
      <w:r w:rsidRPr="009005E9">
        <w:rPr>
          <w:sz w:val="22"/>
          <w:szCs w:val="22"/>
        </w:rPr>
        <w:t xml:space="preserve">, jeżeli jest ono bezprzedmiotowe. </w:t>
      </w:r>
    </w:p>
    <w:p w:rsidR="00FD50D1" w:rsidRPr="009005E9" w:rsidRDefault="00FD50D1" w:rsidP="0081367D">
      <w:pPr>
        <w:pStyle w:val="Default"/>
        <w:spacing w:before="120" w:after="120" w:line="276" w:lineRule="auto"/>
        <w:ind w:left="392" w:hanging="392"/>
        <w:jc w:val="both"/>
        <w:rPr>
          <w:sz w:val="22"/>
          <w:szCs w:val="22"/>
        </w:rPr>
      </w:pPr>
      <w:r w:rsidRPr="009005E9">
        <w:rPr>
          <w:bCs/>
          <w:sz w:val="22"/>
          <w:szCs w:val="22"/>
        </w:rPr>
        <w:t xml:space="preserve">6. </w:t>
      </w:r>
      <w:r w:rsidRPr="009005E9">
        <w:rPr>
          <w:sz w:val="22"/>
          <w:szCs w:val="22"/>
        </w:rPr>
        <w:t xml:space="preserve">W przypadku stwierdzenia, że ocena projektu została przeprowadzona w sposób naruszający prawo, a naruszenie to miało istotny wpływ na wynik oceny sąd przekazuje sprawę IP do ponownego rozpatrzenia. </w:t>
      </w:r>
    </w:p>
    <w:p w:rsidR="00FD50D1" w:rsidRPr="009005E9" w:rsidRDefault="00FD50D1" w:rsidP="006777AB">
      <w:pPr>
        <w:pStyle w:val="Default"/>
        <w:numPr>
          <w:ilvl w:val="1"/>
          <w:numId w:val="33"/>
        </w:numPr>
        <w:spacing w:before="120" w:after="120" w:line="276" w:lineRule="auto"/>
        <w:ind w:left="284"/>
        <w:jc w:val="both"/>
        <w:rPr>
          <w:bCs/>
          <w:sz w:val="22"/>
          <w:szCs w:val="22"/>
        </w:rPr>
      </w:pPr>
      <w:r w:rsidRPr="009005E9">
        <w:rPr>
          <w:bCs/>
          <w:sz w:val="22"/>
          <w:szCs w:val="22"/>
        </w:rPr>
        <w:t xml:space="preserve">W terminie 30 dni od daty wpływu informacji o uwzględnieniu skargi przez sąd administracyjny, IP przeprowadza proces ponownego rozpatrzenia sprawy i informuje projektodawcę o jego wynikach. </w:t>
      </w:r>
    </w:p>
    <w:p w:rsidR="00FD50D1" w:rsidRPr="009005E9" w:rsidRDefault="00FD50D1" w:rsidP="006777AB">
      <w:pPr>
        <w:pStyle w:val="Default"/>
        <w:numPr>
          <w:ilvl w:val="0"/>
          <w:numId w:val="63"/>
        </w:numPr>
        <w:spacing w:before="120" w:after="120" w:line="276" w:lineRule="auto"/>
        <w:ind w:left="284" w:hanging="284"/>
        <w:jc w:val="both"/>
        <w:rPr>
          <w:bCs/>
          <w:sz w:val="22"/>
          <w:szCs w:val="22"/>
        </w:rPr>
      </w:pPr>
      <w:r w:rsidRPr="009005E9">
        <w:rPr>
          <w:sz w:val="22"/>
          <w:szCs w:val="22"/>
        </w:rPr>
        <w:t>Od wyroku sądu administracyjnego, zgodnie z art. 62 Ustawy, przysługuje możliwość wniesienia</w:t>
      </w:r>
      <w:r w:rsidRPr="009005E9">
        <w:rPr>
          <w:bCs/>
          <w:sz w:val="22"/>
          <w:szCs w:val="22"/>
        </w:rPr>
        <w:t xml:space="preserve"> skargi kasacyjnej (wraz z kompletną dokumentacją) do Naczelnego Sądu Administracyjnego, przez:</w:t>
      </w:r>
    </w:p>
    <w:p w:rsidR="00FD50D1" w:rsidRPr="009005E9" w:rsidRDefault="00FD50D1" w:rsidP="006777AB">
      <w:pPr>
        <w:pStyle w:val="Default"/>
        <w:numPr>
          <w:ilvl w:val="0"/>
          <w:numId w:val="27"/>
        </w:numPr>
        <w:spacing w:before="120" w:after="120" w:line="276" w:lineRule="auto"/>
        <w:jc w:val="both"/>
        <w:rPr>
          <w:sz w:val="22"/>
          <w:szCs w:val="22"/>
        </w:rPr>
      </w:pPr>
      <w:r w:rsidRPr="009005E9">
        <w:rPr>
          <w:sz w:val="22"/>
          <w:szCs w:val="22"/>
        </w:rPr>
        <w:t xml:space="preserve">Projektodawcę; </w:t>
      </w:r>
    </w:p>
    <w:p w:rsidR="00FD50D1" w:rsidRPr="009005E9" w:rsidRDefault="00FD50D1" w:rsidP="006777AB">
      <w:pPr>
        <w:pStyle w:val="Default"/>
        <w:numPr>
          <w:ilvl w:val="0"/>
          <w:numId w:val="27"/>
        </w:numPr>
        <w:spacing w:before="120" w:after="120" w:line="276" w:lineRule="auto"/>
        <w:jc w:val="both"/>
        <w:rPr>
          <w:sz w:val="22"/>
          <w:szCs w:val="22"/>
        </w:rPr>
      </w:pPr>
      <w:r w:rsidRPr="009005E9">
        <w:rPr>
          <w:sz w:val="22"/>
          <w:szCs w:val="22"/>
        </w:rPr>
        <w:t>IP</w:t>
      </w:r>
      <w:r w:rsidR="004D2CF0" w:rsidRPr="009005E9">
        <w:rPr>
          <w:sz w:val="22"/>
          <w:szCs w:val="22"/>
        </w:rPr>
        <w:t>,</w:t>
      </w:r>
    </w:p>
    <w:p w:rsidR="00FD50D1" w:rsidRPr="009005E9" w:rsidRDefault="00FD50D1" w:rsidP="0081367D">
      <w:pPr>
        <w:pStyle w:val="Default"/>
        <w:spacing w:before="120" w:after="120" w:line="276" w:lineRule="auto"/>
        <w:ind w:left="284"/>
        <w:jc w:val="both"/>
        <w:rPr>
          <w:sz w:val="22"/>
          <w:szCs w:val="22"/>
        </w:rPr>
      </w:pPr>
      <w:r w:rsidRPr="009005E9">
        <w:rPr>
          <w:sz w:val="22"/>
          <w:szCs w:val="22"/>
        </w:rPr>
        <w:t>w terminie 14 dni od dnia doręczenia rozstrzygnięcia wojewódzkiego sądu administracyjnego. Przepisy art. 61 ust. 3, 4, 6 i 7 Ustawy stosuje się odpowiednio.</w:t>
      </w:r>
    </w:p>
    <w:p w:rsidR="00FD50D1" w:rsidRPr="009005E9" w:rsidRDefault="00FD50D1" w:rsidP="0081367D">
      <w:pPr>
        <w:pStyle w:val="Default"/>
        <w:spacing w:before="120" w:after="120" w:line="276" w:lineRule="auto"/>
        <w:ind w:left="284"/>
        <w:jc w:val="both"/>
        <w:rPr>
          <w:sz w:val="22"/>
          <w:szCs w:val="22"/>
        </w:rPr>
      </w:pPr>
      <w:r w:rsidRPr="009005E9">
        <w:rPr>
          <w:sz w:val="22"/>
          <w:szCs w:val="22"/>
        </w:rPr>
        <w:t>Skarga jest rozpatrywana w terminie 30 dni od dnia jej wniesienia.</w:t>
      </w:r>
    </w:p>
    <w:p w:rsidR="00FD50D1" w:rsidRPr="009005E9" w:rsidRDefault="00FD50D1" w:rsidP="006777AB">
      <w:pPr>
        <w:pStyle w:val="Default"/>
        <w:numPr>
          <w:ilvl w:val="0"/>
          <w:numId w:val="63"/>
        </w:numPr>
        <w:spacing w:before="120" w:after="120" w:line="276" w:lineRule="auto"/>
        <w:ind w:left="284" w:hanging="284"/>
        <w:jc w:val="both"/>
        <w:rPr>
          <w:sz w:val="22"/>
          <w:szCs w:val="22"/>
        </w:rPr>
      </w:pPr>
      <w:r w:rsidRPr="009005E9">
        <w:rPr>
          <w:sz w:val="22"/>
          <w:szCs w:val="22"/>
        </w:rPr>
        <w:t>Prawomocne rozstrzygnięcie sądu administracyjnego polegające na oddaleniu skargi, odrzuceniu skargi albo pozostawieniu skargi bez rozpatrzenia kończy procedurę odwoławczą oraz procedurę wyboru projektu.</w:t>
      </w:r>
    </w:p>
    <w:p w:rsidR="00FD50D1" w:rsidRPr="009005E9" w:rsidRDefault="00FD50D1" w:rsidP="006777AB">
      <w:pPr>
        <w:pStyle w:val="Default"/>
        <w:numPr>
          <w:ilvl w:val="0"/>
          <w:numId w:val="63"/>
        </w:numPr>
        <w:spacing w:before="120" w:after="120" w:line="276" w:lineRule="auto"/>
        <w:ind w:left="284" w:hanging="284"/>
        <w:jc w:val="both"/>
        <w:rPr>
          <w:sz w:val="22"/>
          <w:szCs w:val="22"/>
        </w:rPr>
      </w:pPr>
      <w:r w:rsidRPr="009005E9">
        <w:rPr>
          <w:sz w:val="22"/>
          <w:szCs w:val="22"/>
        </w:rPr>
        <w:t>Procedura odwoławcza, nie wstrzymuje zawierania umów z projektodawcami, których projekty zostały wybrane do dofinansowania.</w:t>
      </w:r>
    </w:p>
    <w:p w:rsidR="00FD50D1" w:rsidRPr="009005E9" w:rsidRDefault="00FD50D1" w:rsidP="006777AB">
      <w:pPr>
        <w:pStyle w:val="Default"/>
        <w:numPr>
          <w:ilvl w:val="0"/>
          <w:numId w:val="63"/>
        </w:numPr>
        <w:spacing w:before="120" w:after="120" w:line="276" w:lineRule="auto"/>
        <w:ind w:left="284" w:hanging="284"/>
        <w:jc w:val="both"/>
        <w:rPr>
          <w:sz w:val="22"/>
          <w:szCs w:val="22"/>
        </w:rPr>
      </w:pPr>
      <w:r w:rsidRPr="009005E9">
        <w:rPr>
          <w:sz w:val="22"/>
          <w:szCs w:val="22"/>
        </w:rPr>
        <w:t xml:space="preserve">W zakresie nieuregulowanym w Ustawie, do postępowania przed sądami administracyjnymi stosuje się odpowiednio przepisy ustawy z dnia 30 sierpnia 2002 r. – Prawo o postępowaniu przed sądami administracyjnymi określone dla aktów lub czynności, o których mowa w art. 3 § 2 </w:t>
      </w:r>
      <w:proofErr w:type="spellStart"/>
      <w:r w:rsidRPr="009005E9">
        <w:rPr>
          <w:sz w:val="22"/>
          <w:szCs w:val="22"/>
        </w:rPr>
        <w:t>pkt</w:t>
      </w:r>
      <w:proofErr w:type="spellEnd"/>
      <w:r w:rsidRPr="009005E9">
        <w:rPr>
          <w:sz w:val="22"/>
          <w:szCs w:val="22"/>
        </w:rPr>
        <w:t xml:space="preserve"> 4, z wyłączeniem art. 52–55, art. 61 § 3–6, art. 115–122, art. 146, art. 150 i art. 152 ustawy.</w:t>
      </w:r>
    </w:p>
    <w:p w:rsidR="00AD0601" w:rsidRPr="009005E9" w:rsidRDefault="00FD50D1" w:rsidP="006777AB">
      <w:pPr>
        <w:pStyle w:val="Nagwek1"/>
        <w:numPr>
          <w:ilvl w:val="0"/>
          <w:numId w:val="42"/>
        </w:numPr>
        <w:spacing w:line="276" w:lineRule="auto"/>
        <w:rPr>
          <w:rStyle w:val="Domylnaczcionkaakapitu0"/>
          <w:rFonts w:cs="Arial"/>
          <w:sz w:val="22"/>
          <w:szCs w:val="22"/>
        </w:rPr>
      </w:pPr>
      <w:r w:rsidRPr="009005E9">
        <w:rPr>
          <w:rFonts w:cs="Arial"/>
          <w:sz w:val="22"/>
          <w:szCs w:val="22"/>
        </w:rPr>
        <w:br w:type="page"/>
      </w:r>
      <w:bookmarkStart w:id="337" w:name="_Toc444510136"/>
      <w:bookmarkStart w:id="338" w:name="_Toc10187633"/>
      <w:r w:rsidRPr="009005E9">
        <w:rPr>
          <w:rStyle w:val="Domylnaczcionkaakapitu0"/>
          <w:rFonts w:cs="Arial"/>
          <w:sz w:val="22"/>
          <w:szCs w:val="22"/>
        </w:rPr>
        <w:lastRenderedPageBreak/>
        <w:t>Postanowienia końcowe</w:t>
      </w:r>
      <w:bookmarkEnd w:id="337"/>
      <w:bookmarkEnd w:id="338"/>
    </w:p>
    <w:p w:rsidR="00014A2F" w:rsidRPr="009005E9" w:rsidRDefault="00014A2F" w:rsidP="00014A2F">
      <w:pPr>
        <w:rPr>
          <w:rFonts w:cs="Arial"/>
          <w:szCs w:val="22"/>
        </w:rPr>
      </w:pPr>
    </w:p>
    <w:p w:rsidR="00AD0601" w:rsidRPr="009005E9" w:rsidRDefault="00AD0601" w:rsidP="006777AB">
      <w:pPr>
        <w:numPr>
          <w:ilvl w:val="0"/>
          <w:numId w:val="43"/>
        </w:numPr>
        <w:suppressAutoHyphens w:val="0"/>
        <w:overflowPunct/>
        <w:autoSpaceDE/>
        <w:autoSpaceDN/>
        <w:adjustRightInd/>
        <w:spacing w:before="0" w:after="240"/>
        <w:ind w:left="284" w:hanging="284"/>
        <w:rPr>
          <w:rFonts w:cs="Arial"/>
          <w:szCs w:val="22"/>
        </w:rPr>
      </w:pPr>
      <w:r w:rsidRPr="009005E9">
        <w:rPr>
          <w:rFonts w:cs="Arial"/>
          <w:szCs w:val="22"/>
        </w:rPr>
        <w:t xml:space="preserve">Konkurs przeprowadzany jest jawnie, w sposób przejrzysty, z zapewnieniem wnioskodawcom równego dostępu do informacji o zasadach jego przeprowadzania oraz dostępu do list projektów ocenionych w poszczególnych </w:t>
      </w:r>
      <w:r w:rsidR="00DC4335" w:rsidRPr="009005E9">
        <w:rPr>
          <w:rFonts w:cs="Arial"/>
          <w:szCs w:val="22"/>
        </w:rPr>
        <w:t xml:space="preserve">rundach </w:t>
      </w:r>
      <w:r w:rsidRPr="009005E9">
        <w:rPr>
          <w:rFonts w:cs="Arial"/>
          <w:szCs w:val="22"/>
        </w:rPr>
        <w:t>oceny i listy projektów wybranych do dofinansowania.</w:t>
      </w:r>
    </w:p>
    <w:p w:rsidR="00450AE8" w:rsidRPr="009005E9" w:rsidRDefault="00FD50D1" w:rsidP="006777AB">
      <w:pPr>
        <w:numPr>
          <w:ilvl w:val="0"/>
          <w:numId w:val="43"/>
        </w:numPr>
        <w:spacing w:before="0" w:after="240"/>
        <w:ind w:left="284" w:hanging="426"/>
        <w:rPr>
          <w:rFonts w:cs="Arial"/>
          <w:b/>
          <w:szCs w:val="22"/>
        </w:rPr>
      </w:pPr>
      <w:r w:rsidRPr="009005E9">
        <w:rPr>
          <w:rFonts w:cs="Arial"/>
          <w:szCs w:val="22"/>
        </w:rPr>
        <w:t>Regulamin konkursu może ulegać zmianom w trakcie trwania konkursu, jednak wszystkie zmiany</w:t>
      </w:r>
      <w:r w:rsidR="00450AE8" w:rsidRPr="009005E9">
        <w:rPr>
          <w:rFonts w:cs="Arial"/>
          <w:szCs w:val="22"/>
        </w:rPr>
        <w:t>,</w:t>
      </w:r>
      <w:r w:rsidRPr="009005E9">
        <w:rPr>
          <w:rFonts w:cs="Arial"/>
          <w:szCs w:val="22"/>
        </w:rPr>
        <w:t xml:space="preserve"> niewynikające ze zmiany przepisów powszechnie obowiązującego prawa</w:t>
      </w:r>
      <w:r w:rsidR="00450AE8" w:rsidRPr="009005E9">
        <w:rPr>
          <w:rFonts w:cs="Arial"/>
          <w:szCs w:val="22"/>
        </w:rPr>
        <w:t>,</w:t>
      </w:r>
      <w:r w:rsidRPr="009005E9">
        <w:rPr>
          <w:rFonts w:cs="Arial"/>
          <w:szCs w:val="22"/>
        </w:rPr>
        <w:t xml:space="preserve"> </w:t>
      </w:r>
      <w:r w:rsidR="00874398" w:rsidRPr="009005E9">
        <w:rPr>
          <w:rFonts w:cs="Arial"/>
          <w:szCs w:val="22"/>
        </w:rPr>
        <w:t>nie będą skutkowały nierów</w:t>
      </w:r>
      <w:r w:rsidR="00450AE8" w:rsidRPr="009005E9">
        <w:rPr>
          <w:rFonts w:cs="Arial"/>
          <w:szCs w:val="22"/>
        </w:rPr>
        <w:t>nym traktowaniem wnioskodawców</w:t>
      </w:r>
      <w:r w:rsidRPr="009005E9">
        <w:rPr>
          <w:rFonts w:cs="Arial"/>
          <w:szCs w:val="22"/>
        </w:rPr>
        <w:t xml:space="preserve">. </w:t>
      </w:r>
    </w:p>
    <w:p w:rsidR="00450AE8" w:rsidRPr="00260A09" w:rsidRDefault="00450AE8" w:rsidP="006777AB">
      <w:pPr>
        <w:numPr>
          <w:ilvl w:val="0"/>
          <w:numId w:val="43"/>
        </w:numPr>
        <w:spacing w:before="0" w:after="240"/>
        <w:ind w:left="284" w:hanging="426"/>
        <w:rPr>
          <w:rFonts w:cs="Arial"/>
          <w:b/>
          <w:szCs w:val="22"/>
        </w:rPr>
      </w:pPr>
      <w:r w:rsidRPr="009005E9">
        <w:rPr>
          <w:rFonts w:cs="Arial"/>
          <w:b/>
          <w:szCs w:val="22"/>
        </w:rPr>
        <w:t>Regulamin konkursu i ewentualne jego zmiany oraz informacje nt. konkursu, publikowane są na stron</w:t>
      </w:r>
      <w:r w:rsidR="006407ED" w:rsidRPr="009005E9">
        <w:rPr>
          <w:rFonts w:cs="Arial"/>
          <w:b/>
          <w:szCs w:val="22"/>
        </w:rPr>
        <w:t>ie</w:t>
      </w:r>
      <w:r w:rsidRPr="009005E9">
        <w:rPr>
          <w:rFonts w:cs="Arial"/>
          <w:b/>
          <w:szCs w:val="22"/>
        </w:rPr>
        <w:t xml:space="preserve"> </w:t>
      </w:r>
      <w:r w:rsidR="006407ED" w:rsidRPr="009005E9">
        <w:rPr>
          <w:rFonts w:cs="Arial"/>
          <w:b/>
          <w:szCs w:val="22"/>
        </w:rPr>
        <w:t xml:space="preserve">internetowej </w:t>
      </w:r>
      <w:r w:rsidRPr="009005E9">
        <w:rPr>
          <w:rFonts w:cs="Arial"/>
          <w:b/>
          <w:szCs w:val="22"/>
        </w:rPr>
        <w:t xml:space="preserve">IOK - </w:t>
      </w:r>
      <w:hyperlink r:id="rId22" w:history="1">
        <w:r w:rsidR="006407ED" w:rsidRPr="006B775A">
          <w:rPr>
            <w:rStyle w:val="Hipercze"/>
            <w:rFonts w:cs="Arial"/>
            <w:b/>
            <w:szCs w:val="22"/>
          </w:rPr>
          <w:t>www.cpe.gov.pl</w:t>
        </w:r>
      </w:hyperlink>
      <w:r w:rsidR="009F46B9" w:rsidRPr="00260A09">
        <w:rPr>
          <w:rFonts w:cs="Arial"/>
          <w:b/>
          <w:szCs w:val="22"/>
        </w:rPr>
        <w:t xml:space="preserve">; </w:t>
      </w:r>
      <w:r w:rsidR="00237A3C" w:rsidRPr="006B775A">
        <w:rPr>
          <w:rFonts w:cs="Arial"/>
          <w:b/>
          <w:szCs w:val="22"/>
        </w:rPr>
        <w:t>www.power.cpe.gov.pl</w:t>
      </w:r>
      <w:r w:rsidR="006407ED" w:rsidRPr="005B53BA">
        <w:rPr>
          <w:rFonts w:cs="Arial"/>
          <w:b/>
          <w:szCs w:val="22"/>
        </w:rPr>
        <w:t xml:space="preserve"> oraz stronach internetowych: </w:t>
      </w:r>
      <w:hyperlink r:id="rId23" w:history="1">
        <w:r w:rsidRPr="006B775A">
          <w:rPr>
            <w:rStyle w:val="Hipercze"/>
            <w:rFonts w:cs="Arial"/>
            <w:b/>
            <w:color w:val="auto"/>
            <w:szCs w:val="22"/>
          </w:rPr>
          <w:t>www.funduszeeuropejskie.gov.pl</w:t>
        </w:r>
      </w:hyperlink>
      <w:r w:rsidRPr="00260A09">
        <w:rPr>
          <w:rFonts w:cs="Arial"/>
          <w:b/>
          <w:szCs w:val="22"/>
        </w:rPr>
        <w:t xml:space="preserve"> </w:t>
      </w:r>
      <w:r w:rsidR="006407ED" w:rsidRPr="006B775A">
        <w:rPr>
          <w:rFonts w:cs="Arial"/>
          <w:b/>
          <w:szCs w:val="22"/>
        </w:rPr>
        <w:t xml:space="preserve">i </w:t>
      </w:r>
      <w:hyperlink r:id="rId24" w:history="1">
        <w:r w:rsidRPr="006B775A">
          <w:rPr>
            <w:rStyle w:val="Hipercze"/>
            <w:rFonts w:cs="Arial"/>
            <w:b/>
            <w:color w:val="auto"/>
            <w:szCs w:val="22"/>
          </w:rPr>
          <w:t>www.power.gov.pl</w:t>
        </w:r>
      </w:hyperlink>
    </w:p>
    <w:p w:rsidR="00FD50D1" w:rsidRPr="006B775A" w:rsidRDefault="00FD50D1" w:rsidP="006777AB">
      <w:pPr>
        <w:numPr>
          <w:ilvl w:val="0"/>
          <w:numId w:val="43"/>
        </w:numPr>
        <w:suppressAutoHyphens w:val="0"/>
        <w:overflowPunct/>
        <w:autoSpaceDE/>
        <w:autoSpaceDN/>
        <w:adjustRightInd/>
        <w:spacing w:before="0" w:after="240"/>
        <w:ind w:left="284"/>
        <w:rPr>
          <w:rFonts w:cs="Arial"/>
          <w:b/>
          <w:szCs w:val="22"/>
        </w:rPr>
      </w:pPr>
      <w:r w:rsidRPr="006B775A">
        <w:rPr>
          <w:rFonts w:cs="Arial"/>
          <w:b/>
          <w:szCs w:val="22"/>
        </w:rPr>
        <w:t xml:space="preserve">Konkurs może zostać anulowany w następujących przypadkach: </w:t>
      </w:r>
    </w:p>
    <w:p w:rsidR="00FD50D1" w:rsidRPr="005B53BA" w:rsidRDefault="00FD50D1" w:rsidP="006777AB">
      <w:pPr>
        <w:pStyle w:val="Akapitzlist0"/>
        <w:numPr>
          <w:ilvl w:val="2"/>
          <w:numId w:val="31"/>
        </w:numPr>
        <w:suppressAutoHyphens w:val="0"/>
        <w:overflowPunct/>
        <w:autoSpaceDE/>
        <w:autoSpaceDN/>
        <w:adjustRightInd/>
        <w:ind w:left="851"/>
        <w:contextualSpacing w:val="0"/>
        <w:rPr>
          <w:rFonts w:cs="Arial"/>
          <w:szCs w:val="22"/>
        </w:rPr>
      </w:pPr>
      <w:r w:rsidRPr="005B53BA">
        <w:rPr>
          <w:rFonts w:cs="Arial"/>
          <w:szCs w:val="22"/>
        </w:rPr>
        <w:t>niewyłonienie kandydatów na ekspertów lub ekspertów niezbędnych do oceny wniosków;</w:t>
      </w:r>
    </w:p>
    <w:p w:rsidR="00FD50D1" w:rsidRPr="00F87A00" w:rsidRDefault="00FD50D1" w:rsidP="006777AB">
      <w:pPr>
        <w:pStyle w:val="Akapitzlist0"/>
        <w:numPr>
          <w:ilvl w:val="2"/>
          <w:numId w:val="31"/>
        </w:numPr>
        <w:suppressAutoHyphens w:val="0"/>
        <w:overflowPunct/>
        <w:autoSpaceDE/>
        <w:autoSpaceDN/>
        <w:adjustRightInd/>
        <w:ind w:left="851"/>
        <w:contextualSpacing w:val="0"/>
        <w:rPr>
          <w:rFonts w:cs="Arial"/>
          <w:szCs w:val="22"/>
        </w:rPr>
      </w:pPr>
      <w:r w:rsidRPr="009C2327">
        <w:rPr>
          <w:rFonts w:cs="Arial"/>
          <w:szCs w:val="22"/>
        </w:rPr>
        <w:t>o</w:t>
      </w:r>
      <w:r w:rsidRPr="00F87A00">
        <w:rPr>
          <w:rFonts w:cs="Arial"/>
          <w:szCs w:val="22"/>
        </w:rPr>
        <w:t>głoszenie aktów prawnych lub wytycznych horyzontalnych w istotny sposób sprzecznych z postanowieniami niniejszego Regulaminu.</w:t>
      </w:r>
    </w:p>
    <w:p w:rsidR="004D42B4" w:rsidRPr="009005E9" w:rsidRDefault="00FD50D1" w:rsidP="006777AB">
      <w:pPr>
        <w:pStyle w:val="Akapitzlist0"/>
        <w:numPr>
          <w:ilvl w:val="0"/>
          <w:numId w:val="43"/>
        </w:numPr>
        <w:ind w:left="284"/>
        <w:contextualSpacing w:val="0"/>
        <w:rPr>
          <w:rFonts w:cs="Arial"/>
          <w:szCs w:val="22"/>
        </w:rPr>
      </w:pPr>
      <w:r w:rsidRPr="00E15860">
        <w:rPr>
          <w:rFonts w:cs="Arial"/>
          <w:szCs w:val="22"/>
        </w:rPr>
        <w:t>Dokumenty i informacje przedstawi</w:t>
      </w:r>
      <w:r w:rsidRPr="004A2F33">
        <w:rPr>
          <w:rFonts w:cs="Arial"/>
          <w:szCs w:val="22"/>
        </w:rPr>
        <w:t xml:space="preserve">one przez </w:t>
      </w:r>
      <w:r w:rsidR="00BA7B65" w:rsidRPr="004A2F33">
        <w:rPr>
          <w:rFonts w:cs="Arial"/>
          <w:szCs w:val="22"/>
        </w:rPr>
        <w:t>wnioskodawców</w:t>
      </w:r>
      <w:r w:rsidRPr="004A2F33">
        <w:rPr>
          <w:rFonts w:cs="Arial"/>
          <w:szCs w:val="22"/>
        </w:rPr>
        <w:t xml:space="preserve">, nie </w:t>
      </w:r>
      <w:r w:rsidR="00BA7B65" w:rsidRPr="00B37747">
        <w:rPr>
          <w:rFonts w:cs="Arial"/>
          <w:szCs w:val="22"/>
        </w:rPr>
        <w:t>podlegają udostępnieniu przez Instytucję Organizująca Konkurs w tryb</w:t>
      </w:r>
      <w:r w:rsidR="00BA7B65" w:rsidRPr="009005E9">
        <w:rPr>
          <w:rFonts w:cs="Arial"/>
          <w:szCs w:val="22"/>
        </w:rPr>
        <w:t xml:space="preserve">ie przepisów  </w:t>
      </w:r>
      <w:r w:rsidRPr="009005E9">
        <w:rPr>
          <w:rFonts w:cs="Arial"/>
          <w:szCs w:val="22"/>
        </w:rPr>
        <w:t>ustawy z dnia 6 września 2001 r. o dostępie do informacji publicznej</w:t>
      </w:r>
      <w:r w:rsidR="00E61BCF" w:rsidRPr="009005E9">
        <w:rPr>
          <w:rFonts w:cs="Arial"/>
          <w:szCs w:val="22"/>
        </w:rPr>
        <w:t xml:space="preserve"> (Dz. U. z 2014 r. poz. 782).</w:t>
      </w:r>
      <w:r w:rsidR="00DC171A" w:rsidRPr="009005E9">
        <w:rPr>
          <w:rFonts w:cs="Arial"/>
          <w:szCs w:val="22"/>
        </w:rPr>
        <w:t xml:space="preserve"> Dokumenty i informacje wytworzone lub przygotowane przez Instytucj</w:t>
      </w:r>
      <w:r w:rsidR="00FF1AC0" w:rsidRPr="009005E9">
        <w:rPr>
          <w:rFonts w:cs="Arial"/>
          <w:szCs w:val="22"/>
        </w:rPr>
        <w:t>ę</w:t>
      </w:r>
      <w:r w:rsidR="00DC171A" w:rsidRPr="009005E9">
        <w:rPr>
          <w:rFonts w:cs="Arial"/>
          <w:szCs w:val="22"/>
        </w:rPr>
        <w:t xml:space="preserve"> Organizując</w:t>
      </w:r>
      <w:r w:rsidR="00FF1AC0" w:rsidRPr="009005E9">
        <w:rPr>
          <w:rFonts w:cs="Arial"/>
          <w:szCs w:val="22"/>
        </w:rPr>
        <w:t>ą</w:t>
      </w:r>
      <w:r w:rsidR="00DC171A" w:rsidRPr="009005E9">
        <w:rPr>
          <w:rFonts w:cs="Arial"/>
          <w:szCs w:val="22"/>
        </w:rPr>
        <w:t xml:space="preserve"> Konkurs w związku z oceną dokumentów i informacji</w:t>
      </w:r>
      <w:r w:rsidR="00F03D70" w:rsidRPr="009005E9">
        <w:rPr>
          <w:rFonts w:cs="Arial"/>
          <w:szCs w:val="22"/>
        </w:rPr>
        <w:t xml:space="preserve"> </w:t>
      </w:r>
      <w:r w:rsidR="00DC171A" w:rsidRPr="009005E9">
        <w:rPr>
          <w:rFonts w:cs="Arial"/>
          <w:szCs w:val="22"/>
        </w:rPr>
        <w:t>przedstawion</w:t>
      </w:r>
      <w:r w:rsidR="00FF1AC0" w:rsidRPr="009005E9">
        <w:rPr>
          <w:rFonts w:cs="Arial"/>
          <w:szCs w:val="22"/>
        </w:rPr>
        <w:t>ych</w:t>
      </w:r>
      <w:r w:rsidR="00DC171A" w:rsidRPr="009005E9">
        <w:rPr>
          <w:rFonts w:cs="Arial"/>
          <w:szCs w:val="22"/>
        </w:rPr>
        <w:t xml:space="preserve"> </w:t>
      </w:r>
      <w:r w:rsidR="00F03D70" w:rsidRPr="009005E9">
        <w:rPr>
          <w:rFonts w:cs="Arial"/>
          <w:szCs w:val="22"/>
        </w:rPr>
        <w:t xml:space="preserve">przez wnioskodawców nie podlegają udostępnieniu w trybie przepisów  ustawy z dnia 6 września 2001 r. o dostępie do informacji publicznej (Dz. U. z 2014 r. poz. 782) </w:t>
      </w:r>
      <w:r w:rsidR="00DC171A" w:rsidRPr="009005E9">
        <w:rPr>
          <w:rFonts w:cs="Arial"/>
          <w:szCs w:val="22"/>
        </w:rPr>
        <w:t>do czasu rozstrzygnięcia konkursu albo zamieszczenia informacji o projektach wybranych do dofinansowania</w:t>
      </w:r>
      <w:r w:rsidR="00F03D70" w:rsidRPr="009005E9">
        <w:rPr>
          <w:rFonts w:cs="Arial"/>
          <w:szCs w:val="22"/>
        </w:rPr>
        <w:t>.</w:t>
      </w:r>
    </w:p>
    <w:p w:rsidR="004D42B4" w:rsidRPr="009005E9" w:rsidRDefault="004D42B4" w:rsidP="006777AB">
      <w:pPr>
        <w:pStyle w:val="Akapitzlist0"/>
        <w:numPr>
          <w:ilvl w:val="0"/>
          <w:numId w:val="43"/>
        </w:numPr>
        <w:ind w:left="284"/>
        <w:contextualSpacing w:val="0"/>
        <w:rPr>
          <w:rFonts w:cs="Arial"/>
          <w:szCs w:val="22"/>
        </w:rPr>
      </w:pPr>
      <w:r w:rsidRPr="009005E9">
        <w:rPr>
          <w:rFonts w:cs="Arial"/>
          <w:b/>
          <w:szCs w:val="22"/>
        </w:rPr>
        <w:t>Do postępowania w zakresie ubiegania się o dofinansowanie oraz udzielania dofinansowania</w:t>
      </w:r>
      <w:r w:rsidR="00E41B3C" w:rsidRPr="009005E9">
        <w:rPr>
          <w:rFonts w:cs="Arial"/>
          <w:szCs w:val="22"/>
        </w:rPr>
        <w:t xml:space="preserve"> na podstawie U</w:t>
      </w:r>
      <w:r w:rsidRPr="009005E9">
        <w:rPr>
          <w:rFonts w:cs="Arial"/>
          <w:szCs w:val="22"/>
        </w:rPr>
        <w:t xml:space="preserve">stawy </w:t>
      </w:r>
      <w:r w:rsidRPr="009005E9">
        <w:rPr>
          <w:rFonts w:cs="Arial"/>
          <w:b/>
          <w:szCs w:val="22"/>
        </w:rPr>
        <w:t>nie stosuje się przepisów KPA, z wyjątkiem</w:t>
      </w:r>
      <w:r w:rsidRPr="009005E9">
        <w:rPr>
          <w:rFonts w:cs="Arial"/>
          <w:szCs w:val="22"/>
        </w:rPr>
        <w:t xml:space="preserve"> przepisów dotyczących wyłączenia pracowników IOK, doręczeń i sposobu obliczania terminów.</w:t>
      </w:r>
    </w:p>
    <w:p w:rsidR="004D42B4" w:rsidRPr="009005E9" w:rsidRDefault="008A51D7" w:rsidP="006777AB">
      <w:pPr>
        <w:pStyle w:val="Akapitzlist0"/>
        <w:numPr>
          <w:ilvl w:val="0"/>
          <w:numId w:val="43"/>
        </w:numPr>
        <w:ind w:left="284"/>
        <w:contextualSpacing w:val="0"/>
        <w:rPr>
          <w:rFonts w:cs="Arial"/>
          <w:szCs w:val="22"/>
        </w:rPr>
      </w:pPr>
      <w:r w:rsidRPr="009005E9">
        <w:rPr>
          <w:rFonts w:cs="Arial"/>
          <w:szCs w:val="22"/>
        </w:rPr>
        <w:t>W przypadku korespondencji w formie papierowej</w:t>
      </w:r>
      <w:r w:rsidR="004D42B4" w:rsidRPr="009005E9">
        <w:rPr>
          <w:rFonts w:cs="Arial"/>
          <w:szCs w:val="22"/>
        </w:rPr>
        <w:t xml:space="preserve"> IOK  doręcza pisma za pokwitowaniem przez operatora pocztowego w rozumieniu ustawy z dnia 23 listopada 2012 r. – Prawo pocztowe (Dz. U. poz. 1529), przez swoich pracowników lub przez inne upoważnione osoby lub organy.</w:t>
      </w:r>
    </w:p>
    <w:p w:rsidR="004D42B4" w:rsidRPr="009005E9" w:rsidRDefault="004D42B4" w:rsidP="006777AB">
      <w:pPr>
        <w:numPr>
          <w:ilvl w:val="0"/>
          <w:numId w:val="43"/>
        </w:numPr>
        <w:suppressAutoHyphens w:val="0"/>
        <w:overflowPunct/>
        <w:autoSpaceDE/>
        <w:autoSpaceDN/>
        <w:adjustRightInd/>
        <w:spacing w:before="0" w:after="240"/>
        <w:ind w:left="284"/>
        <w:rPr>
          <w:rFonts w:cs="Arial"/>
          <w:szCs w:val="22"/>
        </w:rPr>
      </w:pPr>
      <w:r w:rsidRPr="009005E9">
        <w:rPr>
          <w:rFonts w:cs="Arial"/>
          <w:b/>
          <w:szCs w:val="22"/>
        </w:rPr>
        <w:t>Terminy realizacji czynności</w:t>
      </w:r>
      <w:r w:rsidRPr="009005E9">
        <w:rPr>
          <w:rFonts w:cs="Arial"/>
          <w:szCs w:val="22"/>
        </w:rPr>
        <w:t xml:space="preserve"> wskazanych w regulaminie konkursu, jeśli nie określono inaczej, </w:t>
      </w:r>
      <w:r w:rsidRPr="009005E9">
        <w:rPr>
          <w:rFonts w:cs="Arial"/>
          <w:b/>
          <w:szCs w:val="22"/>
        </w:rPr>
        <w:t>wyrażone są w</w:t>
      </w:r>
      <w:r w:rsidRPr="009005E9">
        <w:rPr>
          <w:rFonts w:cs="Arial"/>
          <w:szCs w:val="22"/>
        </w:rPr>
        <w:t xml:space="preserve"> </w:t>
      </w:r>
      <w:r w:rsidRPr="009005E9">
        <w:rPr>
          <w:rFonts w:cs="Arial"/>
          <w:b/>
          <w:szCs w:val="22"/>
        </w:rPr>
        <w:t>dniach kalendarzowych</w:t>
      </w:r>
      <w:r w:rsidRPr="009005E9">
        <w:rPr>
          <w:rFonts w:cs="Arial"/>
          <w:szCs w:val="22"/>
        </w:rPr>
        <w:t xml:space="preserve">. </w:t>
      </w:r>
    </w:p>
    <w:p w:rsidR="004D42B4" w:rsidRPr="009005E9" w:rsidRDefault="004D42B4" w:rsidP="006777AB">
      <w:pPr>
        <w:pStyle w:val="Akapitzlist0"/>
        <w:numPr>
          <w:ilvl w:val="0"/>
          <w:numId w:val="43"/>
        </w:numPr>
        <w:ind w:left="284"/>
        <w:contextualSpacing w:val="0"/>
        <w:rPr>
          <w:rFonts w:cs="Arial"/>
          <w:szCs w:val="22"/>
        </w:rPr>
      </w:pPr>
      <w:r w:rsidRPr="009005E9">
        <w:rPr>
          <w:rFonts w:cs="Arial"/>
          <w:color w:val="000000"/>
          <w:szCs w:val="22"/>
        </w:rPr>
        <w:t xml:space="preserve">Korespondencja z projektodawcami prowadzona jest przez IOK </w:t>
      </w:r>
      <w:r w:rsidRPr="009005E9">
        <w:rPr>
          <w:rFonts w:cs="Arial"/>
          <w:b/>
          <w:color w:val="000000"/>
          <w:szCs w:val="22"/>
        </w:rPr>
        <w:t xml:space="preserve">na adres </w:t>
      </w:r>
      <w:r w:rsidR="00E11C89">
        <w:rPr>
          <w:rFonts w:cs="Arial"/>
          <w:b/>
          <w:color w:val="000000"/>
          <w:szCs w:val="22"/>
        </w:rPr>
        <w:t xml:space="preserve">korespondencyjny </w:t>
      </w:r>
      <w:r w:rsidRPr="009005E9">
        <w:rPr>
          <w:rFonts w:cs="Arial"/>
          <w:b/>
          <w:color w:val="000000"/>
          <w:szCs w:val="22"/>
        </w:rPr>
        <w:t xml:space="preserve">wskazany przez nich w pkt. 2.6 wniosku o dofinansowanie </w:t>
      </w:r>
      <w:r w:rsidRPr="009005E9">
        <w:rPr>
          <w:rFonts w:cs="Arial"/>
          <w:b/>
          <w:color w:val="000000"/>
          <w:szCs w:val="22"/>
        </w:rPr>
        <w:lastRenderedPageBreak/>
        <w:t>projektu</w:t>
      </w:r>
      <w:r w:rsidRPr="009005E9">
        <w:rPr>
          <w:rFonts w:cs="Arial"/>
          <w:color w:val="000000"/>
          <w:szCs w:val="22"/>
        </w:rPr>
        <w:t xml:space="preserve">. W przypadku zmiany adresu, projektodawca powinien poinformować o tym fakcie IOK – zastosowanie ma art. 41 KPA. </w:t>
      </w:r>
    </w:p>
    <w:p w:rsidR="00450AE8" w:rsidRPr="004A2F33" w:rsidRDefault="009A1BE4" w:rsidP="006777AB">
      <w:pPr>
        <w:pStyle w:val="Akapitzlist0"/>
        <w:numPr>
          <w:ilvl w:val="0"/>
          <w:numId w:val="43"/>
        </w:numPr>
        <w:ind w:left="284"/>
        <w:contextualSpacing w:val="0"/>
        <w:rPr>
          <w:rFonts w:cs="Arial"/>
          <w:szCs w:val="22"/>
        </w:rPr>
      </w:pPr>
      <w:r w:rsidRPr="009005E9">
        <w:rPr>
          <w:rFonts w:cs="Arial"/>
          <w:b/>
          <w:szCs w:val="22"/>
        </w:rPr>
        <w:t xml:space="preserve">Wszelkie zapytania związane z konkursem udzielane są przez IOK za pośrednictwem poczty elektronicznej, e-mail: </w:t>
      </w:r>
      <w:hyperlink r:id="rId25" w:history="1">
        <w:r w:rsidRPr="006B775A">
          <w:rPr>
            <w:rStyle w:val="Hipercze"/>
            <w:rFonts w:cs="Arial"/>
            <w:b/>
            <w:color w:val="auto"/>
            <w:szCs w:val="22"/>
            <w:u w:val="none"/>
          </w:rPr>
          <w:t>power@cpe.gov.pl</w:t>
        </w:r>
      </w:hyperlink>
      <w:r w:rsidRPr="00260A09">
        <w:rPr>
          <w:rFonts w:cs="Arial"/>
          <w:b/>
          <w:szCs w:val="22"/>
        </w:rPr>
        <w:t xml:space="preserve"> </w:t>
      </w:r>
      <w:r w:rsidR="000337E9" w:rsidRPr="006B775A">
        <w:rPr>
          <w:rFonts w:cs="Arial"/>
          <w:szCs w:val="22"/>
        </w:rPr>
        <w:t xml:space="preserve">i ewentualnie </w:t>
      </w:r>
      <w:r w:rsidRPr="005B53BA">
        <w:rPr>
          <w:rFonts w:cs="Arial"/>
          <w:szCs w:val="22"/>
        </w:rPr>
        <w:t xml:space="preserve">telefonicznie, tel.: (22) 378 31 68, w </w:t>
      </w:r>
      <w:r w:rsidRPr="00101EE1">
        <w:rPr>
          <w:rFonts w:cs="Arial"/>
          <w:b/>
          <w:bCs/>
          <w:szCs w:val="22"/>
        </w:rPr>
        <w:t xml:space="preserve">godzinach </w:t>
      </w:r>
      <w:r w:rsidR="00101EE1" w:rsidRPr="00101EE1">
        <w:rPr>
          <w:rFonts w:cs="Arial"/>
          <w:b/>
          <w:bCs/>
          <w:szCs w:val="22"/>
        </w:rPr>
        <w:t>1</w:t>
      </w:r>
      <w:r w:rsidRPr="00101EE1">
        <w:rPr>
          <w:rFonts w:cs="Arial"/>
          <w:b/>
          <w:bCs/>
          <w:szCs w:val="22"/>
        </w:rPr>
        <w:t>0.00-1</w:t>
      </w:r>
      <w:r w:rsidR="00101EE1" w:rsidRPr="00101EE1">
        <w:rPr>
          <w:rFonts w:cs="Arial"/>
          <w:b/>
          <w:bCs/>
          <w:szCs w:val="22"/>
        </w:rPr>
        <w:t>2</w:t>
      </w:r>
      <w:r w:rsidRPr="00101EE1">
        <w:rPr>
          <w:rFonts w:cs="Arial"/>
          <w:b/>
          <w:bCs/>
          <w:szCs w:val="22"/>
        </w:rPr>
        <w:t>.00</w:t>
      </w:r>
      <w:r w:rsidRPr="00F87A00">
        <w:rPr>
          <w:rFonts w:cs="Arial"/>
          <w:szCs w:val="22"/>
        </w:rPr>
        <w:t>.</w:t>
      </w:r>
      <w:r w:rsidRPr="00F87A00">
        <w:rPr>
          <w:rFonts w:cs="Arial"/>
          <w:b/>
          <w:szCs w:val="22"/>
        </w:rPr>
        <w:t xml:space="preserve"> </w:t>
      </w:r>
      <w:r w:rsidR="00284984" w:rsidRPr="00F87A00">
        <w:rPr>
          <w:rFonts w:cs="Arial"/>
          <w:b/>
          <w:szCs w:val="22"/>
        </w:rPr>
        <w:t>Infolinia działa wyłącznie w trakcie tr</w:t>
      </w:r>
      <w:r w:rsidR="00284984" w:rsidRPr="00E15860">
        <w:rPr>
          <w:rFonts w:cs="Arial"/>
          <w:b/>
          <w:szCs w:val="22"/>
        </w:rPr>
        <w:t>wania naboru.</w:t>
      </w:r>
    </w:p>
    <w:p w:rsidR="00450AE8" w:rsidRPr="009005E9" w:rsidRDefault="00450AE8" w:rsidP="004D2CF0">
      <w:pPr>
        <w:spacing w:before="0" w:after="240"/>
        <w:ind w:left="284"/>
        <w:rPr>
          <w:rFonts w:cs="Arial"/>
          <w:b/>
          <w:szCs w:val="22"/>
        </w:rPr>
      </w:pPr>
      <w:r w:rsidRPr="004A2F33">
        <w:rPr>
          <w:rFonts w:cs="Arial"/>
          <w:b/>
          <w:szCs w:val="22"/>
        </w:rPr>
        <w:t xml:space="preserve">Dodatkowo, IOK publikuje na swojej stronie internetowej </w:t>
      </w:r>
      <w:r w:rsidR="00B70E26" w:rsidRPr="004A2F33">
        <w:rPr>
          <w:rFonts w:cs="Arial"/>
          <w:b/>
          <w:szCs w:val="22"/>
        </w:rPr>
        <w:t>(</w:t>
      </w:r>
      <w:hyperlink r:id="rId26" w:history="1">
        <w:r w:rsidR="006407ED" w:rsidRPr="006B775A">
          <w:rPr>
            <w:rStyle w:val="Hipercze"/>
            <w:rFonts w:cs="Arial"/>
            <w:b/>
            <w:szCs w:val="22"/>
          </w:rPr>
          <w:t>www.cpe.gov.pl</w:t>
        </w:r>
      </w:hyperlink>
      <w:r w:rsidR="00C76ED6" w:rsidRPr="00260A09">
        <w:rPr>
          <w:rFonts w:cs="Arial"/>
          <w:b/>
          <w:szCs w:val="22"/>
        </w:rPr>
        <w:t xml:space="preserve"> oraz </w:t>
      </w:r>
      <w:r w:rsidR="00C76ED6" w:rsidRPr="006B775A">
        <w:rPr>
          <w:rFonts w:cs="Arial"/>
          <w:b/>
          <w:szCs w:val="22"/>
        </w:rPr>
        <w:t>www.power.cpe.gov.pl</w:t>
      </w:r>
      <w:r w:rsidR="00B70E26" w:rsidRPr="005B53BA">
        <w:rPr>
          <w:rFonts w:cs="Arial"/>
          <w:b/>
          <w:szCs w:val="22"/>
        </w:rPr>
        <w:t xml:space="preserve">) </w:t>
      </w:r>
      <w:r w:rsidR="00946AA6" w:rsidRPr="005B53BA">
        <w:rPr>
          <w:rFonts w:cs="Arial"/>
          <w:b/>
          <w:szCs w:val="22"/>
        </w:rPr>
        <w:t>wy</w:t>
      </w:r>
      <w:r w:rsidR="00946AA6" w:rsidRPr="009C2327">
        <w:rPr>
          <w:rFonts w:cs="Arial"/>
          <w:b/>
          <w:szCs w:val="22"/>
        </w:rPr>
        <w:t>jaśnienia dotyczą</w:t>
      </w:r>
      <w:r w:rsidR="00946AA6" w:rsidRPr="00F87A00">
        <w:rPr>
          <w:rFonts w:cs="Arial"/>
          <w:b/>
          <w:szCs w:val="22"/>
        </w:rPr>
        <w:t xml:space="preserve">ce konkursu oraz </w:t>
      </w:r>
      <w:r w:rsidRPr="00F87A00">
        <w:rPr>
          <w:rFonts w:cs="Arial"/>
          <w:b/>
          <w:szCs w:val="22"/>
        </w:rPr>
        <w:t xml:space="preserve">odpowiedzi na </w:t>
      </w:r>
      <w:r w:rsidR="005D4E2D" w:rsidRPr="00E15860">
        <w:rPr>
          <w:rFonts w:cs="Arial"/>
          <w:b/>
          <w:szCs w:val="22"/>
        </w:rPr>
        <w:t xml:space="preserve">ewentualne </w:t>
      </w:r>
      <w:r w:rsidRPr="004A2F33">
        <w:rPr>
          <w:rFonts w:cs="Arial"/>
          <w:b/>
          <w:szCs w:val="22"/>
        </w:rPr>
        <w:t>pytania zadawane przez wnioskodawców</w:t>
      </w:r>
      <w:r w:rsidR="00946AA6" w:rsidRPr="004A2F33">
        <w:rPr>
          <w:rFonts w:cs="Arial"/>
          <w:b/>
          <w:szCs w:val="22"/>
        </w:rPr>
        <w:t xml:space="preserve">, m.in. w ramach </w:t>
      </w:r>
      <w:r w:rsidRPr="00B37747">
        <w:rPr>
          <w:rFonts w:cs="Arial"/>
          <w:b/>
          <w:szCs w:val="22"/>
        </w:rPr>
        <w:t xml:space="preserve">FAQ </w:t>
      </w:r>
      <w:r w:rsidR="00946AA6" w:rsidRPr="009005E9">
        <w:rPr>
          <w:rFonts w:cs="Arial"/>
          <w:b/>
          <w:szCs w:val="22"/>
        </w:rPr>
        <w:t>(</w:t>
      </w:r>
      <w:proofErr w:type="spellStart"/>
      <w:r w:rsidRPr="009005E9">
        <w:rPr>
          <w:rFonts w:cs="Arial"/>
          <w:b/>
          <w:i/>
          <w:szCs w:val="22"/>
        </w:rPr>
        <w:t>Frequently</w:t>
      </w:r>
      <w:proofErr w:type="spellEnd"/>
      <w:r w:rsidRPr="009005E9">
        <w:rPr>
          <w:rFonts w:cs="Arial"/>
          <w:b/>
          <w:i/>
          <w:szCs w:val="22"/>
        </w:rPr>
        <w:t xml:space="preserve"> </w:t>
      </w:r>
      <w:proofErr w:type="spellStart"/>
      <w:r w:rsidRPr="009005E9">
        <w:rPr>
          <w:rFonts w:cs="Arial"/>
          <w:b/>
          <w:i/>
          <w:szCs w:val="22"/>
        </w:rPr>
        <w:t>Asked</w:t>
      </w:r>
      <w:proofErr w:type="spellEnd"/>
      <w:r w:rsidRPr="009005E9">
        <w:rPr>
          <w:rFonts w:cs="Arial"/>
          <w:b/>
          <w:i/>
          <w:szCs w:val="22"/>
        </w:rPr>
        <w:t xml:space="preserve"> </w:t>
      </w:r>
      <w:proofErr w:type="spellStart"/>
      <w:r w:rsidRPr="009005E9">
        <w:rPr>
          <w:rFonts w:cs="Arial"/>
          <w:b/>
          <w:i/>
          <w:szCs w:val="22"/>
        </w:rPr>
        <w:t>Questions</w:t>
      </w:r>
      <w:proofErr w:type="spellEnd"/>
      <w:r w:rsidRPr="009005E9">
        <w:rPr>
          <w:rFonts w:cs="Arial"/>
          <w:b/>
          <w:szCs w:val="22"/>
        </w:rPr>
        <w:t xml:space="preserve">). </w:t>
      </w:r>
    </w:p>
    <w:p w:rsidR="00AD0601" w:rsidRPr="009005E9" w:rsidRDefault="00AD0601" w:rsidP="00E61BCF">
      <w:pPr>
        <w:pStyle w:val="Akapitzlist0"/>
        <w:ind w:left="284"/>
        <w:contextualSpacing w:val="0"/>
        <w:rPr>
          <w:rFonts w:cs="Arial"/>
          <w:szCs w:val="22"/>
        </w:rPr>
      </w:pPr>
    </w:p>
    <w:bookmarkEnd w:id="207"/>
    <w:bookmarkEnd w:id="208"/>
    <w:bookmarkEnd w:id="209"/>
    <w:bookmarkEnd w:id="210"/>
    <w:p w:rsidR="006D73F9" w:rsidRPr="009005E9" w:rsidRDefault="0028222B" w:rsidP="0081367D">
      <w:pPr>
        <w:pStyle w:val="Nagwek1"/>
        <w:spacing w:line="276" w:lineRule="auto"/>
        <w:rPr>
          <w:rStyle w:val="Domylnaczcionkaakapitu0"/>
          <w:rFonts w:cs="Arial"/>
          <w:sz w:val="22"/>
          <w:szCs w:val="22"/>
        </w:rPr>
      </w:pPr>
      <w:r w:rsidRPr="009005E9">
        <w:rPr>
          <w:rFonts w:cs="Arial"/>
          <w:b w:val="0"/>
          <w:smallCaps w:val="0"/>
          <w:kern w:val="2"/>
          <w:sz w:val="22"/>
          <w:szCs w:val="22"/>
        </w:rPr>
        <w:br w:type="page"/>
      </w:r>
    </w:p>
    <w:p w:rsidR="004F3284" w:rsidRPr="009005E9" w:rsidRDefault="004F3284" w:rsidP="0081367D">
      <w:pPr>
        <w:pStyle w:val="Nagwek1"/>
        <w:spacing w:line="276" w:lineRule="auto"/>
        <w:rPr>
          <w:rStyle w:val="Domylnaczcionkaakapitu0"/>
          <w:rFonts w:cs="Arial"/>
          <w:sz w:val="22"/>
          <w:szCs w:val="22"/>
        </w:rPr>
      </w:pPr>
      <w:bookmarkStart w:id="339" w:name="_Toc10187634"/>
      <w:r w:rsidRPr="009005E9">
        <w:rPr>
          <w:rStyle w:val="Domylnaczcionkaakapitu0"/>
          <w:rFonts w:cs="Arial"/>
          <w:sz w:val="22"/>
          <w:szCs w:val="22"/>
        </w:rPr>
        <w:lastRenderedPageBreak/>
        <w:t>8. Spis załączników</w:t>
      </w:r>
      <w:bookmarkEnd w:id="339"/>
    </w:p>
    <w:p w:rsidR="004540B9" w:rsidRPr="009005E9" w:rsidRDefault="004540B9" w:rsidP="001D44C9">
      <w:pPr>
        <w:pStyle w:val="Akapitzlist0"/>
        <w:numPr>
          <w:ilvl w:val="0"/>
          <w:numId w:val="32"/>
        </w:numPr>
        <w:ind w:left="502"/>
        <w:contextualSpacing w:val="0"/>
        <w:rPr>
          <w:rFonts w:ascii="Times New Roman" w:hAnsi="Times New Roman"/>
          <w:szCs w:val="24"/>
        </w:rPr>
      </w:pPr>
      <w:r w:rsidRPr="009005E9">
        <w:rPr>
          <w:rFonts w:cs="Arial"/>
          <w:szCs w:val="22"/>
        </w:rPr>
        <w:t>Zał</w:t>
      </w:r>
      <w:r w:rsidR="007A7C55" w:rsidRPr="009005E9">
        <w:rPr>
          <w:rFonts w:cs="Arial"/>
          <w:szCs w:val="22"/>
        </w:rPr>
        <w:t>ąc</w:t>
      </w:r>
      <w:r w:rsidRPr="009005E9">
        <w:rPr>
          <w:rFonts w:cs="Arial"/>
          <w:szCs w:val="22"/>
        </w:rPr>
        <w:t xml:space="preserve">znik nr </w:t>
      </w:r>
      <w:r w:rsidR="003F1C59" w:rsidRPr="009005E9">
        <w:rPr>
          <w:rFonts w:cs="Arial"/>
          <w:szCs w:val="22"/>
        </w:rPr>
        <w:t>1</w:t>
      </w:r>
      <w:r w:rsidRPr="009005E9">
        <w:rPr>
          <w:rFonts w:cs="Arial"/>
          <w:szCs w:val="22"/>
        </w:rPr>
        <w:t xml:space="preserve"> –</w:t>
      </w:r>
      <w:r w:rsidR="00C90865" w:rsidRPr="009005E9">
        <w:rPr>
          <w:rFonts w:cs="Arial"/>
          <w:szCs w:val="22"/>
        </w:rPr>
        <w:t xml:space="preserve"> </w:t>
      </w:r>
      <w:r w:rsidR="00C90865" w:rsidRPr="009005E9">
        <w:rPr>
          <w:rFonts w:cs="Arial"/>
          <w:szCs w:val="24"/>
        </w:rPr>
        <w:t>Minimalny zakres umowy o współpracy ponadnarodowej w ramach działania 4.3 PO WER</w:t>
      </w:r>
      <w:r w:rsidR="009F766F" w:rsidRPr="009005E9">
        <w:rPr>
          <w:rFonts w:cs="Arial"/>
          <w:szCs w:val="24"/>
        </w:rPr>
        <w:t>;</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 xml:space="preserve">Załącznik nr </w:t>
      </w:r>
      <w:r w:rsidR="003F1C59" w:rsidRPr="009005E9">
        <w:rPr>
          <w:rFonts w:cs="Arial"/>
          <w:szCs w:val="22"/>
        </w:rPr>
        <w:t>2</w:t>
      </w:r>
      <w:r w:rsidRPr="009005E9">
        <w:rPr>
          <w:rFonts w:cs="Arial"/>
          <w:szCs w:val="22"/>
        </w:rPr>
        <w:t xml:space="preserve"> – Wzór umowy o dofinansowanie projektu w ramach PO WER;</w:t>
      </w:r>
    </w:p>
    <w:p w:rsidR="0095245F" w:rsidRPr="009005E9" w:rsidRDefault="0095245F" w:rsidP="407ED17C">
      <w:pPr>
        <w:pStyle w:val="Akapitzlist0"/>
        <w:numPr>
          <w:ilvl w:val="0"/>
          <w:numId w:val="32"/>
        </w:numPr>
        <w:ind w:left="502"/>
        <w:rPr>
          <w:rFonts w:cs="Arial"/>
        </w:rPr>
      </w:pPr>
      <w:r w:rsidRPr="407ED17C">
        <w:rPr>
          <w:rFonts w:cs="Arial"/>
        </w:rPr>
        <w:t xml:space="preserve">Załącznik nr </w:t>
      </w:r>
      <w:r w:rsidR="001053D4" w:rsidRPr="407ED17C">
        <w:rPr>
          <w:rFonts w:cs="Arial"/>
        </w:rPr>
        <w:t>3</w:t>
      </w:r>
      <w:r w:rsidRPr="407ED17C">
        <w:rPr>
          <w:rFonts w:cs="Arial"/>
        </w:rPr>
        <w:t xml:space="preserve"> – Instrukcja wypełniania wniosku o dofinansowanie POWER </w:t>
      </w:r>
      <w:r w:rsidR="004540B9" w:rsidRPr="407ED17C">
        <w:rPr>
          <w:rFonts w:cs="Arial"/>
        </w:rPr>
        <w:t xml:space="preserve">v </w:t>
      </w:r>
      <w:r w:rsidRPr="407ED17C">
        <w:rPr>
          <w:rFonts w:cs="Arial"/>
        </w:rPr>
        <w:t>1</w:t>
      </w:r>
      <w:r w:rsidR="001014F0" w:rsidRPr="407ED17C">
        <w:rPr>
          <w:rFonts w:cs="Arial"/>
        </w:rPr>
        <w:t>.</w:t>
      </w:r>
      <w:r w:rsidR="28A8E8CF" w:rsidRPr="407ED17C">
        <w:rPr>
          <w:rFonts w:cs="Arial"/>
        </w:rPr>
        <w:t>10</w:t>
      </w:r>
      <w:r w:rsidRPr="407ED17C">
        <w:rPr>
          <w:rFonts w:cs="Arial"/>
        </w:rPr>
        <w:t>;</w:t>
      </w:r>
    </w:p>
    <w:p w:rsidR="00640897" w:rsidRPr="009005E9" w:rsidRDefault="00640897" w:rsidP="00640897">
      <w:pPr>
        <w:pStyle w:val="Akapitzlist0"/>
        <w:ind w:left="502"/>
        <w:rPr>
          <w:rFonts w:cs="Arial"/>
          <w:szCs w:val="22"/>
        </w:rPr>
      </w:pPr>
    </w:p>
    <w:p w:rsidR="00281A75" w:rsidRPr="009005E9" w:rsidRDefault="00281A75" w:rsidP="00281A75">
      <w:pPr>
        <w:pStyle w:val="Akapitzlist0"/>
        <w:numPr>
          <w:ilvl w:val="0"/>
          <w:numId w:val="32"/>
        </w:numPr>
        <w:ind w:left="502"/>
        <w:contextualSpacing w:val="0"/>
        <w:rPr>
          <w:rFonts w:cs="Arial"/>
          <w:szCs w:val="22"/>
        </w:rPr>
      </w:pPr>
      <w:r w:rsidRPr="009005E9">
        <w:rPr>
          <w:rFonts w:cs="Arial"/>
          <w:szCs w:val="22"/>
        </w:rPr>
        <w:t xml:space="preserve">Załącznik nr </w:t>
      </w:r>
      <w:r w:rsidR="001053D4" w:rsidRPr="009005E9">
        <w:rPr>
          <w:rFonts w:cs="Arial"/>
          <w:szCs w:val="22"/>
        </w:rPr>
        <w:t>4</w:t>
      </w:r>
      <w:r w:rsidRPr="009005E9">
        <w:rPr>
          <w:rFonts w:cs="Arial"/>
          <w:szCs w:val="22"/>
        </w:rPr>
        <w:t xml:space="preserve"> – Zestawienie standardów i cen rynkowych w zakresie najczęściej finansowanych kosztów bezpośrednich w ramach projektów współpracy ponadnarodowej PO WER;</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 xml:space="preserve">Załącznik nr </w:t>
      </w:r>
      <w:r w:rsidR="001053D4" w:rsidRPr="009005E9">
        <w:rPr>
          <w:rFonts w:cs="Arial"/>
          <w:szCs w:val="22"/>
        </w:rPr>
        <w:t>5</w:t>
      </w:r>
      <w:r w:rsidRPr="009005E9">
        <w:rPr>
          <w:rFonts w:cs="Arial"/>
          <w:szCs w:val="22"/>
        </w:rPr>
        <w:t xml:space="preserve"> – Wzór wniosku o dofinansowanie projektu w ramach PO WER;</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 xml:space="preserve">Załącznik nr </w:t>
      </w:r>
      <w:r w:rsidR="001053D4" w:rsidRPr="009005E9">
        <w:rPr>
          <w:rFonts w:cs="Arial"/>
          <w:szCs w:val="22"/>
        </w:rPr>
        <w:t>6</w:t>
      </w:r>
      <w:r w:rsidRPr="009005E9">
        <w:rPr>
          <w:rFonts w:cs="Arial"/>
          <w:szCs w:val="22"/>
        </w:rPr>
        <w:t xml:space="preserve"> – Wzór karty weryfikacji poprawności wniosku o dofinansowanie projektu w ramach PO WER;</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 xml:space="preserve">Załącznik nr </w:t>
      </w:r>
      <w:r w:rsidR="001053D4" w:rsidRPr="009005E9">
        <w:rPr>
          <w:rFonts w:cs="Arial"/>
          <w:szCs w:val="22"/>
        </w:rPr>
        <w:t>7</w:t>
      </w:r>
      <w:r w:rsidRPr="009005E9">
        <w:rPr>
          <w:rFonts w:cs="Arial"/>
          <w:szCs w:val="22"/>
        </w:rPr>
        <w:t xml:space="preserve"> – Wzór deklaracji poufności dla członka KOP z prawem dokonywania oceny;</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 xml:space="preserve">Załącznik nr </w:t>
      </w:r>
      <w:r w:rsidR="001053D4" w:rsidRPr="009005E9">
        <w:rPr>
          <w:rFonts w:cs="Arial"/>
          <w:szCs w:val="22"/>
        </w:rPr>
        <w:t>8</w:t>
      </w:r>
      <w:r w:rsidRPr="009005E9">
        <w:rPr>
          <w:rFonts w:cs="Arial"/>
          <w:szCs w:val="22"/>
        </w:rPr>
        <w:t xml:space="preserve"> – Wzór deklaracji poufności dla obserwatora uczestniczącego w pracach KOP;</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 xml:space="preserve">Załącznik nr </w:t>
      </w:r>
      <w:r w:rsidR="001053D4" w:rsidRPr="009005E9">
        <w:rPr>
          <w:rFonts w:cs="Arial"/>
          <w:szCs w:val="22"/>
        </w:rPr>
        <w:t>9</w:t>
      </w:r>
      <w:r w:rsidRPr="009005E9">
        <w:rPr>
          <w:rFonts w:cs="Arial"/>
          <w:szCs w:val="22"/>
        </w:rPr>
        <w:t xml:space="preserve"> –  Wzór oświadczenia pracownika IOK o bezstronności;</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Załącznik nr 1</w:t>
      </w:r>
      <w:r w:rsidR="001053D4" w:rsidRPr="009005E9">
        <w:rPr>
          <w:rFonts w:cs="Arial"/>
          <w:szCs w:val="22"/>
        </w:rPr>
        <w:t>0</w:t>
      </w:r>
      <w:r w:rsidRPr="009005E9">
        <w:rPr>
          <w:rFonts w:cs="Arial"/>
          <w:szCs w:val="22"/>
        </w:rPr>
        <w:t xml:space="preserve"> - Wzór oświadczenia eksperta o bezstronności;</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Załącznik nr 1</w:t>
      </w:r>
      <w:r w:rsidR="001053D4" w:rsidRPr="009005E9">
        <w:rPr>
          <w:rFonts w:cs="Arial"/>
          <w:szCs w:val="22"/>
        </w:rPr>
        <w:t>1</w:t>
      </w:r>
      <w:r w:rsidRPr="009005E9">
        <w:rPr>
          <w:rFonts w:cs="Arial"/>
          <w:szCs w:val="22"/>
        </w:rPr>
        <w:t xml:space="preserve"> – Wzór karty </w:t>
      </w:r>
      <w:r w:rsidRPr="009005E9">
        <w:rPr>
          <w:rFonts w:eastAsia="Calibri" w:cs="Arial"/>
          <w:szCs w:val="22"/>
          <w:lang w:eastAsia="en-US"/>
        </w:rPr>
        <w:t xml:space="preserve">oceny merytorycznej wniosku o dofinansowanie projektu konkursowego w ramach </w:t>
      </w:r>
      <w:r w:rsidRPr="009005E9">
        <w:rPr>
          <w:rFonts w:cs="Arial"/>
          <w:szCs w:val="22"/>
        </w:rPr>
        <w:t>PO WER;</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Załącznik nr 1</w:t>
      </w:r>
      <w:r w:rsidR="001053D4" w:rsidRPr="009005E9">
        <w:rPr>
          <w:rFonts w:cs="Arial"/>
          <w:szCs w:val="22"/>
        </w:rPr>
        <w:t>2</w:t>
      </w:r>
      <w:r w:rsidRPr="009005E9">
        <w:rPr>
          <w:rFonts w:cs="Arial"/>
          <w:szCs w:val="22"/>
        </w:rPr>
        <w:t xml:space="preserve"> </w:t>
      </w:r>
      <w:r w:rsidR="001D44C9" w:rsidRPr="009005E9">
        <w:rPr>
          <w:rFonts w:cs="Arial"/>
          <w:szCs w:val="22"/>
        </w:rPr>
        <w:t xml:space="preserve">- </w:t>
      </w:r>
      <w:r w:rsidR="00625E22" w:rsidRPr="009005E9">
        <w:rPr>
          <w:rFonts w:cs="Arial"/>
          <w:szCs w:val="22"/>
        </w:rPr>
        <w:t>LISTA SPRAWDZAJĄCA DO WNIOSKU O DOFINANSOWANIE (kryteria merytoryczne</w:t>
      </w:r>
      <w:r w:rsidR="005151B8" w:rsidRPr="009005E9">
        <w:rPr>
          <w:rFonts w:cs="Arial"/>
          <w:szCs w:val="22"/>
        </w:rPr>
        <w:t xml:space="preserve"> weryfikowane w systemie 0-1</w:t>
      </w:r>
      <w:r w:rsidR="00997E81" w:rsidRPr="009005E9">
        <w:rPr>
          <w:rFonts w:cs="Arial"/>
          <w:szCs w:val="22"/>
        </w:rPr>
        <w:t xml:space="preserve"> </w:t>
      </w:r>
      <w:r w:rsidR="005151B8" w:rsidRPr="009005E9">
        <w:rPr>
          <w:rFonts w:cs="Arial"/>
          <w:szCs w:val="22"/>
        </w:rPr>
        <w:t>oraz kryteria horyzontalne</w:t>
      </w:r>
      <w:r w:rsidR="00625E22" w:rsidRPr="009005E9">
        <w:rPr>
          <w:rFonts w:cs="Arial"/>
          <w:szCs w:val="22"/>
        </w:rPr>
        <w:t xml:space="preserve">) </w:t>
      </w:r>
      <w:r w:rsidR="0098194C">
        <w:rPr>
          <w:rFonts w:cs="Arial"/>
          <w:szCs w:val="22"/>
        </w:rPr>
        <w:br/>
      </w:r>
      <w:r w:rsidRPr="009005E9">
        <w:rPr>
          <w:rFonts w:cs="Arial"/>
          <w:szCs w:val="22"/>
        </w:rPr>
        <w:t xml:space="preserve">w ramach konkursu nt POWR .04.03. 00. – IP. 07 -00 – </w:t>
      </w:r>
      <w:r w:rsidR="00AC0B7D" w:rsidRPr="009005E9">
        <w:rPr>
          <w:rFonts w:cs="Arial"/>
          <w:szCs w:val="22"/>
        </w:rPr>
        <w:t>002</w:t>
      </w:r>
      <w:r w:rsidRPr="009005E9">
        <w:rPr>
          <w:rFonts w:cs="Arial"/>
          <w:szCs w:val="22"/>
        </w:rPr>
        <w:t>/</w:t>
      </w:r>
      <w:r w:rsidR="00D34A20">
        <w:rPr>
          <w:rFonts w:cs="Arial"/>
          <w:szCs w:val="22"/>
        </w:rPr>
        <w:t>20</w:t>
      </w:r>
      <w:r w:rsidR="00881D21" w:rsidRPr="009005E9">
        <w:rPr>
          <w:rFonts w:cs="Arial"/>
          <w:szCs w:val="22"/>
        </w:rPr>
        <w:t>;</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Załącznik nr 1</w:t>
      </w:r>
      <w:r w:rsidR="001053D4" w:rsidRPr="009005E9">
        <w:rPr>
          <w:rFonts w:cs="Arial"/>
          <w:szCs w:val="22"/>
        </w:rPr>
        <w:t>3</w:t>
      </w:r>
      <w:r w:rsidRPr="009005E9">
        <w:rPr>
          <w:rFonts w:cs="Arial"/>
          <w:szCs w:val="22"/>
        </w:rPr>
        <w:t xml:space="preserve"> – Wzór karty weryfikacji kryterium kończącego negocjacje wniosku </w:t>
      </w:r>
      <w:r w:rsidR="0098194C">
        <w:rPr>
          <w:rFonts w:cs="Arial"/>
          <w:szCs w:val="22"/>
        </w:rPr>
        <w:br/>
      </w:r>
      <w:r w:rsidRPr="009005E9">
        <w:rPr>
          <w:rFonts w:cs="Arial"/>
          <w:szCs w:val="22"/>
        </w:rPr>
        <w:t>o dofinansowanie projektu konkursowego w ramach PO WER</w:t>
      </w:r>
      <w:r w:rsidR="00881D21" w:rsidRPr="009005E9">
        <w:rPr>
          <w:rFonts w:cs="Arial"/>
          <w:szCs w:val="22"/>
        </w:rPr>
        <w:t>;</w:t>
      </w:r>
    </w:p>
    <w:p w:rsidR="0095245F" w:rsidRPr="009005E9" w:rsidRDefault="0095245F" w:rsidP="006777AB">
      <w:pPr>
        <w:pStyle w:val="Akapitzlist0"/>
        <w:numPr>
          <w:ilvl w:val="0"/>
          <w:numId w:val="32"/>
        </w:numPr>
        <w:ind w:left="502"/>
        <w:contextualSpacing w:val="0"/>
        <w:rPr>
          <w:rFonts w:cs="Arial"/>
          <w:szCs w:val="22"/>
        </w:rPr>
      </w:pPr>
      <w:r w:rsidRPr="009005E9">
        <w:rPr>
          <w:rFonts w:cs="Arial"/>
          <w:szCs w:val="22"/>
        </w:rPr>
        <w:t>Załącznik nr 1</w:t>
      </w:r>
      <w:r w:rsidR="001053D4" w:rsidRPr="009005E9">
        <w:rPr>
          <w:rFonts w:cs="Arial"/>
          <w:szCs w:val="22"/>
        </w:rPr>
        <w:t>4</w:t>
      </w:r>
      <w:r w:rsidRPr="009005E9">
        <w:rPr>
          <w:rFonts w:cs="Arial"/>
          <w:szCs w:val="22"/>
        </w:rPr>
        <w:t xml:space="preserve"> – Lista </w:t>
      </w:r>
      <w:r w:rsidR="003462A9" w:rsidRPr="009005E9">
        <w:rPr>
          <w:rFonts w:cs="Arial"/>
          <w:szCs w:val="22"/>
        </w:rPr>
        <w:t xml:space="preserve">przykładowych braków </w:t>
      </w:r>
      <w:r w:rsidR="00A91CF7" w:rsidRPr="009005E9">
        <w:rPr>
          <w:rFonts w:cs="Arial"/>
          <w:szCs w:val="22"/>
        </w:rPr>
        <w:t xml:space="preserve">formalnych </w:t>
      </w:r>
      <w:r w:rsidR="003462A9" w:rsidRPr="009005E9">
        <w:rPr>
          <w:rFonts w:cs="Arial"/>
          <w:szCs w:val="22"/>
        </w:rPr>
        <w:t xml:space="preserve">i </w:t>
      </w:r>
      <w:r w:rsidR="00A91CF7" w:rsidRPr="009005E9">
        <w:rPr>
          <w:rFonts w:cs="Arial"/>
          <w:szCs w:val="22"/>
        </w:rPr>
        <w:t>oczywistych omyłek</w:t>
      </w:r>
      <w:r w:rsidR="00881D21" w:rsidRPr="009005E9">
        <w:rPr>
          <w:rFonts w:cs="Arial"/>
          <w:szCs w:val="22"/>
        </w:rPr>
        <w:t>;</w:t>
      </w:r>
    </w:p>
    <w:p w:rsidR="00A91CF7" w:rsidRPr="009005E9" w:rsidRDefault="001D44C9" w:rsidP="006777AB">
      <w:pPr>
        <w:pStyle w:val="Akapitzlist0"/>
        <w:numPr>
          <w:ilvl w:val="0"/>
          <w:numId w:val="32"/>
        </w:numPr>
        <w:ind w:left="502"/>
        <w:contextualSpacing w:val="0"/>
        <w:rPr>
          <w:rFonts w:cs="Arial"/>
          <w:szCs w:val="22"/>
        </w:rPr>
      </w:pPr>
      <w:r w:rsidRPr="009005E9">
        <w:rPr>
          <w:rFonts w:cs="Arial"/>
          <w:szCs w:val="22"/>
        </w:rPr>
        <w:t>Załącznik nr 1</w:t>
      </w:r>
      <w:r w:rsidR="001053D4" w:rsidRPr="009005E9">
        <w:rPr>
          <w:rFonts w:cs="Arial"/>
          <w:szCs w:val="22"/>
        </w:rPr>
        <w:t>5</w:t>
      </w:r>
      <w:r w:rsidR="00A91CF7" w:rsidRPr="009005E9">
        <w:rPr>
          <w:rFonts w:cs="Arial"/>
          <w:szCs w:val="22"/>
        </w:rPr>
        <w:t xml:space="preserve"> – </w:t>
      </w:r>
      <w:r w:rsidR="00D217BD" w:rsidRPr="009005E9">
        <w:rPr>
          <w:rFonts w:cs="Arial"/>
          <w:szCs w:val="22"/>
        </w:rPr>
        <w:t>L</w:t>
      </w:r>
      <w:r w:rsidR="00A91CF7" w:rsidRPr="009005E9">
        <w:rPr>
          <w:rFonts w:cs="Arial"/>
          <w:szCs w:val="22"/>
        </w:rPr>
        <w:t>ista</w:t>
      </w:r>
      <w:r w:rsidR="0098194C">
        <w:rPr>
          <w:rFonts w:cs="Arial"/>
          <w:szCs w:val="22"/>
        </w:rPr>
        <w:t xml:space="preserve"> </w:t>
      </w:r>
      <w:r w:rsidR="00A91CF7" w:rsidRPr="009005E9">
        <w:rPr>
          <w:rFonts w:cs="Arial"/>
          <w:szCs w:val="22"/>
        </w:rPr>
        <w:t xml:space="preserve">dokumentów niezbędnych do zawarcia umowy/porozumienia </w:t>
      </w:r>
      <w:r w:rsidR="0098194C">
        <w:rPr>
          <w:rFonts w:cs="Arial"/>
          <w:szCs w:val="22"/>
        </w:rPr>
        <w:br/>
      </w:r>
      <w:r w:rsidR="00A91CF7" w:rsidRPr="009005E9">
        <w:rPr>
          <w:rFonts w:cs="Arial"/>
          <w:szCs w:val="22"/>
        </w:rPr>
        <w:t>o dofinansowanie projektu</w:t>
      </w:r>
      <w:r w:rsidR="00881D21" w:rsidRPr="009005E9">
        <w:rPr>
          <w:rFonts w:cs="Arial"/>
          <w:szCs w:val="22"/>
        </w:rPr>
        <w:t>;</w:t>
      </w:r>
    </w:p>
    <w:p w:rsidR="00355F59" w:rsidRPr="009005E9" w:rsidRDefault="00355F59" w:rsidP="00355F59">
      <w:pPr>
        <w:pStyle w:val="Akapitzlist0"/>
        <w:numPr>
          <w:ilvl w:val="0"/>
          <w:numId w:val="32"/>
        </w:numPr>
        <w:ind w:left="502"/>
        <w:rPr>
          <w:rFonts w:cs="Arial"/>
          <w:szCs w:val="22"/>
        </w:rPr>
      </w:pPr>
      <w:r w:rsidRPr="009005E9">
        <w:rPr>
          <w:rFonts w:cs="Arial"/>
          <w:szCs w:val="22"/>
        </w:rPr>
        <w:t>Załącznik nr 16 – Materiał informacyjny dotyczący rozliczania kosztów zaangażowania personelu projektu Programu Operacyjnego Wiedza Edukacja Rozwój</w:t>
      </w:r>
      <w:r w:rsidR="00881D21" w:rsidRPr="009005E9">
        <w:rPr>
          <w:rFonts w:cs="Arial"/>
          <w:szCs w:val="22"/>
        </w:rPr>
        <w:t>;</w:t>
      </w:r>
    </w:p>
    <w:p w:rsidR="00B31B3C" w:rsidRPr="009005E9" w:rsidRDefault="00B31B3C" w:rsidP="00B31B3C">
      <w:pPr>
        <w:pStyle w:val="Akapitzlist0"/>
        <w:ind w:left="502"/>
        <w:rPr>
          <w:rFonts w:cs="Arial"/>
          <w:szCs w:val="22"/>
        </w:rPr>
      </w:pPr>
    </w:p>
    <w:p w:rsidR="00355F59" w:rsidRPr="009005E9" w:rsidRDefault="00355F59" w:rsidP="00355F59">
      <w:pPr>
        <w:pStyle w:val="Akapitzlist0"/>
        <w:numPr>
          <w:ilvl w:val="0"/>
          <w:numId w:val="32"/>
        </w:numPr>
        <w:ind w:left="502"/>
        <w:rPr>
          <w:rFonts w:cs="Arial"/>
          <w:szCs w:val="22"/>
        </w:rPr>
      </w:pPr>
      <w:r w:rsidRPr="009005E9">
        <w:rPr>
          <w:rFonts w:cs="Arial"/>
          <w:szCs w:val="22"/>
        </w:rPr>
        <w:t>Załącznik nr 17 – Materiał informacyjny dotyczący stosowania zasady konkurencyjności w ramach Programu Operacyjnego Wiedza Edukacja Rozwój 2014-2020</w:t>
      </w:r>
      <w:r w:rsidR="00881D21" w:rsidRPr="009005E9">
        <w:rPr>
          <w:rFonts w:cs="Arial"/>
          <w:szCs w:val="22"/>
        </w:rPr>
        <w:t>;</w:t>
      </w:r>
    </w:p>
    <w:p w:rsidR="00AA6A5F" w:rsidRPr="009005E9" w:rsidRDefault="00AA6A5F" w:rsidP="00AA6A5F">
      <w:pPr>
        <w:pStyle w:val="Akapitzlist0"/>
        <w:ind w:left="0"/>
        <w:rPr>
          <w:rFonts w:cs="Arial"/>
          <w:szCs w:val="22"/>
        </w:rPr>
      </w:pPr>
    </w:p>
    <w:p w:rsidR="00355F59" w:rsidRPr="009005E9" w:rsidRDefault="00355F59" w:rsidP="00355F59">
      <w:pPr>
        <w:pStyle w:val="Akapitzlist0"/>
        <w:numPr>
          <w:ilvl w:val="0"/>
          <w:numId w:val="32"/>
        </w:numPr>
        <w:ind w:left="502"/>
        <w:rPr>
          <w:rFonts w:cs="Arial"/>
          <w:szCs w:val="22"/>
        </w:rPr>
      </w:pPr>
      <w:r w:rsidRPr="009005E9">
        <w:rPr>
          <w:rFonts w:cs="Arial"/>
          <w:szCs w:val="22"/>
        </w:rPr>
        <w:t xml:space="preserve">Załącznik nr 18 – Materiał informacyjny dotyczący wnoszenia wkładu niepieniężnego </w:t>
      </w:r>
      <w:r w:rsidR="0098194C">
        <w:rPr>
          <w:rFonts w:cs="Arial"/>
          <w:szCs w:val="22"/>
        </w:rPr>
        <w:br/>
      </w:r>
      <w:r w:rsidRPr="009005E9">
        <w:rPr>
          <w:rFonts w:cs="Arial"/>
          <w:szCs w:val="22"/>
        </w:rPr>
        <w:t>w ramach projektów Programu Operacyjnego Wiedza Edukacja Rozwój 2014-2020;</w:t>
      </w:r>
    </w:p>
    <w:p w:rsidR="00355F59" w:rsidRPr="009005E9" w:rsidRDefault="00355F59" w:rsidP="00355F59">
      <w:pPr>
        <w:pStyle w:val="Akapitzlist0"/>
        <w:numPr>
          <w:ilvl w:val="0"/>
          <w:numId w:val="32"/>
        </w:numPr>
        <w:ind w:left="502"/>
        <w:rPr>
          <w:rFonts w:cs="Arial"/>
          <w:szCs w:val="22"/>
        </w:rPr>
      </w:pPr>
      <w:r w:rsidRPr="009005E9">
        <w:rPr>
          <w:rFonts w:cs="Arial"/>
          <w:szCs w:val="22"/>
        </w:rPr>
        <w:t xml:space="preserve">Załącznik nr 19 – Materiał informacyjny dotyczący </w:t>
      </w:r>
      <w:proofErr w:type="spellStart"/>
      <w:r w:rsidRPr="009005E9">
        <w:rPr>
          <w:rFonts w:cs="Arial"/>
          <w:szCs w:val="22"/>
        </w:rPr>
        <w:t>kwalifikowalności</w:t>
      </w:r>
      <w:proofErr w:type="spellEnd"/>
      <w:r w:rsidRPr="009005E9">
        <w:rPr>
          <w:rFonts w:cs="Arial"/>
          <w:szCs w:val="22"/>
        </w:rPr>
        <w:t xml:space="preserve"> uczestników projektu Programu Operacyjnego Wiedza Edukacja Rozwój na lata 2014-2020;</w:t>
      </w:r>
    </w:p>
    <w:p w:rsidR="00AA6A5F" w:rsidRPr="009005E9" w:rsidRDefault="00AA6A5F" w:rsidP="00AA6A5F">
      <w:pPr>
        <w:pStyle w:val="Akapitzlist0"/>
        <w:ind w:left="502"/>
        <w:rPr>
          <w:rFonts w:cs="Arial"/>
          <w:szCs w:val="22"/>
        </w:rPr>
      </w:pPr>
    </w:p>
    <w:p w:rsidR="00355F59" w:rsidRPr="009005E9" w:rsidRDefault="00355F59" w:rsidP="00355F59">
      <w:pPr>
        <w:pStyle w:val="Akapitzlist0"/>
        <w:numPr>
          <w:ilvl w:val="0"/>
          <w:numId w:val="32"/>
        </w:numPr>
        <w:ind w:left="502"/>
        <w:rPr>
          <w:rFonts w:cs="Arial"/>
          <w:szCs w:val="22"/>
        </w:rPr>
      </w:pPr>
      <w:r w:rsidRPr="009005E9">
        <w:rPr>
          <w:rFonts w:cs="Arial"/>
          <w:szCs w:val="22"/>
        </w:rPr>
        <w:lastRenderedPageBreak/>
        <w:t>Załącznik nr 20 – Zamówienia udzielane w ramach projektów. Podręcznik wnioskodawcy i beneficjenta programów polityki spójności 2014-2020;</w:t>
      </w:r>
    </w:p>
    <w:p w:rsidR="00AA6A5F" w:rsidRPr="009005E9" w:rsidRDefault="00AA6A5F" w:rsidP="00AA6A5F">
      <w:pPr>
        <w:pStyle w:val="Akapitzlist0"/>
        <w:rPr>
          <w:rFonts w:cs="Arial"/>
          <w:szCs w:val="22"/>
        </w:rPr>
      </w:pPr>
    </w:p>
    <w:p w:rsidR="00355F59" w:rsidRPr="009005E9" w:rsidRDefault="00355F59" w:rsidP="00355F59">
      <w:pPr>
        <w:pStyle w:val="Akapitzlist0"/>
        <w:numPr>
          <w:ilvl w:val="0"/>
          <w:numId w:val="32"/>
        </w:numPr>
        <w:ind w:left="502"/>
        <w:rPr>
          <w:rFonts w:cs="Arial"/>
          <w:szCs w:val="22"/>
        </w:rPr>
      </w:pPr>
      <w:r w:rsidRPr="009005E9">
        <w:rPr>
          <w:rFonts w:cs="Arial"/>
          <w:szCs w:val="22"/>
        </w:rPr>
        <w:t xml:space="preserve">Załącznik nr 21 – Materiał informacyjny dotyczący kosztów pośrednich projektu Programu Operacyjnego Wiedza Edukacja Rozwój; </w:t>
      </w:r>
    </w:p>
    <w:p w:rsidR="00AA6A5F" w:rsidRPr="009005E9" w:rsidRDefault="00AA6A5F" w:rsidP="00AA6A5F">
      <w:pPr>
        <w:pStyle w:val="Akapitzlist0"/>
        <w:ind w:left="0"/>
        <w:rPr>
          <w:rFonts w:cs="Arial"/>
          <w:szCs w:val="22"/>
        </w:rPr>
      </w:pPr>
    </w:p>
    <w:p w:rsidR="0098194C" w:rsidRDefault="00355F59" w:rsidP="0098194C">
      <w:pPr>
        <w:pStyle w:val="Akapitzlist0"/>
        <w:numPr>
          <w:ilvl w:val="0"/>
          <w:numId w:val="32"/>
        </w:numPr>
        <w:ind w:left="502"/>
        <w:rPr>
          <w:rFonts w:cs="Arial"/>
          <w:szCs w:val="22"/>
        </w:rPr>
      </w:pPr>
      <w:r w:rsidRPr="009005E9">
        <w:rPr>
          <w:rFonts w:cs="Arial"/>
          <w:szCs w:val="22"/>
        </w:rPr>
        <w:t>Załącznik nr 22 – Przewodnik po danych osobowych w projektach PO WER dla Wnioskodawców i Beneficjentów</w:t>
      </w:r>
      <w:r>
        <w:rPr>
          <w:rFonts w:cs="Arial"/>
          <w:szCs w:val="22"/>
        </w:rPr>
        <w:t>.</w:t>
      </w:r>
    </w:p>
    <w:p w:rsidR="0098194C" w:rsidRDefault="0098194C" w:rsidP="0098194C">
      <w:pPr>
        <w:pStyle w:val="Akapitzlist0"/>
        <w:rPr>
          <w:rFonts w:cs="Arial"/>
          <w:szCs w:val="22"/>
        </w:rPr>
      </w:pPr>
    </w:p>
    <w:p w:rsidR="00C325FD" w:rsidRPr="0098194C" w:rsidRDefault="00C325FD" w:rsidP="0098194C">
      <w:pPr>
        <w:pStyle w:val="Akapitzlist0"/>
        <w:numPr>
          <w:ilvl w:val="0"/>
          <w:numId w:val="32"/>
        </w:numPr>
        <w:ind w:left="502"/>
        <w:rPr>
          <w:rFonts w:cs="Arial"/>
          <w:szCs w:val="22"/>
        </w:rPr>
      </w:pPr>
      <w:r w:rsidRPr="0098194C">
        <w:rPr>
          <w:rFonts w:cs="Arial"/>
          <w:szCs w:val="22"/>
        </w:rPr>
        <w:t>Załącznik nr 23 -</w:t>
      </w:r>
      <w:r w:rsidR="000E2856" w:rsidRPr="0098194C">
        <w:rPr>
          <w:rFonts w:cs="Arial"/>
          <w:szCs w:val="22"/>
        </w:rPr>
        <w:t xml:space="preserve"> Lista </w:t>
      </w:r>
      <w:r w:rsidR="007345A5" w:rsidRPr="0098194C">
        <w:rPr>
          <w:rFonts w:cs="Arial"/>
          <w:szCs w:val="22"/>
        </w:rPr>
        <w:t>państw członków UE realizujących strategi</w:t>
      </w:r>
      <w:r w:rsidR="0005678E" w:rsidRPr="0098194C">
        <w:rPr>
          <w:rFonts w:cs="Arial"/>
          <w:szCs w:val="22"/>
        </w:rPr>
        <w:t>ę</w:t>
      </w:r>
      <w:r w:rsidR="007345A5" w:rsidRPr="0098194C">
        <w:rPr>
          <w:rFonts w:cs="Arial"/>
          <w:szCs w:val="22"/>
        </w:rPr>
        <w:t xml:space="preserve"> dla regionu Morza Bałtyckiego </w:t>
      </w:r>
      <w:r w:rsidR="0005678E" w:rsidRPr="0098194C">
        <w:rPr>
          <w:rFonts w:cs="Arial"/>
          <w:szCs w:val="22"/>
        </w:rPr>
        <w:t>– potencj</w:t>
      </w:r>
      <w:r w:rsidR="0098194C" w:rsidRPr="0098194C">
        <w:rPr>
          <w:rFonts w:cs="Arial"/>
          <w:szCs w:val="22"/>
        </w:rPr>
        <w:t>a</w:t>
      </w:r>
      <w:r w:rsidR="0005678E" w:rsidRPr="0098194C">
        <w:rPr>
          <w:rFonts w:cs="Arial"/>
          <w:szCs w:val="22"/>
        </w:rPr>
        <w:t>ln</w:t>
      </w:r>
      <w:r w:rsidR="0098194C" w:rsidRPr="0098194C">
        <w:rPr>
          <w:rFonts w:cs="Arial"/>
          <w:szCs w:val="22"/>
        </w:rPr>
        <w:t>ych</w:t>
      </w:r>
      <w:r w:rsidR="0005678E" w:rsidRPr="0098194C">
        <w:rPr>
          <w:rFonts w:cs="Arial"/>
          <w:szCs w:val="22"/>
        </w:rPr>
        <w:t xml:space="preserve"> partnerów ponadnarodowych.</w:t>
      </w:r>
    </w:p>
    <w:p w:rsidR="00DC04F0" w:rsidRPr="00213DCA" w:rsidRDefault="00DC04F0" w:rsidP="0081367D">
      <w:pPr>
        <w:pStyle w:val="Akapitzlist0"/>
        <w:contextualSpacing w:val="0"/>
        <w:rPr>
          <w:rFonts w:cs="Arial"/>
          <w:szCs w:val="22"/>
        </w:rPr>
      </w:pPr>
    </w:p>
    <w:sectPr w:rsidR="00DC04F0" w:rsidRPr="00213DCA" w:rsidSect="00033B2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BCD" w:rsidRDefault="00150BCD" w:rsidP="00C70879">
      <w:pPr>
        <w:spacing w:before="0" w:after="0" w:line="240" w:lineRule="auto"/>
      </w:pPr>
      <w:r>
        <w:separator/>
      </w:r>
    </w:p>
  </w:endnote>
  <w:endnote w:type="continuationSeparator" w:id="0">
    <w:p w:rsidR="00150BCD" w:rsidRDefault="00150BCD" w:rsidP="00C70879">
      <w:pPr>
        <w:spacing w:before="0" w:after="0" w:line="240" w:lineRule="auto"/>
      </w:pPr>
      <w:r>
        <w:continuationSeparator/>
      </w:r>
    </w:p>
  </w:endnote>
  <w:endnote w:type="continuationNotice" w:id="1">
    <w:p w:rsidR="00150BCD" w:rsidRDefault="00150BCD">
      <w:pPr>
        <w:spacing w:before="0" w:after="0" w:line="240" w:lineRule="auto"/>
      </w:pP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EA4" w:rsidRDefault="00020942" w:rsidP="00AD7FAE">
    <w:pPr>
      <w:pStyle w:val="Stopka"/>
      <w:jc w:val="center"/>
    </w:pPr>
    <w:r>
      <w:rPr>
        <w:noProof/>
      </w:rPr>
      <w:drawing>
        <wp:inline distT="0" distB="0" distL="0" distR="0">
          <wp:extent cx="5553075" cy="647700"/>
          <wp:effectExtent l="19050" t="0" r="9525" b="0"/>
          <wp:docPr id="2" name="Obraz 16199043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619904381"/>
                  <pic:cNvPicPr>
                    <a:picLocks noChangeArrowheads="1"/>
                  </pic:cNvPicPr>
                </pic:nvPicPr>
                <pic:blipFill>
                  <a:blip r:embed="rId1"/>
                  <a:srcRect/>
                  <a:stretch>
                    <a:fillRect/>
                  </a:stretch>
                </pic:blipFill>
                <pic:spPr bwMode="auto">
                  <a:xfrm>
                    <a:off x="0" y="0"/>
                    <a:ext cx="5553075" cy="647700"/>
                  </a:xfrm>
                  <a:prstGeom prst="rect">
                    <a:avLst/>
                  </a:prstGeom>
                  <a:noFill/>
                  <a:ln w="9525">
                    <a:noFill/>
                    <a:miter lim="800000"/>
                    <a:headEnd/>
                    <a:tailEnd/>
                  </a:ln>
                </pic:spPr>
              </pic:pic>
            </a:graphicData>
          </a:graphic>
        </wp:inline>
      </w:drawing>
    </w:r>
    <w:r w:rsidR="00AD7FAE">
      <w:t xml:space="preserve"> </w:t>
    </w:r>
    <w:r w:rsidR="00C24385">
      <w:fldChar w:fldCharType="begin"/>
    </w:r>
    <w:r w:rsidR="00DE5B62">
      <w:instrText xml:space="preserve"> PAGE   \* MERGEFORMAT </w:instrText>
    </w:r>
    <w:r w:rsidR="00C24385">
      <w:fldChar w:fldCharType="separate"/>
    </w:r>
    <w:r w:rsidR="00DA6742">
      <w:rPr>
        <w:noProof/>
      </w:rPr>
      <w:t>93</w:t>
    </w:r>
    <w:r w:rsidR="00C24385">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BCD" w:rsidRDefault="00150BCD" w:rsidP="00C70879">
      <w:pPr>
        <w:spacing w:before="0" w:after="0" w:line="240" w:lineRule="auto"/>
      </w:pPr>
      <w:r>
        <w:separator/>
      </w:r>
    </w:p>
  </w:footnote>
  <w:footnote w:type="continuationSeparator" w:id="0">
    <w:p w:rsidR="00150BCD" w:rsidRDefault="00150BCD" w:rsidP="00C70879">
      <w:pPr>
        <w:spacing w:before="0" w:after="0" w:line="240" w:lineRule="auto"/>
      </w:pPr>
      <w:r>
        <w:continuationSeparator/>
      </w:r>
    </w:p>
  </w:footnote>
  <w:footnote w:type="continuationNotice" w:id="1">
    <w:p w:rsidR="00150BCD" w:rsidRDefault="00150BCD">
      <w:pPr>
        <w:spacing w:before="0" w:after="0" w:line="240" w:lineRule="auto"/>
      </w:pPr>
    </w:p>
  </w:footnote>
  <w:footnote w:id="2">
    <w:p w:rsidR="00B66EA4" w:rsidRPr="00204ABD" w:rsidRDefault="00B66EA4">
      <w:pPr>
        <w:pStyle w:val="Tekstprzypisudolnego"/>
      </w:pPr>
      <w:r>
        <w:rPr>
          <w:rStyle w:val="Odwoanieprzypisudolnego0"/>
        </w:rPr>
        <w:footnoteRef/>
      </w:r>
      <w:r>
        <w:t xml:space="preserve"> Wybranych, tzn. wszystkich kryteriów dostępu poza kryteriami merytorycznymi ocenianymi 0-1, których definicje i opis znaczenia zostały podane </w:t>
      </w:r>
      <w:r w:rsidRPr="009C5428">
        <w:t>w Liście sprawdzającej do wniosku o dofinansowanie w zakresie kryteriów merytorycznych ocenianych w systemie 0-1</w:t>
      </w:r>
      <w:r>
        <w:t xml:space="preserve">, </w:t>
      </w:r>
      <w:r w:rsidRPr="00385592">
        <w:t>stanowiącej załącznik nr 14 do Regulaminu.</w:t>
      </w:r>
    </w:p>
  </w:footnote>
  <w:footnote w:id="3">
    <w:p w:rsidR="00E25B63" w:rsidRPr="00E25B63" w:rsidRDefault="00E25B63">
      <w:pPr>
        <w:pStyle w:val="Tekstprzypisudolnego"/>
      </w:pPr>
      <w:r>
        <w:rPr>
          <w:rStyle w:val="Odwoanieprzypisudolnego0"/>
        </w:rPr>
        <w:footnoteRef/>
      </w:r>
      <w:r>
        <w:t xml:space="preserve"> Jako użytkowników należy potraktować organizacje pozarządowe, które prowadzą działalność gospodarczą. Za przedsiębiorstwo uważa się „podmiot prowadzący działalność gospodarcza bez względu na jego formę prawną”.</w:t>
      </w:r>
    </w:p>
  </w:footnote>
  <w:footnote w:id="4">
    <w:p w:rsidR="00B66EA4" w:rsidRDefault="00B66EA4" w:rsidP="0035077A">
      <w:pPr>
        <w:pStyle w:val="Tekstprzypisudolnego"/>
        <w:spacing w:before="0" w:after="0"/>
        <w:rPr>
          <w:sz w:val="18"/>
          <w:szCs w:val="18"/>
        </w:rPr>
      </w:pPr>
    </w:p>
    <w:p w:rsidR="00B66EA4" w:rsidRDefault="00B66EA4" w:rsidP="0035077A">
      <w:pPr>
        <w:pStyle w:val="Tekstprzypisudolnego"/>
        <w:spacing w:before="0" w:after="0"/>
        <w:rPr>
          <w:sz w:val="18"/>
          <w:szCs w:val="18"/>
        </w:rPr>
      </w:pPr>
    </w:p>
    <w:p w:rsidR="00B66EA4" w:rsidRDefault="00B66EA4" w:rsidP="0035077A">
      <w:pPr>
        <w:pStyle w:val="Tekstprzypisudolnego"/>
        <w:spacing w:before="0" w:after="0"/>
        <w:rPr>
          <w:sz w:val="18"/>
          <w:szCs w:val="18"/>
        </w:rPr>
      </w:pPr>
      <w:r>
        <w:rPr>
          <w:rStyle w:val="Odwoanieprzypisudolnego0"/>
          <w:sz w:val="18"/>
          <w:szCs w:val="18"/>
        </w:rPr>
        <w:footnoteRef/>
      </w:r>
      <w:r>
        <w:rPr>
          <w:sz w:val="18"/>
          <w:szCs w:val="18"/>
        </w:rPr>
        <w:t xml:space="preserve"> W takim wypadku koszty te zostaną uznane za </w:t>
      </w:r>
      <w:proofErr w:type="spellStart"/>
      <w:r>
        <w:rPr>
          <w:sz w:val="18"/>
          <w:szCs w:val="18"/>
        </w:rPr>
        <w:t>niekwalifikowalne</w:t>
      </w:r>
      <w:proofErr w:type="spellEnd"/>
      <w:r>
        <w:rPr>
          <w:sz w:val="18"/>
          <w:szCs w:val="18"/>
        </w:rPr>
        <w:t>.</w:t>
      </w:r>
    </w:p>
  </w:footnote>
  <w:footnote w:id="5">
    <w:p w:rsidR="00B66EA4" w:rsidRPr="00622C99" w:rsidRDefault="00B66EA4" w:rsidP="0029444F">
      <w:pPr>
        <w:pStyle w:val="Tekstprzypisudolnego"/>
        <w:rPr>
          <w:rFonts w:cs="Arial"/>
        </w:rPr>
      </w:pPr>
      <w:r w:rsidRPr="00622C99">
        <w:rPr>
          <w:rStyle w:val="Odwoanieprzypisudolnego0"/>
          <w:rFonts w:cs="Arial"/>
        </w:rPr>
        <w:footnoteRef/>
      </w:r>
      <w:r w:rsidRPr="00622C99">
        <w:rPr>
          <w:rFonts w:cs="Arial"/>
        </w:rPr>
        <w:t xml:space="preserve"> Nie dotyczy Beneficjentów będących jednostkami sektora finansów publicznych.</w:t>
      </w:r>
    </w:p>
  </w:footnote>
  <w:footnote w:id="6">
    <w:p w:rsidR="00B66EA4" w:rsidRPr="00EC3CEB" w:rsidRDefault="00B66EA4" w:rsidP="008F1F89">
      <w:pPr>
        <w:pStyle w:val="Tekstprzypisudolnego"/>
      </w:pPr>
      <w:r w:rsidRPr="00EC3CEB">
        <w:rPr>
          <w:rStyle w:val="Odwoanieprzypisudolnego0"/>
        </w:rPr>
        <w:footnoteRef/>
      </w:r>
      <w:r w:rsidRPr="00EC3CEB">
        <w:t xml:space="preserve"> Zapisy nie dotyczą państwowych jednostek budżetowych.</w:t>
      </w:r>
    </w:p>
  </w:footnote>
  <w:footnote w:id="7">
    <w:p w:rsidR="00B66EA4" w:rsidRPr="004D2CF0" w:rsidRDefault="00B66EA4" w:rsidP="00740211">
      <w:pPr>
        <w:pStyle w:val="Tekstprzypisudolnego"/>
      </w:pPr>
      <w:r>
        <w:rPr>
          <w:rStyle w:val="Odwoanieprzypisudolnego0"/>
        </w:rPr>
        <w:footnoteRef/>
      </w:r>
      <w:r>
        <w:t xml:space="preserve"> </w:t>
      </w:r>
      <w:r w:rsidRPr="009812CD">
        <w:rPr>
          <w:rFonts w:cs="Arial"/>
          <w:bCs/>
        </w:rPr>
        <w:t xml:space="preserve">Zasady oceny spełniania  kryteriów ogólnych formalnych i wymogi wobec wnioskodawcy </w:t>
      </w:r>
      <w:r w:rsidRPr="009812CD">
        <w:rPr>
          <w:bCs/>
        </w:rPr>
        <w:t xml:space="preserve">określone zostały w </w:t>
      </w:r>
      <w:r w:rsidRPr="009812CD">
        <w:rPr>
          <w:rFonts w:cs="Arial"/>
          <w:bCs/>
        </w:rPr>
        <w:t>załączniku do Regulaminu.</w:t>
      </w:r>
    </w:p>
  </w:footnote>
  <w:footnote w:id="8">
    <w:p w:rsidR="00B66EA4" w:rsidRPr="00650429" w:rsidRDefault="00B66EA4" w:rsidP="004C7229">
      <w:pPr>
        <w:pStyle w:val="Tekstprzypisudolnego"/>
      </w:pPr>
      <w:r>
        <w:rPr>
          <w:rStyle w:val="Odwoanieprzypisudolnego0"/>
        </w:rPr>
        <w:footnoteRef/>
      </w:r>
      <w:r>
        <w:t xml:space="preserve"> </w:t>
      </w:r>
      <w:r w:rsidRPr="004C7229">
        <w:rPr>
          <w:sz w:val="18"/>
          <w:szCs w:val="18"/>
        </w:rPr>
        <w:t>Jako użytkowników należy potraktować organizacje pozarządowe, które prowadzą działalność gospodarczą. Za przedsiębiorstwo uważa się „podmiot prowadzący działalność gospodarczą bez względu na jego formę prawną.</w:t>
      </w:r>
      <w:r>
        <w:t xml:space="preserve"> </w:t>
      </w:r>
    </w:p>
    <w:p w:rsidR="00B66EA4" w:rsidRPr="004C7229" w:rsidRDefault="00B66EA4">
      <w:pPr>
        <w:pStyle w:val="Tekstprzypisudolnego"/>
      </w:pPr>
    </w:p>
  </w:footnote>
  <w:footnote w:id="9">
    <w:p w:rsidR="00B66EA4" w:rsidRPr="0086021C" w:rsidRDefault="00B66EA4">
      <w:pPr>
        <w:pStyle w:val="Tekstprzypisudolnego"/>
      </w:pPr>
      <w:r>
        <w:rPr>
          <w:rStyle w:val="Odwoanieprzypisudolnego0"/>
        </w:rPr>
        <w:footnoteRef/>
      </w:r>
      <w:r>
        <w:t xml:space="preserve"> </w:t>
      </w:r>
      <w:r w:rsidRPr="0086021C">
        <w:rPr>
          <w:rFonts w:cs="Arial"/>
          <w:sz w:val="16"/>
          <w:szCs w:val="16"/>
        </w:rPr>
        <w:t>Jeśli ocena trzeciego oceniającego jest negatywna (w zakresie spełniania jednego kryterium lub kilku kryteriów dla których ustalono próg punktowy) ocena trzeciego oceniającego w tym zakresie (w wybranym/</w:t>
      </w:r>
      <w:proofErr w:type="spellStart"/>
      <w:r w:rsidRPr="0086021C">
        <w:rPr>
          <w:rFonts w:cs="Arial"/>
          <w:sz w:val="16"/>
          <w:szCs w:val="16"/>
        </w:rPr>
        <w:t>ych</w:t>
      </w:r>
      <w:proofErr w:type="spellEnd"/>
      <w:r w:rsidRPr="0086021C">
        <w:rPr>
          <w:rFonts w:cs="Arial"/>
          <w:sz w:val="16"/>
          <w:szCs w:val="16"/>
        </w:rPr>
        <w:t xml:space="preserve"> kryteriach) nie jest brana pod uwagę - wiążące pozostają dwie pierwotne pozytywne oceny projektu.</w:t>
      </w:r>
    </w:p>
  </w:footnote>
  <w:footnote w:id="10">
    <w:p w:rsidR="00B66EA4" w:rsidRPr="00954DC5" w:rsidRDefault="00B66EA4" w:rsidP="00FD50D1">
      <w:pPr>
        <w:pStyle w:val="Tekstprzypisudolnego"/>
        <w:spacing w:before="0" w:after="0"/>
      </w:pPr>
      <w:r w:rsidRPr="00954DC5">
        <w:rPr>
          <w:rStyle w:val="Odwoanieprzypisudolnego0"/>
        </w:rPr>
        <w:footnoteRef/>
      </w:r>
      <w:r w:rsidRPr="00954DC5">
        <w:t xml:space="preserve"> Obliczana zgodnie z KPA.</w:t>
      </w:r>
    </w:p>
  </w:footnote>
  <w:footnote w:id="11">
    <w:p w:rsidR="00B66EA4" w:rsidRPr="0014489A" w:rsidRDefault="00B66EA4" w:rsidP="00FD50D1">
      <w:pPr>
        <w:pStyle w:val="Tekstprzypisudolnego"/>
        <w:spacing w:before="0" w:after="0"/>
      </w:pPr>
      <w:r w:rsidRPr="0014489A">
        <w:rPr>
          <w:rStyle w:val="Odwoanieprzypisudolnego0"/>
        </w:rPr>
        <w:footnoteRef/>
      </w:r>
      <w:r w:rsidRPr="0014489A">
        <w:t xml:space="preserve"> Kwestie wysokości wpisu od skargi reguluje rozporządzenie Rady Ministrów z dnia 16 grudnia 2003 r. w sprawie wysokości oraz szczegółowych zasad pobierania wpisu w postępowaniu przed sądami administracyjnymi (Dz. U. z 2003 r. nr 221 poz. 2193).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A0B484D0"/>
    <w:lvl w:ilvl="0">
      <w:start w:val="1"/>
      <w:numFmt w:val="decimal"/>
      <w:lvlText w:val="%1."/>
      <w:lvlJc w:val="left"/>
      <w:pPr>
        <w:ind w:left="502" w:hanging="360"/>
      </w:pPr>
      <w:rPr>
        <w:rFonts w:hint="default"/>
        <w:color w:val="auto"/>
      </w:rPr>
    </w:lvl>
    <w:lvl w:ilvl="1">
      <w:start w:val="2"/>
      <w:numFmt w:val="decimal"/>
      <w:lvlText w:val="%1.%2"/>
      <w:lvlJc w:val="left"/>
      <w:pPr>
        <w:ind w:left="644" w:hanging="360"/>
      </w:pPr>
      <w:rPr>
        <w:rFonts w:hint="default"/>
      </w:rPr>
    </w:lvl>
    <w:lvl w:ilvl="2">
      <w:start w:val="1"/>
      <w:numFmt w:val="decimal"/>
      <w:lvlText w:val="%1.%2.%3"/>
      <w:lvlJc w:val="left"/>
      <w:pPr>
        <w:ind w:left="2130" w:hanging="720"/>
      </w:pPr>
      <w:rPr>
        <w:rFonts w:hint="default"/>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nsid w:val="0000001D"/>
    <w:multiLevelType w:val="multilevel"/>
    <w:tmpl w:val="0000001D"/>
    <w:name w:val="WWNum29"/>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2.%3)"/>
      <w:lvlJc w:val="left"/>
      <w:pPr>
        <w:tabs>
          <w:tab w:val="num" w:pos="0"/>
        </w:tabs>
        <w:ind w:left="2340" w:hanging="36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20"/>
    <w:multiLevelType w:val="multilevel"/>
    <w:tmpl w:val="E6D63040"/>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nsid w:val="00007987"/>
    <w:multiLevelType w:val="hybridMultilevel"/>
    <w:tmpl w:val="00007020"/>
    <w:lvl w:ilvl="0" w:tplc="0000322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1252AF"/>
    <w:multiLevelType w:val="hybridMultilevel"/>
    <w:tmpl w:val="DF2E9490"/>
    <w:lvl w:ilvl="0" w:tplc="F6BACA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0FA321E"/>
    <w:multiLevelType w:val="multilevel"/>
    <w:tmpl w:val="B3F2F7F0"/>
    <w:lvl w:ilvl="0">
      <w:start w:val="9"/>
      <w:numFmt w:val="decimal"/>
      <w:lvlText w:val="%1."/>
      <w:lvlJc w:val="left"/>
      <w:pPr>
        <w:ind w:left="502" w:hanging="360"/>
      </w:pPr>
      <w:rPr>
        <w:rFonts w:ascii="Arial" w:hAnsi="Arial" w:cs="Arial" w:hint="default"/>
        <w:sz w:val="22"/>
        <w:szCs w:val="22"/>
        <w:u w:val="non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0FF5BB1"/>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11B139D"/>
    <w:multiLevelType w:val="hybridMultilevel"/>
    <w:tmpl w:val="489258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2425572"/>
    <w:multiLevelType w:val="multilevel"/>
    <w:tmpl w:val="862004CC"/>
    <w:lvl w:ilvl="0">
      <w:start w:val="1"/>
      <w:numFmt w:val="decimal"/>
      <w:lvlText w:val="%1."/>
      <w:lvlJc w:val="left"/>
      <w:pPr>
        <w:ind w:left="502" w:hanging="360"/>
      </w:pPr>
      <w:rPr>
        <w:rFonts w:ascii="Arial" w:hAnsi="Arial" w:cs="Arial" w:hint="default"/>
        <w:b w:val="0"/>
        <w:bCs/>
        <w:sz w:val="22"/>
        <w:szCs w:val="22"/>
        <w:u w:val="non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29C3D9D"/>
    <w:multiLevelType w:val="hybridMultilevel"/>
    <w:tmpl w:val="9FCE5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2FF1FEC"/>
    <w:multiLevelType w:val="hybridMultilevel"/>
    <w:tmpl w:val="CCEAD908"/>
    <w:lvl w:ilvl="0" w:tplc="04150001">
      <w:start w:val="1"/>
      <w:numFmt w:val="bullet"/>
      <w:lvlText w:val=""/>
      <w:lvlJc w:val="left"/>
      <w:pPr>
        <w:ind w:left="829" w:hanging="360"/>
      </w:pPr>
      <w:rPr>
        <w:rFonts w:ascii="Symbol" w:hAnsi="Symbol" w:hint="default"/>
      </w:rPr>
    </w:lvl>
    <w:lvl w:ilvl="1" w:tplc="04150003" w:tentative="1">
      <w:start w:val="1"/>
      <w:numFmt w:val="bullet"/>
      <w:lvlText w:val="o"/>
      <w:lvlJc w:val="left"/>
      <w:pPr>
        <w:ind w:left="1549" w:hanging="360"/>
      </w:pPr>
      <w:rPr>
        <w:rFonts w:ascii="Courier New" w:hAnsi="Courier New" w:cs="Courier New" w:hint="default"/>
      </w:rPr>
    </w:lvl>
    <w:lvl w:ilvl="2" w:tplc="04150005" w:tentative="1">
      <w:start w:val="1"/>
      <w:numFmt w:val="bullet"/>
      <w:lvlText w:val=""/>
      <w:lvlJc w:val="left"/>
      <w:pPr>
        <w:ind w:left="2269" w:hanging="360"/>
      </w:pPr>
      <w:rPr>
        <w:rFonts w:ascii="Wingdings" w:hAnsi="Wingdings" w:hint="default"/>
      </w:rPr>
    </w:lvl>
    <w:lvl w:ilvl="3" w:tplc="04150001" w:tentative="1">
      <w:start w:val="1"/>
      <w:numFmt w:val="bullet"/>
      <w:lvlText w:val=""/>
      <w:lvlJc w:val="left"/>
      <w:pPr>
        <w:ind w:left="2989" w:hanging="360"/>
      </w:pPr>
      <w:rPr>
        <w:rFonts w:ascii="Symbol" w:hAnsi="Symbol" w:hint="default"/>
      </w:rPr>
    </w:lvl>
    <w:lvl w:ilvl="4" w:tplc="04150003" w:tentative="1">
      <w:start w:val="1"/>
      <w:numFmt w:val="bullet"/>
      <w:lvlText w:val="o"/>
      <w:lvlJc w:val="left"/>
      <w:pPr>
        <w:ind w:left="3709" w:hanging="360"/>
      </w:pPr>
      <w:rPr>
        <w:rFonts w:ascii="Courier New" w:hAnsi="Courier New" w:cs="Courier New" w:hint="default"/>
      </w:rPr>
    </w:lvl>
    <w:lvl w:ilvl="5" w:tplc="04150005" w:tentative="1">
      <w:start w:val="1"/>
      <w:numFmt w:val="bullet"/>
      <w:lvlText w:val=""/>
      <w:lvlJc w:val="left"/>
      <w:pPr>
        <w:ind w:left="4429" w:hanging="360"/>
      </w:pPr>
      <w:rPr>
        <w:rFonts w:ascii="Wingdings" w:hAnsi="Wingdings" w:hint="default"/>
      </w:rPr>
    </w:lvl>
    <w:lvl w:ilvl="6" w:tplc="04150001" w:tentative="1">
      <w:start w:val="1"/>
      <w:numFmt w:val="bullet"/>
      <w:lvlText w:val=""/>
      <w:lvlJc w:val="left"/>
      <w:pPr>
        <w:ind w:left="5149" w:hanging="360"/>
      </w:pPr>
      <w:rPr>
        <w:rFonts w:ascii="Symbol" w:hAnsi="Symbol" w:hint="default"/>
      </w:rPr>
    </w:lvl>
    <w:lvl w:ilvl="7" w:tplc="04150003" w:tentative="1">
      <w:start w:val="1"/>
      <w:numFmt w:val="bullet"/>
      <w:lvlText w:val="o"/>
      <w:lvlJc w:val="left"/>
      <w:pPr>
        <w:ind w:left="5869" w:hanging="360"/>
      </w:pPr>
      <w:rPr>
        <w:rFonts w:ascii="Courier New" w:hAnsi="Courier New" w:cs="Courier New" w:hint="default"/>
      </w:rPr>
    </w:lvl>
    <w:lvl w:ilvl="8" w:tplc="04150005" w:tentative="1">
      <w:start w:val="1"/>
      <w:numFmt w:val="bullet"/>
      <w:lvlText w:val=""/>
      <w:lvlJc w:val="left"/>
      <w:pPr>
        <w:ind w:left="6589" w:hanging="360"/>
      </w:pPr>
      <w:rPr>
        <w:rFonts w:ascii="Wingdings" w:hAnsi="Wingdings" w:hint="default"/>
      </w:rPr>
    </w:lvl>
  </w:abstractNum>
  <w:abstractNum w:abstractNumId="12">
    <w:nsid w:val="04BB3759"/>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4D74C2B"/>
    <w:multiLevelType w:val="hybridMultilevel"/>
    <w:tmpl w:val="95FAFD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5B82122"/>
    <w:multiLevelType w:val="hybridMultilevel"/>
    <w:tmpl w:val="94D8A2D8"/>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61A326C"/>
    <w:multiLevelType w:val="multilevel"/>
    <w:tmpl w:val="19EE0E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062746A0"/>
    <w:multiLevelType w:val="multilevel"/>
    <w:tmpl w:val="C1741F26"/>
    <w:lvl w:ilvl="0">
      <w:start w:val="5"/>
      <w:numFmt w:val="decimal"/>
      <w:lvlText w:val="%1."/>
      <w:lvlJc w:val="left"/>
      <w:pPr>
        <w:ind w:left="786" w:hanging="360"/>
      </w:pPr>
      <w:rPr>
        <w:rFonts w:hint="default"/>
      </w:rPr>
    </w:lvl>
    <w:lvl w:ilvl="1">
      <w:start w:val="1"/>
      <w:numFmt w:val="none"/>
      <w:lvlText w:val="5.2."/>
      <w:lvlJc w:val="left"/>
      <w:pPr>
        <w:ind w:left="502"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06510E6B"/>
    <w:multiLevelType w:val="hybridMultilevel"/>
    <w:tmpl w:val="A22606C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8">
    <w:nsid w:val="066D4051"/>
    <w:multiLevelType w:val="hybridMultilevel"/>
    <w:tmpl w:val="700023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086BD20">
      <w:start w:val="1"/>
      <w:numFmt w:val="decimal"/>
      <w:lvlText w:val="%4."/>
      <w:lvlJc w:val="left"/>
      <w:pPr>
        <w:ind w:left="252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07847BB9"/>
    <w:multiLevelType w:val="hybridMultilevel"/>
    <w:tmpl w:val="1E40F622"/>
    <w:lvl w:ilvl="0" w:tplc="30105FDC">
      <w:start w:val="1"/>
      <w:numFmt w:val="lowerLetter"/>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08376921"/>
    <w:multiLevelType w:val="hybridMultilevel"/>
    <w:tmpl w:val="B882F28C"/>
    <w:lvl w:ilvl="0" w:tplc="33D6F7EA">
      <w:start w:val="1"/>
      <w:numFmt w:val="bullet"/>
      <w:lvlText w:val="˗"/>
      <w:lvlJc w:val="left"/>
      <w:pPr>
        <w:ind w:left="1363" w:hanging="360"/>
      </w:pPr>
      <w:rPr>
        <w:rFonts w:ascii="Times New Roman" w:hAnsi="Times New Roman" w:cs="Times New Roman"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21">
    <w:nsid w:val="084869FB"/>
    <w:multiLevelType w:val="multilevel"/>
    <w:tmpl w:val="877C0550"/>
    <w:lvl w:ilvl="0">
      <w:start w:val="5"/>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08A54E03"/>
    <w:multiLevelType w:val="hybridMultilevel"/>
    <w:tmpl w:val="A18A9A4E"/>
    <w:lvl w:ilvl="0" w:tplc="52B6905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09801326"/>
    <w:multiLevelType w:val="hybridMultilevel"/>
    <w:tmpl w:val="C1207EDE"/>
    <w:lvl w:ilvl="0" w:tplc="0415000F">
      <w:start w:val="1"/>
      <w:numFmt w:val="decimal"/>
      <w:lvlText w:val="%1."/>
      <w:lvlJc w:val="left"/>
      <w:pPr>
        <w:ind w:left="720" w:hanging="360"/>
      </w:pPr>
    </w:lvl>
    <w:lvl w:ilvl="1" w:tplc="04150019">
      <w:start w:val="1"/>
      <w:numFmt w:val="decimal"/>
      <w:lvlText w:val="%2."/>
      <w:lvlJc w:val="left"/>
      <w:pPr>
        <w:tabs>
          <w:tab w:val="num" w:pos="1268"/>
        </w:tabs>
        <w:ind w:left="1268"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099D7D5A"/>
    <w:multiLevelType w:val="hybridMultilevel"/>
    <w:tmpl w:val="784426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A133990"/>
    <w:multiLevelType w:val="hybridMultilevel"/>
    <w:tmpl w:val="5CBE6A58"/>
    <w:lvl w:ilvl="0" w:tplc="3D5683B8">
      <w:start w:val="1"/>
      <w:numFmt w:val="decimal"/>
      <w:lvlText w:val="%1."/>
      <w:lvlJc w:val="left"/>
      <w:pPr>
        <w:ind w:left="644" w:hanging="360"/>
      </w:pPr>
      <w:rPr>
        <w:rFonts w:hint="default"/>
        <w:b w:val="0"/>
        <w:bCs/>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0ADC4885"/>
    <w:multiLevelType w:val="hybridMultilevel"/>
    <w:tmpl w:val="2CDC6150"/>
    <w:lvl w:ilvl="0" w:tplc="04150017">
      <w:start w:val="1"/>
      <w:numFmt w:val="lowerLetter"/>
      <w:lvlText w:val="%1)"/>
      <w:lvlJc w:val="left"/>
      <w:pPr>
        <w:ind w:left="720" w:hanging="360"/>
      </w:pPr>
    </w:lvl>
    <w:lvl w:ilvl="1" w:tplc="D5C69620">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B516305"/>
    <w:multiLevelType w:val="multilevel"/>
    <w:tmpl w:val="528AFCE2"/>
    <w:lvl w:ilvl="0">
      <w:start w:val="5"/>
      <w:numFmt w:val="decimal"/>
      <w:lvlText w:val="%1."/>
      <w:lvlJc w:val="left"/>
      <w:pPr>
        <w:ind w:left="720" w:hanging="360"/>
      </w:pPr>
      <w:rPr>
        <w:rFonts w:hint="default"/>
      </w:rPr>
    </w:lvl>
    <w:lvl w:ilvl="1">
      <w:start w:val="1"/>
      <w:numFmt w:val="decimal"/>
      <w:lvlText w:val="%1.%2"/>
      <w:lvlJc w:val="left"/>
      <w:pPr>
        <w:ind w:left="1065" w:hanging="360"/>
      </w:p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28">
    <w:nsid w:val="0BFF5F01"/>
    <w:multiLevelType w:val="hybridMultilevel"/>
    <w:tmpl w:val="09823E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D1C2E56"/>
    <w:multiLevelType w:val="hybridMultilevel"/>
    <w:tmpl w:val="A93617A8"/>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00A0B3A"/>
    <w:multiLevelType w:val="multilevel"/>
    <w:tmpl w:val="5AC4AE66"/>
    <w:lvl w:ilvl="0">
      <w:start w:val="2"/>
      <w:numFmt w:val="decimal"/>
      <w:lvlText w:val="%1."/>
      <w:lvlJc w:val="left"/>
      <w:pPr>
        <w:ind w:left="502" w:hanging="360"/>
      </w:pPr>
      <w:rPr>
        <w:rFonts w:hint="default"/>
        <w:color w:val="auto"/>
      </w:rPr>
    </w:lvl>
    <w:lvl w:ilvl="1">
      <w:start w:val="1"/>
      <w:numFmt w:val="decimal"/>
      <w:lvlText w:val="%1.%2"/>
      <w:lvlJc w:val="left"/>
      <w:pPr>
        <w:ind w:left="644" w:hanging="360"/>
      </w:pPr>
      <w:rPr>
        <w:rFonts w:hint="default"/>
      </w:rPr>
    </w:lvl>
    <w:lvl w:ilvl="2">
      <w:start w:val="1"/>
      <w:numFmt w:val="decimal"/>
      <w:lvlText w:val="%1.%2.%3"/>
      <w:lvlJc w:val="left"/>
      <w:pPr>
        <w:ind w:left="2130" w:hanging="720"/>
      </w:pPr>
      <w:rPr>
        <w:rFonts w:hint="default"/>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31">
    <w:nsid w:val="10721D6A"/>
    <w:multiLevelType w:val="hybridMultilevel"/>
    <w:tmpl w:val="FFB8C682"/>
    <w:lvl w:ilvl="0" w:tplc="896C7BC2">
      <w:start w:val="8"/>
      <w:numFmt w:val="decimal"/>
      <w:lvlText w:val="%1."/>
      <w:lvlJc w:val="left"/>
      <w:pPr>
        <w:ind w:left="1062" w:hanging="360"/>
      </w:pPr>
      <w:rPr>
        <w:rFonts w:hint="default"/>
        <w:b/>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2">
    <w:nsid w:val="1213205B"/>
    <w:multiLevelType w:val="hybridMultilevel"/>
    <w:tmpl w:val="E66AFEB6"/>
    <w:lvl w:ilvl="0" w:tplc="27148A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122E3088"/>
    <w:multiLevelType w:val="hybridMultilevel"/>
    <w:tmpl w:val="2E34FF26"/>
    <w:lvl w:ilvl="0" w:tplc="60A2B81E">
      <w:start w:val="1"/>
      <w:numFmt w:val="bullet"/>
      <w:lvlText w:val=""/>
      <w:lvlJc w:val="left"/>
      <w:pPr>
        <w:ind w:left="865" w:hanging="360"/>
      </w:pPr>
      <w:rPr>
        <w:rFonts w:ascii="Symbol" w:hAnsi="Symbol" w:hint="default"/>
        <w:color w:val="auto"/>
      </w:rPr>
    </w:lvl>
    <w:lvl w:ilvl="1" w:tplc="04150003" w:tentative="1">
      <w:start w:val="1"/>
      <w:numFmt w:val="bullet"/>
      <w:lvlText w:val="o"/>
      <w:lvlJc w:val="left"/>
      <w:pPr>
        <w:ind w:left="1585" w:hanging="360"/>
      </w:pPr>
      <w:rPr>
        <w:rFonts w:ascii="Courier New" w:hAnsi="Courier New" w:cs="Courier New" w:hint="default"/>
      </w:rPr>
    </w:lvl>
    <w:lvl w:ilvl="2" w:tplc="04150005" w:tentative="1">
      <w:start w:val="1"/>
      <w:numFmt w:val="bullet"/>
      <w:lvlText w:val=""/>
      <w:lvlJc w:val="left"/>
      <w:pPr>
        <w:ind w:left="2305" w:hanging="360"/>
      </w:pPr>
      <w:rPr>
        <w:rFonts w:ascii="Wingdings" w:hAnsi="Wingdings" w:hint="default"/>
      </w:rPr>
    </w:lvl>
    <w:lvl w:ilvl="3" w:tplc="04150001" w:tentative="1">
      <w:start w:val="1"/>
      <w:numFmt w:val="bullet"/>
      <w:lvlText w:val=""/>
      <w:lvlJc w:val="left"/>
      <w:pPr>
        <w:ind w:left="3025" w:hanging="360"/>
      </w:pPr>
      <w:rPr>
        <w:rFonts w:ascii="Symbol" w:hAnsi="Symbol" w:hint="default"/>
      </w:rPr>
    </w:lvl>
    <w:lvl w:ilvl="4" w:tplc="04150003" w:tentative="1">
      <w:start w:val="1"/>
      <w:numFmt w:val="bullet"/>
      <w:lvlText w:val="o"/>
      <w:lvlJc w:val="left"/>
      <w:pPr>
        <w:ind w:left="3745" w:hanging="360"/>
      </w:pPr>
      <w:rPr>
        <w:rFonts w:ascii="Courier New" w:hAnsi="Courier New" w:cs="Courier New" w:hint="default"/>
      </w:rPr>
    </w:lvl>
    <w:lvl w:ilvl="5" w:tplc="04150005" w:tentative="1">
      <w:start w:val="1"/>
      <w:numFmt w:val="bullet"/>
      <w:lvlText w:val=""/>
      <w:lvlJc w:val="left"/>
      <w:pPr>
        <w:ind w:left="4465" w:hanging="360"/>
      </w:pPr>
      <w:rPr>
        <w:rFonts w:ascii="Wingdings" w:hAnsi="Wingdings" w:hint="default"/>
      </w:rPr>
    </w:lvl>
    <w:lvl w:ilvl="6" w:tplc="04150001" w:tentative="1">
      <w:start w:val="1"/>
      <w:numFmt w:val="bullet"/>
      <w:lvlText w:val=""/>
      <w:lvlJc w:val="left"/>
      <w:pPr>
        <w:ind w:left="5185" w:hanging="360"/>
      </w:pPr>
      <w:rPr>
        <w:rFonts w:ascii="Symbol" w:hAnsi="Symbol" w:hint="default"/>
      </w:rPr>
    </w:lvl>
    <w:lvl w:ilvl="7" w:tplc="04150003" w:tentative="1">
      <w:start w:val="1"/>
      <w:numFmt w:val="bullet"/>
      <w:lvlText w:val="o"/>
      <w:lvlJc w:val="left"/>
      <w:pPr>
        <w:ind w:left="5905" w:hanging="360"/>
      </w:pPr>
      <w:rPr>
        <w:rFonts w:ascii="Courier New" w:hAnsi="Courier New" w:cs="Courier New" w:hint="default"/>
      </w:rPr>
    </w:lvl>
    <w:lvl w:ilvl="8" w:tplc="04150005" w:tentative="1">
      <w:start w:val="1"/>
      <w:numFmt w:val="bullet"/>
      <w:lvlText w:val=""/>
      <w:lvlJc w:val="left"/>
      <w:pPr>
        <w:ind w:left="6625" w:hanging="360"/>
      </w:pPr>
      <w:rPr>
        <w:rFonts w:ascii="Wingdings" w:hAnsi="Wingdings" w:hint="default"/>
      </w:rPr>
    </w:lvl>
  </w:abstractNum>
  <w:abstractNum w:abstractNumId="34">
    <w:nsid w:val="12464008"/>
    <w:multiLevelType w:val="hybridMultilevel"/>
    <w:tmpl w:val="6A1AEFF6"/>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nsid w:val="12F27CB6"/>
    <w:multiLevelType w:val="hybridMultilevel"/>
    <w:tmpl w:val="E66AFEB6"/>
    <w:lvl w:ilvl="0" w:tplc="27148A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149968D7"/>
    <w:multiLevelType w:val="multilevel"/>
    <w:tmpl w:val="9286B4C6"/>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14A4135A"/>
    <w:multiLevelType w:val="hybridMultilevel"/>
    <w:tmpl w:val="52829568"/>
    <w:lvl w:ilvl="0" w:tplc="04150001">
      <w:start w:val="1"/>
      <w:numFmt w:val="bullet"/>
      <w:lvlText w:val=""/>
      <w:lvlJc w:val="left"/>
      <w:pPr>
        <w:ind w:left="64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nsid w:val="16CD58CC"/>
    <w:multiLevelType w:val="hybridMultilevel"/>
    <w:tmpl w:val="8F6EFBBC"/>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nsid w:val="184E2E27"/>
    <w:multiLevelType w:val="hybridMultilevel"/>
    <w:tmpl w:val="AACCD6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A487290"/>
    <w:multiLevelType w:val="multilevel"/>
    <w:tmpl w:val="35FEDD7A"/>
    <w:lvl w:ilvl="0">
      <w:start w:val="13"/>
      <w:numFmt w:val="decimal"/>
      <w:lvlText w:val="%1."/>
      <w:lvlJc w:val="left"/>
      <w:pPr>
        <w:ind w:left="502"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1B14168E"/>
    <w:multiLevelType w:val="multilevel"/>
    <w:tmpl w:val="BDBC44B4"/>
    <w:lvl w:ilvl="0">
      <w:start w:val="1"/>
      <w:numFmt w:val="decimal"/>
      <w:lvlText w:val="%1."/>
      <w:lvlJc w:val="left"/>
      <w:pPr>
        <w:ind w:left="360" w:hanging="360"/>
      </w:pPr>
      <w:rPr>
        <w:rFonts w:ascii="Arial" w:hAnsi="Arial" w:cs="Arial" w:hint="default"/>
        <w:sz w:val="22"/>
        <w:szCs w:val="22"/>
        <w:u w:val="none"/>
      </w:rPr>
    </w:lvl>
    <w:lvl w:ilvl="1">
      <w:start w:val="2"/>
      <w:numFmt w:val="decimal"/>
      <w:isLgl/>
      <w:lvlText w:val="%1.%2"/>
      <w:lvlJc w:val="left"/>
      <w:pPr>
        <w:ind w:left="578" w:hanging="36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42">
    <w:nsid w:val="1D7962B6"/>
    <w:multiLevelType w:val="hybridMultilevel"/>
    <w:tmpl w:val="41748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1D963BA5"/>
    <w:multiLevelType w:val="hybridMultilevel"/>
    <w:tmpl w:val="EA4AAF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1E6D6937"/>
    <w:multiLevelType w:val="hybridMultilevel"/>
    <w:tmpl w:val="2BFCEDA8"/>
    <w:lvl w:ilvl="0" w:tplc="6A4E9DE6">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1F937373"/>
    <w:multiLevelType w:val="hybridMultilevel"/>
    <w:tmpl w:val="C2C8221C"/>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F9C4E3C"/>
    <w:multiLevelType w:val="multilevel"/>
    <w:tmpl w:val="0CEAAC8E"/>
    <w:lvl w:ilvl="0">
      <w:start w:val="3"/>
      <w:numFmt w:val="decimal"/>
      <w:lvlText w:val="%1"/>
      <w:lvlJc w:val="left"/>
      <w:pPr>
        <w:ind w:left="525" w:hanging="525"/>
      </w:pPr>
      <w:rPr>
        <w:rFonts w:hint="default"/>
      </w:rPr>
    </w:lvl>
    <w:lvl w:ilvl="1">
      <w:start w:val="3"/>
      <w:numFmt w:val="decimal"/>
      <w:lvlText w:val="%1.%2"/>
      <w:lvlJc w:val="left"/>
      <w:pPr>
        <w:ind w:left="877" w:hanging="525"/>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47">
    <w:nsid w:val="203E1047"/>
    <w:multiLevelType w:val="multilevel"/>
    <w:tmpl w:val="FEB4F8C4"/>
    <w:lvl w:ilvl="0">
      <w:start w:val="3"/>
      <w:numFmt w:val="decimal"/>
      <w:lvlText w:val="%1."/>
      <w:lvlJc w:val="left"/>
      <w:pPr>
        <w:ind w:left="720" w:hanging="360"/>
      </w:pPr>
      <w:rPr>
        <w:rFonts w:hint="default"/>
      </w:rPr>
    </w:lvl>
    <w:lvl w:ilvl="1">
      <w:start w:val="5"/>
      <w:numFmt w:val="decimal"/>
      <w:lvlText w:val="%1.%2"/>
      <w:lvlJc w:val="left"/>
      <w:pPr>
        <w:ind w:left="1010" w:hanging="480"/>
      </w:pPr>
    </w:lvl>
    <w:lvl w:ilvl="2">
      <w:start w:val="3"/>
      <w:numFmt w:val="decimal"/>
      <w:lvlText w:val="%1.%2.%3"/>
      <w:lvlJc w:val="left"/>
      <w:pPr>
        <w:ind w:left="1420" w:hanging="720"/>
      </w:pPr>
    </w:lvl>
    <w:lvl w:ilvl="3">
      <w:start w:val="1"/>
      <w:numFmt w:val="decimal"/>
      <w:isLgl/>
      <w:lvlText w:val="%1.%2.%3.%4"/>
      <w:lvlJc w:val="left"/>
      <w:pPr>
        <w:ind w:left="1590" w:hanging="720"/>
      </w:pPr>
      <w:rPr>
        <w:rFonts w:hint="default"/>
      </w:rPr>
    </w:lvl>
    <w:lvl w:ilvl="4">
      <w:start w:val="1"/>
      <w:numFmt w:val="decimal"/>
      <w:isLgl/>
      <w:lvlText w:val="%1.%2.%3.%4.%5"/>
      <w:lvlJc w:val="left"/>
      <w:pPr>
        <w:ind w:left="2120" w:hanging="1080"/>
      </w:pPr>
      <w:rPr>
        <w:rFonts w:hint="default"/>
      </w:rPr>
    </w:lvl>
    <w:lvl w:ilvl="5">
      <w:start w:val="1"/>
      <w:numFmt w:val="decimal"/>
      <w:isLgl/>
      <w:lvlText w:val="%1.%2.%3.%4.%5.%6"/>
      <w:lvlJc w:val="left"/>
      <w:pPr>
        <w:ind w:left="229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990" w:hanging="1440"/>
      </w:pPr>
      <w:rPr>
        <w:rFonts w:hint="default"/>
      </w:rPr>
    </w:lvl>
    <w:lvl w:ilvl="8">
      <w:start w:val="1"/>
      <w:numFmt w:val="decimal"/>
      <w:isLgl/>
      <w:lvlText w:val="%1.%2.%3.%4.%5.%6.%7.%8.%9"/>
      <w:lvlJc w:val="left"/>
      <w:pPr>
        <w:ind w:left="3520" w:hanging="1800"/>
      </w:pPr>
      <w:rPr>
        <w:rFonts w:hint="default"/>
      </w:rPr>
    </w:lvl>
  </w:abstractNum>
  <w:abstractNum w:abstractNumId="48">
    <w:nsid w:val="22C7545F"/>
    <w:multiLevelType w:val="multilevel"/>
    <w:tmpl w:val="69E8787A"/>
    <w:lvl w:ilvl="0">
      <w:start w:val="1"/>
      <w:numFmt w:val="decimal"/>
      <w:lvlText w:val="%1."/>
      <w:lvlJc w:val="left"/>
      <w:pPr>
        <w:ind w:left="1070" w:hanging="360"/>
      </w:pPr>
      <w:rPr>
        <w:rFonts w:ascii="Calibri" w:hAnsi="Calibri" w:hint="default"/>
        <w:sz w:val="22"/>
      </w:rPr>
    </w:lvl>
    <w:lvl w:ilvl="1">
      <w:start w:val="6"/>
      <w:numFmt w:val="decimal"/>
      <w:lvlText w:val="%1.%2"/>
      <w:lvlJc w:val="left"/>
      <w:pPr>
        <w:ind w:left="1065" w:hanging="360"/>
      </w:pPr>
    </w:lvl>
    <w:lvl w:ilvl="2">
      <w:start w:val="1"/>
      <w:numFmt w:val="decimal"/>
      <w:isLgl/>
      <w:lvlText w:val="%1.%2.%3"/>
      <w:lvlJc w:val="left"/>
      <w:pPr>
        <w:ind w:left="1425" w:hanging="720"/>
      </w:pPr>
      <w:rPr>
        <w:rFonts w:eastAsia="Times New Roman" w:hint="default"/>
      </w:rPr>
    </w:lvl>
    <w:lvl w:ilvl="3">
      <w:start w:val="1"/>
      <w:numFmt w:val="decimal"/>
      <w:isLgl/>
      <w:lvlText w:val="%1.%2.%3.%4"/>
      <w:lvlJc w:val="left"/>
      <w:pPr>
        <w:ind w:left="1425" w:hanging="720"/>
      </w:pPr>
      <w:rPr>
        <w:rFonts w:eastAsia="Times New Roman" w:hint="default"/>
      </w:rPr>
    </w:lvl>
    <w:lvl w:ilvl="4">
      <w:start w:val="1"/>
      <w:numFmt w:val="decimal"/>
      <w:isLgl/>
      <w:lvlText w:val="%1.%2.%3.%4.%5"/>
      <w:lvlJc w:val="left"/>
      <w:pPr>
        <w:ind w:left="1785" w:hanging="1080"/>
      </w:pPr>
      <w:rPr>
        <w:rFonts w:eastAsia="Times New Roman" w:hint="default"/>
      </w:rPr>
    </w:lvl>
    <w:lvl w:ilvl="5">
      <w:start w:val="1"/>
      <w:numFmt w:val="decimal"/>
      <w:isLgl/>
      <w:lvlText w:val="%1.%2.%3.%4.%5.%6"/>
      <w:lvlJc w:val="left"/>
      <w:pPr>
        <w:ind w:left="1785" w:hanging="1080"/>
      </w:pPr>
      <w:rPr>
        <w:rFonts w:eastAsia="Times New Roman" w:hint="default"/>
      </w:rPr>
    </w:lvl>
    <w:lvl w:ilvl="6">
      <w:start w:val="1"/>
      <w:numFmt w:val="decimal"/>
      <w:isLgl/>
      <w:lvlText w:val="%1.%2.%3.%4.%5.%6.%7"/>
      <w:lvlJc w:val="left"/>
      <w:pPr>
        <w:ind w:left="2145" w:hanging="1440"/>
      </w:pPr>
      <w:rPr>
        <w:rFonts w:eastAsia="Times New Roman" w:hint="default"/>
      </w:rPr>
    </w:lvl>
    <w:lvl w:ilvl="7">
      <w:start w:val="1"/>
      <w:numFmt w:val="decimal"/>
      <w:isLgl/>
      <w:lvlText w:val="%1.%2.%3.%4.%5.%6.%7.%8"/>
      <w:lvlJc w:val="left"/>
      <w:pPr>
        <w:ind w:left="2145" w:hanging="1440"/>
      </w:pPr>
      <w:rPr>
        <w:rFonts w:eastAsia="Times New Roman" w:hint="default"/>
      </w:rPr>
    </w:lvl>
    <w:lvl w:ilvl="8">
      <w:start w:val="1"/>
      <w:numFmt w:val="decimal"/>
      <w:isLgl/>
      <w:lvlText w:val="%1.%2.%3.%4.%5.%6.%7.%8.%9"/>
      <w:lvlJc w:val="left"/>
      <w:pPr>
        <w:ind w:left="2505" w:hanging="1800"/>
      </w:pPr>
      <w:rPr>
        <w:rFonts w:eastAsia="Times New Roman" w:hint="default"/>
      </w:rPr>
    </w:lvl>
  </w:abstractNum>
  <w:abstractNum w:abstractNumId="49">
    <w:nsid w:val="23647192"/>
    <w:multiLevelType w:val="multilevel"/>
    <w:tmpl w:val="8A348630"/>
    <w:lvl w:ilvl="0">
      <w:start w:val="6"/>
      <w:numFmt w:val="decimal"/>
      <w:lvlText w:val="%1."/>
      <w:lvlJc w:val="left"/>
      <w:pPr>
        <w:ind w:left="360" w:hanging="360"/>
      </w:pPr>
      <w:rPr>
        <w:rFonts w:ascii="Arial" w:hAnsi="Arial" w:cs="Arial" w:hint="default"/>
        <w:sz w:val="22"/>
        <w:szCs w:val="22"/>
        <w:u w:val="none"/>
      </w:rPr>
    </w:lvl>
    <w:lvl w:ilvl="1">
      <w:start w:val="2"/>
      <w:numFmt w:val="decimal"/>
      <w:isLgl/>
      <w:lvlText w:val="%1.%2"/>
      <w:lvlJc w:val="left"/>
      <w:pPr>
        <w:ind w:left="578" w:hanging="36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50">
    <w:nsid w:val="23B9360B"/>
    <w:multiLevelType w:val="hybridMultilevel"/>
    <w:tmpl w:val="25F46D6C"/>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nsid w:val="24A87031"/>
    <w:multiLevelType w:val="hybridMultilevel"/>
    <w:tmpl w:val="F22ACC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62D38DB"/>
    <w:multiLevelType w:val="hybridMultilevel"/>
    <w:tmpl w:val="DB421F8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263D3839"/>
    <w:multiLevelType w:val="hybridMultilevel"/>
    <w:tmpl w:val="90301CD8"/>
    <w:lvl w:ilvl="0" w:tplc="A7F4C134">
      <w:start w:val="1"/>
      <w:numFmt w:val="decimal"/>
      <w:lvlText w:val="%1)"/>
      <w:lvlJc w:val="left"/>
      <w:pPr>
        <w:ind w:left="1183" w:hanging="360"/>
      </w:pPr>
      <w:rPr>
        <w:rFonts w:hint="default"/>
      </w:r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54">
    <w:nsid w:val="26B477AA"/>
    <w:multiLevelType w:val="hybridMultilevel"/>
    <w:tmpl w:val="16180598"/>
    <w:lvl w:ilvl="0" w:tplc="6A4E9DE6">
      <w:start w:val="1"/>
      <w:numFmt w:val="lowerLetter"/>
      <w:lvlText w:val="%1)"/>
      <w:lvlJc w:val="left"/>
      <w:pPr>
        <w:tabs>
          <w:tab w:val="num" w:pos="2880"/>
        </w:tabs>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701062E"/>
    <w:multiLevelType w:val="hybridMultilevel"/>
    <w:tmpl w:val="86526FC6"/>
    <w:lvl w:ilvl="0" w:tplc="0415000F">
      <w:start w:val="1"/>
      <w:numFmt w:val="decimal"/>
      <w:lvlText w:val="%1."/>
      <w:lvlJc w:val="left"/>
      <w:pPr>
        <w:ind w:left="720" w:hanging="360"/>
      </w:pPr>
    </w:lvl>
    <w:lvl w:ilvl="1" w:tplc="C84A39BE">
      <w:start w:val="1"/>
      <w:numFmt w:val="decimal"/>
      <w:lvlText w:val="%2)"/>
      <w:lvlJc w:val="left"/>
      <w:pPr>
        <w:tabs>
          <w:tab w:val="num" w:pos="1268"/>
        </w:tabs>
        <w:ind w:left="1268"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nsid w:val="27162DE7"/>
    <w:multiLevelType w:val="multilevel"/>
    <w:tmpl w:val="89C6E25A"/>
    <w:lvl w:ilvl="0">
      <w:start w:val="2"/>
      <w:numFmt w:val="decimal"/>
      <w:lvlText w:val="%1"/>
      <w:lvlJc w:val="left"/>
      <w:pPr>
        <w:ind w:left="420" w:hanging="420"/>
      </w:pPr>
      <w:rPr>
        <w:rFonts w:hint="default"/>
      </w:rPr>
    </w:lvl>
    <w:lvl w:ilvl="1">
      <w:start w:val="10"/>
      <w:numFmt w:val="decimal"/>
      <w:lvlText w:val="%1.%2"/>
      <w:lvlJc w:val="left"/>
      <w:pPr>
        <w:ind w:left="1275" w:hanging="42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57">
    <w:nsid w:val="27C973C7"/>
    <w:multiLevelType w:val="hybridMultilevel"/>
    <w:tmpl w:val="E66AFEB6"/>
    <w:lvl w:ilvl="0" w:tplc="27148A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28BC6619"/>
    <w:multiLevelType w:val="hybridMultilevel"/>
    <w:tmpl w:val="EFD8E7E6"/>
    <w:lvl w:ilvl="0" w:tplc="C0867C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nsid w:val="299D2D83"/>
    <w:multiLevelType w:val="multilevel"/>
    <w:tmpl w:val="8B0255B6"/>
    <w:lvl w:ilvl="0">
      <w:start w:val="1"/>
      <w:numFmt w:val="decimal"/>
      <w:lvlText w:val="%1."/>
      <w:lvlJc w:val="left"/>
      <w:pPr>
        <w:ind w:left="480" w:hanging="480"/>
      </w:pPr>
      <w:rPr>
        <w:rFonts w:hint="default"/>
      </w:rPr>
    </w:lvl>
    <w:lvl w:ilvl="1">
      <w:start w:val="5"/>
      <w:numFmt w:val="decimal"/>
      <w:lvlText w:val="%1.%2"/>
      <w:lvlJc w:val="left"/>
      <w:pPr>
        <w:ind w:left="836" w:hanging="48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60">
    <w:nsid w:val="2A107420"/>
    <w:multiLevelType w:val="hybridMultilevel"/>
    <w:tmpl w:val="789ED9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2AD26D0D"/>
    <w:multiLevelType w:val="hybridMultilevel"/>
    <w:tmpl w:val="B6F0C424"/>
    <w:lvl w:ilvl="0" w:tplc="E570BD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BAD347B"/>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nsid w:val="2C3C4334"/>
    <w:multiLevelType w:val="hybridMultilevel"/>
    <w:tmpl w:val="AB16ED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2CF1542C"/>
    <w:multiLevelType w:val="hybridMultilevel"/>
    <w:tmpl w:val="D44C161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nsid w:val="2D8C1618"/>
    <w:multiLevelType w:val="hybridMultilevel"/>
    <w:tmpl w:val="C66EE5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0CD620B"/>
    <w:multiLevelType w:val="hybridMultilevel"/>
    <w:tmpl w:val="1A34B8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30EA4E6A"/>
    <w:multiLevelType w:val="hybridMultilevel"/>
    <w:tmpl w:val="D71CF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360168F"/>
    <w:multiLevelType w:val="hybridMultilevel"/>
    <w:tmpl w:val="35C2C8E8"/>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69">
    <w:nsid w:val="338526BE"/>
    <w:multiLevelType w:val="hybridMultilevel"/>
    <w:tmpl w:val="04300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33B447BC"/>
    <w:multiLevelType w:val="hybridMultilevel"/>
    <w:tmpl w:val="9906EF6C"/>
    <w:lvl w:ilvl="0" w:tplc="263C4E76">
      <w:start w:val="1"/>
      <w:numFmt w:val="decimal"/>
      <w:lvlText w:val="%1."/>
      <w:lvlJc w:val="left"/>
      <w:pPr>
        <w:tabs>
          <w:tab w:val="num" w:pos="720"/>
        </w:tabs>
        <w:ind w:left="720" w:hanging="360"/>
      </w:pPr>
      <w:rPr>
        <w:rFonts w:hint="default"/>
      </w:rPr>
    </w:lvl>
    <w:lvl w:ilvl="1" w:tplc="460CA088">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hint="default"/>
      </w:rPr>
    </w:lvl>
    <w:lvl w:ilvl="3" w:tplc="6A4E9DE6">
      <w:start w:val="1"/>
      <w:numFmt w:val="lowerLetter"/>
      <w:lvlText w:val="%4)"/>
      <w:lvlJc w:val="left"/>
      <w:pPr>
        <w:tabs>
          <w:tab w:val="num" w:pos="2880"/>
        </w:tabs>
        <w:ind w:left="2880" w:hanging="360"/>
      </w:pPr>
      <w:rPr>
        <w:rFonts w:hint="default"/>
        <w:color w:val="auto"/>
      </w:rPr>
    </w:lvl>
    <w:lvl w:ilvl="4" w:tplc="D55E2C06" w:tentative="1">
      <w:start w:val="1"/>
      <w:numFmt w:val="lowerLetter"/>
      <w:lvlText w:val="%5."/>
      <w:lvlJc w:val="left"/>
      <w:pPr>
        <w:tabs>
          <w:tab w:val="num" w:pos="3600"/>
        </w:tabs>
        <w:ind w:left="3600" w:hanging="360"/>
      </w:pPr>
    </w:lvl>
    <w:lvl w:ilvl="5" w:tplc="27D0BF7A" w:tentative="1">
      <w:start w:val="1"/>
      <w:numFmt w:val="lowerRoman"/>
      <w:lvlText w:val="%6."/>
      <w:lvlJc w:val="right"/>
      <w:pPr>
        <w:tabs>
          <w:tab w:val="num" w:pos="4320"/>
        </w:tabs>
        <w:ind w:left="4320" w:hanging="180"/>
      </w:pPr>
    </w:lvl>
    <w:lvl w:ilvl="6" w:tplc="4FF869B0" w:tentative="1">
      <w:start w:val="1"/>
      <w:numFmt w:val="decimal"/>
      <w:lvlText w:val="%7."/>
      <w:lvlJc w:val="left"/>
      <w:pPr>
        <w:tabs>
          <w:tab w:val="num" w:pos="5040"/>
        </w:tabs>
        <w:ind w:left="5040" w:hanging="360"/>
      </w:pPr>
    </w:lvl>
    <w:lvl w:ilvl="7" w:tplc="FAF89658" w:tentative="1">
      <w:start w:val="1"/>
      <w:numFmt w:val="lowerLetter"/>
      <w:lvlText w:val="%8."/>
      <w:lvlJc w:val="left"/>
      <w:pPr>
        <w:tabs>
          <w:tab w:val="num" w:pos="5760"/>
        </w:tabs>
        <w:ind w:left="5760" w:hanging="360"/>
      </w:pPr>
    </w:lvl>
    <w:lvl w:ilvl="8" w:tplc="470C2B9E" w:tentative="1">
      <w:start w:val="1"/>
      <w:numFmt w:val="lowerRoman"/>
      <w:lvlText w:val="%9."/>
      <w:lvlJc w:val="right"/>
      <w:pPr>
        <w:tabs>
          <w:tab w:val="num" w:pos="6480"/>
        </w:tabs>
        <w:ind w:left="6480" w:hanging="180"/>
      </w:pPr>
    </w:lvl>
  </w:abstractNum>
  <w:abstractNum w:abstractNumId="71">
    <w:nsid w:val="355C456A"/>
    <w:multiLevelType w:val="multilevel"/>
    <w:tmpl w:val="2BF4A092"/>
    <w:lvl w:ilvl="0">
      <w:start w:val="6"/>
      <w:numFmt w:val="decimal"/>
      <w:lvlText w:val="%1."/>
      <w:lvlJc w:val="left"/>
      <w:pPr>
        <w:ind w:left="3195" w:hanging="360"/>
      </w:pPr>
      <w:rPr>
        <w:rFonts w:hint="default"/>
        <w:color w:val="auto"/>
      </w:rPr>
    </w:lvl>
    <w:lvl w:ilvl="1">
      <w:start w:val="2"/>
      <w:numFmt w:val="decimal"/>
      <w:lvlText w:val="%1.%2"/>
      <w:lvlJc w:val="left"/>
      <w:pPr>
        <w:ind w:left="3758" w:hanging="360"/>
      </w:pPr>
      <w:rPr>
        <w:rFonts w:hint="default"/>
      </w:rPr>
    </w:lvl>
    <w:lvl w:ilvl="2">
      <w:start w:val="1"/>
      <w:numFmt w:val="decimal"/>
      <w:lvlText w:val="%1.%2.%3"/>
      <w:lvlJc w:val="left"/>
      <w:pPr>
        <w:ind w:left="4823" w:hanging="720"/>
      </w:pPr>
      <w:rPr>
        <w:rFonts w:hint="default"/>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lvlText w:val="%1.%2.%3.%4"/>
      <w:lvlJc w:val="left"/>
      <w:pPr>
        <w:ind w:left="5888" w:hanging="1080"/>
      </w:pPr>
      <w:rPr>
        <w:rFonts w:hint="default"/>
      </w:rPr>
    </w:lvl>
    <w:lvl w:ilvl="4">
      <w:start w:val="1"/>
      <w:numFmt w:val="decimal"/>
      <w:lvlText w:val="%1.%2.%3.%4.%5"/>
      <w:lvlJc w:val="left"/>
      <w:pPr>
        <w:ind w:left="6593" w:hanging="1080"/>
      </w:pPr>
      <w:rPr>
        <w:rFonts w:hint="default"/>
      </w:rPr>
    </w:lvl>
    <w:lvl w:ilvl="5">
      <w:start w:val="1"/>
      <w:numFmt w:val="decimal"/>
      <w:lvlText w:val="%1.%2.%3.%4.%5.%6"/>
      <w:lvlJc w:val="left"/>
      <w:pPr>
        <w:ind w:left="7658" w:hanging="1440"/>
      </w:pPr>
      <w:rPr>
        <w:rFonts w:hint="default"/>
      </w:rPr>
    </w:lvl>
    <w:lvl w:ilvl="6">
      <w:start w:val="1"/>
      <w:numFmt w:val="decimal"/>
      <w:lvlText w:val="%1.%2.%3.%4.%5.%6.%7"/>
      <w:lvlJc w:val="left"/>
      <w:pPr>
        <w:ind w:left="8363" w:hanging="1440"/>
      </w:pPr>
      <w:rPr>
        <w:rFonts w:hint="default"/>
      </w:rPr>
    </w:lvl>
    <w:lvl w:ilvl="7">
      <w:start w:val="1"/>
      <w:numFmt w:val="decimal"/>
      <w:lvlText w:val="%1.%2.%3.%4.%5.%6.%7.%8"/>
      <w:lvlJc w:val="left"/>
      <w:pPr>
        <w:ind w:left="9428" w:hanging="1800"/>
      </w:pPr>
      <w:rPr>
        <w:rFonts w:hint="default"/>
      </w:rPr>
    </w:lvl>
    <w:lvl w:ilvl="8">
      <w:start w:val="1"/>
      <w:numFmt w:val="decimal"/>
      <w:lvlText w:val="%1.%2.%3.%4.%5.%6.%7.%8.%9"/>
      <w:lvlJc w:val="left"/>
      <w:pPr>
        <w:ind w:left="10133" w:hanging="1800"/>
      </w:pPr>
      <w:rPr>
        <w:rFonts w:hint="default"/>
      </w:rPr>
    </w:lvl>
  </w:abstractNum>
  <w:abstractNum w:abstractNumId="72">
    <w:nsid w:val="37382ECF"/>
    <w:multiLevelType w:val="hybridMultilevel"/>
    <w:tmpl w:val="1F706166"/>
    <w:lvl w:ilvl="0" w:tplc="1A10176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8AF5F72"/>
    <w:multiLevelType w:val="multilevel"/>
    <w:tmpl w:val="28326018"/>
    <w:lvl w:ilvl="0">
      <w:start w:val="1"/>
      <w:numFmt w:val="lowerLetter"/>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nsid w:val="39DE4937"/>
    <w:multiLevelType w:val="multilevel"/>
    <w:tmpl w:val="15940C1E"/>
    <w:lvl w:ilvl="0">
      <w:start w:val="1"/>
      <w:numFmt w:val="decimal"/>
      <w:lvlText w:val="%1."/>
      <w:lvlJc w:val="left"/>
      <w:pPr>
        <w:ind w:left="72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75">
    <w:nsid w:val="3A4D52A4"/>
    <w:multiLevelType w:val="hybridMultilevel"/>
    <w:tmpl w:val="53D8EA38"/>
    <w:lvl w:ilvl="0" w:tplc="C84A39BE">
      <w:start w:val="1"/>
      <w:numFmt w:val="decimal"/>
      <w:lvlText w:val="%1)"/>
      <w:lvlJc w:val="left"/>
      <w:pPr>
        <w:tabs>
          <w:tab w:val="num" w:pos="1268"/>
        </w:tabs>
        <w:ind w:left="12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A953539"/>
    <w:multiLevelType w:val="multilevel"/>
    <w:tmpl w:val="0A26C84A"/>
    <w:lvl w:ilvl="0">
      <w:start w:val="3"/>
      <w:numFmt w:val="decimal"/>
      <w:lvlText w:val="%1"/>
      <w:lvlJc w:val="left"/>
      <w:pPr>
        <w:ind w:left="480" w:hanging="480"/>
      </w:pPr>
      <w:rPr>
        <w:rFonts w:hint="default"/>
      </w:rPr>
    </w:lvl>
    <w:lvl w:ilvl="1">
      <w:start w:val="5"/>
      <w:numFmt w:val="decimal"/>
      <w:lvlText w:val="%1.%2"/>
      <w:lvlJc w:val="left"/>
      <w:pPr>
        <w:ind w:left="836" w:hanging="48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77">
    <w:nsid w:val="3B9C1933"/>
    <w:multiLevelType w:val="hybridMultilevel"/>
    <w:tmpl w:val="EF567D78"/>
    <w:lvl w:ilvl="0" w:tplc="0409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3BA266D6"/>
    <w:multiLevelType w:val="hybridMultilevel"/>
    <w:tmpl w:val="C9B0F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3CF70AA6"/>
    <w:multiLevelType w:val="hybridMultilevel"/>
    <w:tmpl w:val="90301CD8"/>
    <w:lvl w:ilvl="0" w:tplc="A7F4C134">
      <w:start w:val="1"/>
      <w:numFmt w:val="decimal"/>
      <w:lvlText w:val="%1)"/>
      <w:lvlJc w:val="left"/>
      <w:pPr>
        <w:ind w:left="1183" w:hanging="360"/>
      </w:pPr>
      <w:rPr>
        <w:rFonts w:hint="default"/>
      </w:r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80">
    <w:nsid w:val="3FBC4ADA"/>
    <w:multiLevelType w:val="multilevel"/>
    <w:tmpl w:val="C9DED614"/>
    <w:lvl w:ilvl="0">
      <w:start w:val="1"/>
      <w:numFmt w:val="decimal"/>
      <w:lvlText w:val="%1."/>
      <w:lvlJc w:val="left"/>
      <w:pPr>
        <w:ind w:left="480" w:hanging="480"/>
      </w:pPr>
      <w:rPr>
        <w:rFonts w:hint="default"/>
      </w:rPr>
    </w:lvl>
    <w:lvl w:ilvl="1">
      <w:start w:val="5"/>
      <w:numFmt w:val="decimal"/>
      <w:lvlText w:val="%1.%2"/>
      <w:lvlJc w:val="left"/>
      <w:pPr>
        <w:ind w:left="836" w:hanging="48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81">
    <w:nsid w:val="3FD217B0"/>
    <w:multiLevelType w:val="multilevel"/>
    <w:tmpl w:val="E824551C"/>
    <w:lvl w:ilvl="0">
      <w:start w:val="4"/>
      <w:numFmt w:val="decimal"/>
      <w:lvlText w:val="%1."/>
      <w:lvlJc w:val="left"/>
      <w:pPr>
        <w:ind w:left="644" w:hanging="360"/>
      </w:pPr>
      <w:rPr>
        <w:rFonts w:hint="default"/>
      </w:rPr>
    </w:lvl>
    <w:lvl w:ilvl="1">
      <w:start w:val="1"/>
      <w:numFmt w:val="none"/>
      <w:lvlText w:val="4.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3FF9777B"/>
    <w:multiLevelType w:val="hybridMultilevel"/>
    <w:tmpl w:val="DB226166"/>
    <w:lvl w:ilvl="0" w:tplc="1540835E">
      <w:start w:val="13"/>
      <w:numFmt w:val="decimal"/>
      <w:lvlText w:val="%1."/>
      <w:lvlJc w:val="left"/>
      <w:pPr>
        <w:ind w:left="643" w:hanging="360"/>
      </w:pPr>
      <w:rPr>
        <w:rFonts w:ascii="Arial" w:hAnsi="Arial" w:cs="Arial" w:hint="default"/>
        <w:b/>
        <w:sz w:val="18"/>
        <w:szCs w:val="18"/>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3">
    <w:nsid w:val="3FFB2F03"/>
    <w:multiLevelType w:val="multilevel"/>
    <w:tmpl w:val="63BCBAE6"/>
    <w:lvl w:ilvl="0">
      <w:start w:val="1"/>
      <w:numFmt w:val="bullet"/>
      <w:lvlText w:val=""/>
      <w:lvlJc w:val="left"/>
      <w:pPr>
        <w:ind w:left="720" w:hanging="360"/>
      </w:pPr>
      <w:rPr>
        <w:rFonts w:ascii="Symbol" w:hAnsi="Symbol"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84">
    <w:nsid w:val="403F74F1"/>
    <w:multiLevelType w:val="hybridMultilevel"/>
    <w:tmpl w:val="84A64D22"/>
    <w:lvl w:ilvl="0" w:tplc="87E02D9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407636FB"/>
    <w:multiLevelType w:val="multilevel"/>
    <w:tmpl w:val="7C7AD03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6">
    <w:nsid w:val="411C0A68"/>
    <w:multiLevelType w:val="hybridMultilevel"/>
    <w:tmpl w:val="5D1C4E60"/>
    <w:lvl w:ilvl="0" w:tplc="48066320">
      <w:start w:val="1"/>
      <w:numFmt w:val="decimal"/>
      <w:lvlText w:val="%1."/>
      <w:lvlJc w:val="left"/>
      <w:pPr>
        <w:ind w:left="777" w:hanging="360"/>
      </w:pPr>
      <w:rPr>
        <w:b/>
      </w:r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7">
    <w:nsid w:val="41353D71"/>
    <w:multiLevelType w:val="multilevel"/>
    <w:tmpl w:val="8E62A988"/>
    <w:lvl w:ilvl="0">
      <w:start w:val="4"/>
      <w:numFmt w:val="decimal"/>
      <w:lvlText w:val="%1."/>
      <w:lvlJc w:val="left"/>
      <w:pPr>
        <w:ind w:left="720" w:hanging="360"/>
      </w:pPr>
      <w:rPr>
        <w:rFonts w:hint="default"/>
      </w:rPr>
    </w:lvl>
    <w:lvl w:ilvl="1">
      <w:start w:val="1"/>
      <w:numFmt w:val="decimal"/>
      <w:lvlText w:val="%1.%2"/>
      <w:lvlJc w:val="left"/>
      <w:pPr>
        <w:ind w:left="1010" w:hanging="480"/>
      </w:pPr>
    </w:lvl>
    <w:lvl w:ilvl="2">
      <w:start w:val="3"/>
      <w:numFmt w:val="decimal"/>
      <w:isLgl/>
      <w:lvlText w:val="%1.%2.%3"/>
      <w:lvlJc w:val="left"/>
      <w:pPr>
        <w:ind w:left="1420" w:hanging="720"/>
      </w:pPr>
      <w:rPr>
        <w:rFonts w:hint="default"/>
      </w:rPr>
    </w:lvl>
    <w:lvl w:ilvl="3">
      <w:start w:val="1"/>
      <w:numFmt w:val="decimal"/>
      <w:isLgl/>
      <w:lvlText w:val="%1.%2.%3.%4"/>
      <w:lvlJc w:val="left"/>
      <w:pPr>
        <w:ind w:left="1590" w:hanging="720"/>
      </w:pPr>
      <w:rPr>
        <w:rFonts w:hint="default"/>
      </w:rPr>
    </w:lvl>
    <w:lvl w:ilvl="4">
      <w:start w:val="1"/>
      <w:numFmt w:val="decimal"/>
      <w:isLgl/>
      <w:lvlText w:val="%1.%2.%3.%4.%5"/>
      <w:lvlJc w:val="left"/>
      <w:pPr>
        <w:ind w:left="2120" w:hanging="1080"/>
      </w:pPr>
      <w:rPr>
        <w:rFonts w:hint="default"/>
      </w:rPr>
    </w:lvl>
    <w:lvl w:ilvl="5">
      <w:start w:val="1"/>
      <w:numFmt w:val="decimal"/>
      <w:isLgl/>
      <w:lvlText w:val="%1.%2.%3.%4.%5.%6"/>
      <w:lvlJc w:val="left"/>
      <w:pPr>
        <w:ind w:left="229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990" w:hanging="1440"/>
      </w:pPr>
      <w:rPr>
        <w:rFonts w:hint="default"/>
      </w:rPr>
    </w:lvl>
    <w:lvl w:ilvl="8">
      <w:start w:val="1"/>
      <w:numFmt w:val="decimal"/>
      <w:isLgl/>
      <w:lvlText w:val="%1.%2.%3.%4.%5.%6.%7.%8.%9"/>
      <w:lvlJc w:val="left"/>
      <w:pPr>
        <w:ind w:left="3520" w:hanging="1800"/>
      </w:pPr>
      <w:rPr>
        <w:rFonts w:hint="default"/>
      </w:rPr>
    </w:lvl>
  </w:abstractNum>
  <w:abstractNum w:abstractNumId="88">
    <w:nsid w:val="43194ADC"/>
    <w:multiLevelType w:val="hybridMultilevel"/>
    <w:tmpl w:val="1F706166"/>
    <w:lvl w:ilvl="0" w:tplc="1A10176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439737AC"/>
    <w:multiLevelType w:val="hybridMultilevel"/>
    <w:tmpl w:val="26088860"/>
    <w:lvl w:ilvl="0" w:tplc="1BA8511E">
      <w:start w:val="1"/>
      <w:numFmt w:val="low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446C299D"/>
    <w:multiLevelType w:val="hybridMultilevel"/>
    <w:tmpl w:val="34B2ED98"/>
    <w:lvl w:ilvl="0" w:tplc="EA6E28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459118F7"/>
    <w:multiLevelType w:val="multilevel"/>
    <w:tmpl w:val="369EB7D8"/>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46114E4E"/>
    <w:multiLevelType w:val="hybridMultilevel"/>
    <w:tmpl w:val="7D189284"/>
    <w:lvl w:ilvl="0" w:tplc="694ACFA2">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3">
    <w:nsid w:val="48DA212C"/>
    <w:multiLevelType w:val="hybridMultilevel"/>
    <w:tmpl w:val="9FAE6CA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4">
    <w:nsid w:val="4A3D5497"/>
    <w:multiLevelType w:val="hybridMultilevel"/>
    <w:tmpl w:val="D77C2936"/>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95">
    <w:nsid w:val="4A752EA0"/>
    <w:multiLevelType w:val="multilevel"/>
    <w:tmpl w:val="877C0550"/>
    <w:lvl w:ilvl="0">
      <w:start w:val="5"/>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705"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6">
    <w:nsid w:val="4AE5732A"/>
    <w:multiLevelType w:val="hybridMultilevel"/>
    <w:tmpl w:val="2CDC6150"/>
    <w:lvl w:ilvl="0" w:tplc="04150017">
      <w:start w:val="1"/>
      <w:numFmt w:val="lowerLetter"/>
      <w:lvlText w:val="%1)"/>
      <w:lvlJc w:val="left"/>
      <w:pPr>
        <w:ind w:left="720" w:hanging="360"/>
      </w:pPr>
    </w:lvl>
    <w:lvl w:ilvl="1" w:tplc="D5C69620">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4AFF51AF"/>
    <w:multiLevelType w:val="hybridMultilevel"/>
    <w:tmpl w:val="B90A3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4BFD7E79"/>
    <w:multiLevelType w:val="multilevel"/>
    <w:tmpl w:val="727469F6"/>
    <w:lvl w:ilvl="0">
      <w:start w:val="1"/>
      <w:numFmt w:val="decimal"/>
      <w:lvlText w:val="%1."/>
      <w:lvlJc w:val="left"/>
      <w:pPr>
        <w:ind w:left="502" w:hanging="360"/>
      </w:pPr>
      <w:rPr>
        <w:rFonts w:hint="default"/>
        <w:color w:val="auto"/>
      </w:rPr>
    </w:lvl>
    <w:lvl w:ilvl="1">
      <w:start w:val="1"/>
      <w:numFmt w:val="decimal"/>
      <w:lvlText w:val="%1.%2"/>
      <w:lvlJc w:val="left"/>
      <w:pPr>
        <w:ind w:left="644" w:hanging="360"/>
      </w:pPr>
      <w:rPr>
        <w:rFonts w:hint="default"/>
        <w:b/>
      </w:rPr>
    </w:lvl>
    <w:lvl w:ilvl="2">
      <w:start w:val="1"/>
      <w:numFmt w:val="decimal"/>
      <w:lvlText w:val="%1.%2.%3"/>
      <w:lvlJc w:val="left"/>
      <w:pPr>
        <w:ind w:left="2130" w:hanging="720"/>
      </w:pPr>
      <w:rPr>
        <w:rFonts w:hint="default"/>
        <w:b/>
        <w:bCs w:val="0"/>
        <w:i w:val="0"/>
        <w:iCs w:val="0"/>
        <w:caps w:val="0"/>
        <w:smallCaps w:val="0"/>
        <w:strike w:val="0"/>
        <w:dstrike w:val="0"/>
        <w:vanish w:val="0"/>
        <w:color w:val="000000"/>
        <w:spacing w:val="0"/>
        <w:position w:val="0"/>
        <w:u w:val="none"/>
        <w:effect w:val="none"/>
        <w:vertAlign w:val="baseline"/>
        <w:em w:val="none"/>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99">
    <w:nsid w:val="4C872A41"/>
    <w:multiLevelType w:val="hybridMultilevel"/>
    <w:tmpl w:val="59C8B63E"/>
    <w:lvl w:ilvl="0" w:tplc="33D6F7EA">
      <w:start w:val="1"/>
      <w:numFmt w:val="bullet"/>
      <w:lvlText w:val="˗"/>
      <w:lvlJc w:val="left"/>
      <w:pPr>
        <w:ind w:left="1003" w:hanging="360"/>
      </w:pPr>
      <w:rPr>
        <w:rFonts w:ascii="Times New Roman" w:hAnsi="Times New Roman" w:cs="Times New Roman"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00">
    <w:nsid w:val="4CA6444A"/>
    <w:multiLevelType w:val="hybridMultilevel"/>
    <w:tmpl w:val="A9E4F9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4E1E11A4"/>
    <w:multiLevelType w:val="hybridMultilevel"/>
    <w:tmpl w:val="A148AD96"/>
    <w:lvl w:ilvl="0" w:tplc="04150001">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102">
    <w:nsid w:val="4E1F3CD4"/>
    <w:multiLevelType w:val="hybridMultilevel"/>
    <w:tmpl w:val="C422D6D4"/>
    <w:lvl w:ilvl="0" w:tplc="263C4E76">
      <w:start w:val="1"/>
      <w:numFmt w:val="decimal"/>
      <w:lvlText w:val="%1."/>
      <w:lvlJc w:val="left"/>
      <w:pPr>
        <w:tabs>
          <w:tab w:val="num" w:pos="720"/>
        </w:tabs>
        <w:ind w:left="720" w:hanging="360"/>
      </w:pPr>
      <w:rPr>
        <w:rFonts w:hint="default"/>
      </w:rPr>
    </w:lvl>
    <w:lvl w:ilvl="1" w:tplc="460CA088">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hint="default"/>
      </w:rPr>
    </w:lvl>
    <w:lvl w:ilvl="3" w:tplc="6A4E9DE6">
      <w:start w:val="1"/>
      <w:numFmt w:val="lowerLetter"/>
      <w:lvlText w:val="%4)"/>
      <w:lvlJc w:val="left"/>
      <w:pPr>
        <w:tabs>
          <w:tab w:val="num" w:pos="2880"/>
        </w:tabs>
        <w:ind w:left="2880" w:hanging="360"/>
      </w:pPr>
      <w:rPr>
        <w:rFonts w:hint="default"/>
        <w:color w:val="auto"/>
      </w:rPr>
    </w:lvl>
    <w:lvl w:ilvl="4" w:tplc="D55E2C06" w:tentative="1">
      <w:start w:val="1"/>
      <w:numFmt w:val="lowerLetter"/>
      <w:lvlText w:val="%5."/>
      <w:lvlJc w:val="left"/>
      <w:pPr>
        <w:tabs>
          <w:tab w:val="num" w:pos="3600"/>
        </w:tabs>
        <w:ind w:left="3600" w:hanging="360"/>
      </w:pPr>
    </w:lvl>
    <w:lvl w:ilvl="5" w:tplc="27D0BF7A" w:tentative="1">
      <w:start w:val="1"/>
      <w:numFmt w:val="lowerRoman"/>
      <w:lvlText w:val="%6."/>
      <w:lvlJc w:val="right"/>
      <w:pPr>
        <w:tabs>
          <w:tab w:val="num" w:pos="4320"/>
        </w:tabs>
        <w:ind w:left="4320" w:hanging="180"/>
      </w:pPr>
    </w:lvl>
    <w:lvl w:ilvl="6" w:tplc="4FF869B0" w:tentative="1">
      <w:start w:val="1"/>
      <w:numFmt w:val="decimal"/>
      <w:lvlText w:val="%7."/>
      <w:lvlJc w:val="left"/>
      <w:pPr>
        <w:tabs>
          <w:tab w:val="num" w:pos="5040"/>
        </w:tabs>
        <w:ind w:left="5040" w:hanging="360"/>
      </w:pPr>
    </w:lvl>
    <w:lvl w:ilvl="7" w:tplc="FAF89658" w:tentative="1">
      <w:start w:val="1"/>
      <w:numFmt w:val="lowerLetter"/>
      <w:lvlText w:val="%8."/>
      <w:lvlJc w:val="left"/>
      <w:pPr>
        <w:tabs>
          <w:tab w:val="num" w:pos="5760"/>
        </w:tabs>
        <w:ind w:left="5760" w:hanging="360"/>
      </w:pPr>
    </w:lvl>
    <w:lvl w:ilvl="8" w:tplc="470C2B9E" w:tentative="1">
      <w:start w:val="1"/>
      <w:numFmt w:val="lowerRoman"/>
      <w:lvlText w:val="%9."/>
      <w:lvlJc w:val="right"/>
      <w:pPr>
        <w:tabs>
          <w:tab w:val="num" w:pos="6480"/>
        </w:tabs>
        <w:ind w:left="6480" w:hanging="180"/>
      </w:pPr>
    </w:lvl>
  </w:abstractNum>
  <w:abstractNum w:abstractNumId="103">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4">
    <w:nsid w:val="4ECE0171"/>
    <w:multiLevelType w:val="hybridMultilevel"/>
    <w:tmpl w:val="FA286840"/>
    <w:lvl w:ilvl="0" w:tplc="EA6E282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5">
    <w:nsid w:val="4ED925AC"/>
    <w:multiLevelType w:val="hybridMultilevel"/>
    <w:tmpl w:val="DFE6F694"/>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4F0D59B7"/>
    <w:multiLevelType w:val="hybridMultilevel"/>
    <w:tmpl w:val="34FC14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nsid w:val="4F2807D6"/>
    <w:multiLevelType w:val="hybridMultilevel"/>
    <w:tmpl w:val="AB5672B4"/>
    <w:lvl w:ilvl="0" w:tplc="6A4E9DE6">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8">
    <w:nsid w:val="4FF70F9E"/>
    <w:multiLevelType w:val="hybridMultilevel"/>
    <w:tmpl w:val="8954004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nsid w:val="51963D97"/>
    <w:multiLevelType w:val="hybridMultilevel"/>
    <w:tmpl w:val="05F8439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nsid w:val="52863829"/>
    <w:multiLevelType w:val="hybridMultilevel"/>
    <w:tmpl w:val="90301CD8"/>
    <w:lvl w:ilvl="0" w:tplc="A7F4C134">
      <w:start w:val="1"/>
      <w:numFmt w:val="decimal"/>
      <w:lvlText w:val="%1)"/>
      <w:lvlJc w:val="left"/>
      <w:pPr>
        <w:ind w:left="1183" w:hanging="360"/>
      </w:pPr>
      <w:rPr>
        <w:rFonts w:hint="default"/>
      </w:r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111">
    <w:nsid w:val="550E4EDE"/>
    <w:multiLevelType w:val="hybridMultilevel"/>
    <w:tmpl w:val="AB4E60C2"/>
    <w:lvl w:ilvl="0" w:tplc="60A2B81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55782F17"/>
    <w:multiLevelType w:val="hybridMultilevel"/>
    <w:tmpl w:val="6D3626E4"/>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3">
    <w:nsid w:val="56901C3C"/>
    <w:multiLevelType w:val="multilevel"/>
    <w:tmpl w:val="BB264856"/>
    <w:lvl w:ilvl="0">
      <w:start w:val="1"/>
      <w:numFmt w:val="decimal"/>
      <w:lvlText w:val="%1."/>
      <w:lvlJc w:val="left"/>
      <w:pPr>
        <w:ind w:left="525" w:hanging="525"/>
      </w:pPr>
      <w:rPr>
        <w:rFonts w:hint="default"/>
      </w:rPr>
    </w:lvl>
    <w:lvl w:ilvl="1">
      <w:start w:val="3"/>
      <w:numFmt w:val="decimal"/>
      <w:lvlText w:val="%1.%2"/>
      <w:lvlJc w:val="left"/>
      <w:pPr>
        <w:ind w:left="877" w:hanging="525"/>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14">
    <w:nsid w:val="572613D2"/>
    <w:multiLevelType w:val="hybridMultilevel"/>
    <w:tmpl w:val="1C4836B2"/>
    <w:lvl w:ilvl="0" w:tplc="BF1650F6">
      <w:start w:val="1"/>
      <w:numFmt w:val="lowerLetter"/>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nsid w:val="578A1F7A"/>
    <w:multiLevelType w:val="multilevel"/>
    <w:tmpl w:val="CA8C1C14"/>
    <w:lvl w:ilvl="0">
      <w:start w:val="3"/>
      <w:numFmt w:val="decimal"/>
      <w:lvlText w:val="%1"/>
      <w:lvlJc w:val="left"/>
      <w:pPr>
        <w:ind w:left="525" w:hanging="525"/>
      </w:pPr>
      <w:rPr>
        <w:rFonts w:hint="default"/>
      </w:rPr>
    </w:lvl>
    <w:lvl w:ilvl="1">
      <w:start w:val="5"/>
      <w:numFmt w:val="decimal"/>
      <w:lvlText w:val="%1.%2"/>
      <w:lvlJc w:val="left"/>
      <w:pPr>
        <w:ind w:left="877" w:hanging="525"/>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16">
    <w:nsid w:val="579379FD"/>
    <w:multiLevelType w:val="hybridMultilevel"/>
    <w:tmpl w:val="4F141C92"/>
    <w:lvl w:ilvl="0" w:tplc="04150011">
      <w:start w:val="1"/>
      <w:numFmt w:val="decimal"/>
      <w:lvlText w:val="%1)"/>
      <w:lvlJc w:val="left"/>
      <w:pPr>
        <w:ind w:left="118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7">
    <w:nsid w:val="5827181B"/>
    <w:multiLevelType w:val="hybridMultilevel"/>
    <w:tmpl w:val="9894D71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8">
    <w:nsid w:val="593B03E6"/>
    <w:multiLevelType w:val="hybridMultilevel"/>
    <w:tmpl w:val="8CD2DCB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9">
    <w:nsid w:val="593C218A"/>
    <w:multiLevelType w:val="hybridMultilevel"/>
    <w:tmpl w:val="2DD84074"/>
    <w:lvl w:ilvl="0" w:tplc="B162AFE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158A90B6">
      <w:start w:val="1"/>
      <w:numFmt w:val="decimal"/>
      <w:lvlText w:val="%3)"/>
      <w:lvlJc w:val="left"/>
      <w:pPr>
        <w:ind w:left="3045" w:hanging="705"/>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nsid w:val="59E31CA2"/>
    <w:multiLevelType w:val="multilevel"/>
    <w:tmpl w:val="08AAA07E"/>
    <w:lvl w:ilvl="0">
      <w:start w:val="1"/>
      <w:numFmt w:val="decimal"/>
      <w:lvlText w:val="%1."/>
      <w:lvlJc w:val="left"/>
      <w:pPr>
        <w:ind w:left="720" w:hanging="360"/>
      </w:pPr>
    </w:lvl>
    <w:lvl w:ilvl="1">
      <w:start w:val="1"/>
      <w:numFmt w:val="decimal"/>
      <w:isLgl/>
      <w:lvlText w:val="%1.%2."/>
      <w:lvlJc w:val="left"/>
      <w:pPr>
        <w:ind w:left="186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70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620" w:hanging="1800"/>
      </w:pPr>
      <w:rPr>
        <w:rFonts w:hint="default"/>
      </w:rPr>
    </w:lvl>
    <w:lvl w:ilvl="8">
      <w:start w:val="1"/>
      <w:numFmt w:val="decimal"/>
      <w:isLgl/>
      <w:lvlText w:val="%1.%2.%3.%4.%5.%6.%7.%8.%9."/>
      <w:lvlJc w:val="left"/>
      <w:pPr>
        <w:ind w:left="8400" w:hanging="1800"/>
      </w:pPr>
      <w:rPr>
        <w:rFonts w:hint="default"/>
      </w:rPr>
    </w:lvl>
  </w:abstractNum>
  <w:abstractNum w:abstractNumId="121">
    <w:nsid w:val="5A984C67"/>
    <w:multiLevelType w:val="hybridMultilevel"/>
    <w:tmpl w:val="5C24244C"/>
    <w:lvl w:ilvl="0" w:tplc="BF00E7C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2">
    <w:nsid w:val="5ABD6082"/>
    <w:multiLevelType w:val="hybridMultilevel"/>
    <w:tmpl w:val="AACCD6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5B45228E"/>
    <w:multiLevelType w:val="multilevel"/>
    <w:tmpl w:val="6A00D7F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5BB20AF8"/>
    <w:multiLevelType w:val="hybridMultilevel"/>
    <w:tmpl w:val="074E7D50"/>
    <w:lvl w:ilvl="0" w:tplc="E854717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nsid w:val="5CA57E1C"/>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nsid w:val="5DFA7B7C"/>
    <w:multiLevelType w:val="hybridMultilevel"/>
    <w:tmpl w:val="6F5C9162"/>
    <w:lvl w:ilvl="0" w:tplc="2FC28D6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7">
    <w:nsid w:val="5EF7645C"/>
    <w:multiLevelType w:val="multilevel"/>
    <w:tmpl w:val="C1A443A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2"/>
      <w:numFmt w:val="decimal"/>
      <w:lvlText w:val="%7."/>
      <w:lvlJc w:val="left"/>
      <w:pPr>
        <w:tabs>
          <w:tab w:val="num" w:pos="360"/>
        </w:tabs>
        <w:ind w:left="36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8">
    <w:nsid w:val="60AA1500"/>
    <w:multiLevelType w:val="hybridMultilevel"/>
    <w:tmpl w:val="8F902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60A2B81E">
      <w:start w:val="1"/>
      <w:numFmt w:val="bullet"/>
      <w:lvlText w:val=""/>
      <w:lvlJc w:val="left"/>
      <w:pPr>
        <w:ind w:left="2160" w:hanging="360"/>
      </w:pPr>
      <w:rPr>
        <w:rFonts w:ascii="Symbol" w:hAnsi="Symbol"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61BD64F9"/>
    <w:multiLevelType w:val="hybridMultilevel"/>
    <w:tmpl w:val="BDB2E0BC"/>
    <w:lvl w:ilvl="0" w:tplc="57F47CB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62145F5B"/>
    <w:multiLevelType w:val="hybridMultilevel"/>
    <w:tmpl w:val="32729484"/>
    <w:lvl w:ilvl="0" w:tplc="C6FC5E7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nsid w:val="634101AF"/>
    <w:multiLevelType w:val="multilevel"/>
    <w:tmpl w:val="B3903DDC"/>
    <w:lvl w:ilvl="0">
      <w:start w:val="1"/>
      <w:numFmt w:val="decimal"/>
      <w:lvlText w:val="%1."/>
      <w:lvlJc w:val="left"/>
      <w:pPr>
        <w:ind w:left="928"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nsid w:val="6342209C"/>
    <w:multiLevelType w:val="hybridMultilevel"/>
    <w:tmpl w:val="78304F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3">
    <w:nsid w:val="637137ED"/>
    <w:multiLevelType w:val="hybridMultilevel"/>
    <w:tmpl w:val="88000EE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64567A08"/>
    <w:multiLevelType w:val="hybridMultilevel"/>
    <w:tmpl w:val="8D428898"/>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64DF00DB"/>
    <w:multiLevelType w:val="hybridMultilevel"/>
    <w:tmpl w:val="FB72E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6513584E"/>
    <w:multiLevelType w:val="hybridMultilevel"/>
    <w:tmpl w:val="F22ACC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6629119D"/>
    <w:multiLevelType w:val="multilevel"/>
    <w:tmpl w:val="3162F76E"/>
    <w:lvl w:ilvl="0">
      <w:start w:val="1"/>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138">
    <w:nsid w:val="66476F7A"/>
    <w:multiLevelType w:val="multilevel"/>
    <w:tmpl w:val="A92A5484"/>
    <w:lvl w:ilvl="0">
      <w:start w:val="1"/>
      <w:numFmt w:val="decimal"/>
      <w:lvlText w:val="%1."/>
      <w:lvlJc w:val="left"/>
      <w:pPr>
        <w:ind w:left="502" w:hanging="360"/>
      </w:pPr>
      <w:rPr>
        <w:rFonts w:hint="default"/>
        <w:color w:val="auto"/>
      </w:rPr>
    </w:lvl>
    <w:lvl w:ilvl="1">
      <w:start w:val="1"/>
      <w:numFmt w:val="decimal"/>
      <w:lvlText w:val="%1.%2"/>
      <w:lvlJc w:val="left"/>
      <w:pPr>
        <w:ind w:left="644" w:hanging="360"/>
      </w:pPr>
      <w:rPr>
        <w:rFonts w:hint="default"/>
      </w:rPr>
    </w:lvl>
    <w:lvl w:ilvl="2">
      <w:start w:val="1"/>
      <w:numFmt w:val="decimal"/>
      <w:lvlText w:val="%1.%2.%3"/>
      <w:lvlJc w:val="left"/>
      <w:pPr>
        <w:ind w:left="2130" w:hanging="720"/>
      </w:pPr>
      <w:rPr>
        <w:rFonts w:hint="default"/>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39">
    <w:nsid w:val="67E86BEE"/>
    <w:multiLevelType w:val="hybridMultilevel"/>
    <w:tmpl w:val="1E40F622"/>
    <w:lvl w:ilvl="0" w:tplc="30105FDC">
      <w:start w:val="1"/>
      <w:numFmt w:val="lowerLetter"/>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0">
    <w:nsid w:val="68CA667D"/>
    <w:multiLevelType w:val="multilevel"/>
    <w:tmpl w:val="960A7276"/>
    <w:lvl w:ilvl="0">
      <w:start w:val="1"/>
      <w:numFmt w:val="decimal"/>
      <w:lvlText w:val="%1."/>
      <w:lvlJc w:val="left"/>
      <w:pPr>
        <w:ind w:left="644" w:hanging="360"/>
      </w:pPr>
      <w:rPr>
        <w:rFonts w:hint="default"/>
        <w:b/>
        <w:bCs/>
      </w:rPr>
    </w:lvl>
    <w:lvl w:ilvl="1">
      <w:start w:val="2"/>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41">
    <w:nsid w:val="698A1F73"/>
    <w:multiLevelType w:val="multilevel"/>
    <w:tmpl w:val="69E8787A"/>
    <w:lvl w:ilvl="0">
      <w:start w:val="1"/>
      <w:numFmt w:val="decimal"/>
      <w:lvlText w:val="%1."/>
      <w:lvlJc w:val="left"/>
      <w:pPr>
        <w:ind w:left="1070" w:hanging="360"/>
      </w:pPr>
      <w:rPr>
        <w:rFonts w:ascii="Calibri" w:hAnsi="Calibri" w:hint="default"/>
        <w:sz w:val="22"/>
      </w:rPr>
    </w:lvl>
    <w:lvl w:ilvl="1">
      <w:start w:val="6"/>
      <w:numFmt w:val="decimal"/>
      <w:isLgl/>
      <w:lvlText w:val="%1.%2"/>
      <w:lvlJc w:val="left"/>
      <w:pPr>
        <w:ind w:left="1065" w:hanging="360"/>
      </w:pPr>
      <w:rPr>
        <w:rFonts w:eastAsia="Times New Roman" w:hint="default"/>
      </w:rPr>
    </w:lvl>
    <w:lvl w:ilvl="2">
      <w:start w:val="1"/>
      <w:numFmt w:val="decimal"/>
      <w:isLgl/>
      <w:lvlText w:val="%1.%2.%3"/>
      <w:lvlJc w:val="left"/>
      <w:pPr>
        <w:ind w:left="1425" w:hanging="720"/>
      </w:pPr>
      <w:rPr>
        <w:rFonts w:eastAsia="Times New Roman" w:hint="default"/>
      </w:rPr>
    </w:lvl>
    <w:lvl w:ilvl="3">
      <w:start w:val="1"/>
      <w:numFmt w:val="decimal"/>
      <w:isLgl/>
      <w:lvlText w:val="%1.%2.%3.%4"/>
      <w:lvlJc w:val="left"/>
      <w:pPr>
        <w:ind w:left="1425" w:hanging="720"/>
      </w:pPr>
      <w:rPr>
        <w:rFonts w:eastAsia="Times New Roman" w:hint="default"/>
      </w:rPr>
    </w:lvl>
    <w:lvl w:ilvl="4">
      <w:start w:val="1"/>
      <w:numFmt w:val="decimal"/>
      <w:isLgl/>
      <w:lvlText w:val="%1.%2.%3.%4.%5"/>
      <w:lvlJc w:val="left"/>
      <w:pPr>
        <w:ind w:left="1785" w:hanging="1080"/>
      </w:pPr>
      <w:rPr>
        <w:rFonts w:eastAsia="Times New Roman" w:hint="default"/>
      </w:rPr>
    </w:lvl>
    <w:lvl w:ilvl="5">
      <w:start w:val="1"/>
      <w:numFmt w:val="decimal"/>
      <w:isLgl/>
      <w:lvlText w:val="%1.%2.%3.%4.%5.%6"/>
      <w:lvlJc w:val="left"/>
      <w:pPr>
        <w:ind w:left="1785" w:hanging="1080"/>
      </w:pPr>
      <w:rPr>
        <w:rFonts w:eastAsia="Times New Roman" w:hint="default"/>
      </w:rPr>
    </w:lvl>
    <w:lvl w:ilvl="6">
      <w:start w:val="1"/>
      <w:numFmt w:val="decimal"/>
      <w:isLgl/>
      <w:lvlText w:val="%1.%2.%3.%4.%5.%6.%7"/>
      <w:lvlJc w:val="left"/>
      <w:pPr>
        <w:ind w:left="2145" w:hanging="1440"/>
      </w:pPr>
      <w:rPr>
        <w:rFonts w:eastAsia="Times New Roman" w:hint="default"/>
      </w:rPr>
    </w:lvl>
    <w:lvl w:ilvl="7">
      <w:start w:val="1"/>
      <w:numFmt w:val="decimal"/>
      <w:isLgl/>
      <w:lvlText w:val="%1.%2.%3.%4.%5.%6.%7.%8"/>
      <w:lvlJc w:val="left"/>
      <w:pPr>
        <w:ind w:left="2145" w:hanging="1440"/>
      </w:pPr>
      <w:rPr>
        <w:rFonts w:eastAsia="Times New Roman" w:hint="default"/>
      </w:rPr>
    </w:lvl>
    <w:lvl w:ilvl="8">
      <w:start w:val="1"/>
      <w:numFmt w:val="decimal"/>
      <w:isLgl/>
      <w:lvlText w:val="%1.%2.%3.%4.%5.%6.%7.%8.%9"/>
      <w:lvlJc w:val="left"/>
      <w:pPr>
        <w:ind w:left="2505" w:hanging="1800"/>
      </w:pPr>
      <w:rPr>
        <w:rFonts w:eastAsia="Times New Roman" w:hint="default"/>
      </w:rPr>
    </w:lvl>
  </w:abstractNum>
  <w:abstractNum w:abstractNumId="142">
    <w:nsid w:val="69EA7816"/>
    <w:multiLevelType w:val="multilevel"/>
    <w:tmpl w:val="7E4CBA92"/>
    <w:lvl w:ilvl="0">
      <w:start w:val="6"/>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143">
    <w:nsid w:val="6B427EA2"/>
    <w:multiLevelType w:val="hybridMultilevel"/>
    <w:tmpl w:val="90301CD8"/>
    <w:lvl w:ilvl="0" w:tplc="A7F4C134">
      <w:start w:val="1"/>
      <w:numFmt w:val="decimal"/>
      <w:lvlText w:val="%1)"/>
      <w:lvlJc w:val="left"/>
      <w:pPr>
        <w:ind w:left="1183" w:hanging="360"/>
      </w:pPr>
      <w:rPr>
        <w:rFonts w:hint="default"/>
      </w:r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144">
    <w:nsid w:val="6B630CDE"/>
    <w:multiLevelType w:val="hybridMultilevel"/>
    <w:tmpl w:val="C43E24FC"/>
    <w:lvl w:ilvl="0" w:tplc="04150017">
      <w:start w:val="1"/>
      <w:numFmt w:val="lowerLetter"/>
      <w:lvlText w:val="%1)"/>
      <w:lvlJc w:val="left"/>
      <w:pPr>
        <w:ind w:left="720" w:hanging="360"/>
      </w:pPr>
    </w:lvl>
    <w:lvl w:ilvl="1" w:tplc="2AF0A42A">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6C48456C"/>
    <w:multiLevelType w:val="hybridMultilevel"/>
    <w:tmpl w:val="1FE29D7C"/>
    <w:lvl w:ilvl="0" w:tplc="D5C6962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6">
    <w:nsid w:val="6D547A48"/>
    <w:multiLevelType w:val="multilevel"/>
    <w:tmpl w:val="81CAB62A"/>
    <w:lvl w:ilvl="0">
      <w:start w:val="5"/>
      <w:numFmt w:val="decimal"/>
      <w:lvlText w:val="%1."/>
      <w:lvlJc w:val="left"/>
      <w:pPr>
        <w:ind w:left="360" w:hanging="360"/>
      </w:pPr>
      <w:rPr>
        <w:rFonts w:ascii="Arial" w:hAnsi="Arial" w:cs="Arial" w:hint="default"/>
        <w:sz w:val="22"/>
        <w:szCs w:val="22"/>
        <w:u w:val="none"/>
      </w:rPr>
    </w:lvl>
    <w:lvl w:ilvl="1">
      <w:start w:val="2"/>
      <w:numFmt w:val="decimal"/>
      <w:isLgl/>
      <w:lvlText w:val="%1.%2"/>
      <w:lvlJc w:val="left"/>
      <w:pPr>
        <w:ind w:left="578" w:hanging="36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147">
    <w:nsid w:val="6DFF0EA7"/>
    <w:multiLevelType w:val="hybridMultilevel"/>
    <w:tmpl w:val="7C2ACF28"/>
    <w:lvl w:ilvl="0" w:tplc="B174318C">
      <w:start w:val="1"/>
      <w:numFmt w:val="lowerLetter"/>
      <w:lvlText w:val="%1)"/>
      <w:lvlJc w:val="left"/>
      <w:pPr>
        <w:tabs>
          <w:tab w:val="num" w:pos="900"/>
        </w:tabs>
        <w:ind w:left="900" w:hanging="360"/>
      </w:pPr>
      <w:rPr>
        <w:rFonts w:ascii="Calibri" w:eastAsia="Times New Roman" w:hAnsi="Calibri" w:cs="Calibri"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48">
    <w:nsid w:val="6E5D22C8"/>
    <w:multiLevelType w:val="hybridMultilevel"/>
    <w:tmpl w:val="27BCA9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6F304D88"/>
    <w:multiLevelType w:val="hybridMultilevel"/>
    <w:tmpl w:val="42BE0596"/>
    <w:lvl w:ilvl="0" w:tplc="04150001">
      <w:start w:val="1"/>
      <w:numFmt w:val="bullet"/>
      <w:lvlText w:val=""/>
      <w:lvlJc w:val="left"/>
      <w:pPr>
        <w:ind w:left="1988" w:hanging="360"/>
      </w:pPr>
      <w:rPr>
        <w:rFonts w:ascii="Symbol" w:hAnsi="Symbol" w:hint="default"/>
      </w:rPr>
    </w:lvl>
    <w:lvl w:ilvl="1" w:tplc="04150003" w:tentative="1">
      <w:start w:val="1"/>
      <w:numFmt w:val="bullet"/>
      <w:lvlText w:val="o"/>
      <w:lvlJc w:val="left"/>
      <w:pPr>
        <w:ind w:left="2708" w:hanging="360"/>
      </w:pPr>
      <w:rPr>
        <w:rFonts w:ascii="Courier New" w:hAnsi="Courier New" w:cs="Courier New" w:hint="default"/>
      </w:rPr>
    </w:lvl>
    <w:lvl w:ilvl="2" w:tplc="04150005" w:tentative="1">
      <w:start w:val="1"/>
      <w:numFmt w:val="bullet"/>
      <w:lvlText w:val=""/>
      <w:lvlJc w:val="left"/>
      <w:pPr>
        <w:ind w:left="3428" w:hanging="360"/>
      </w:pPr>
      <w:rPr>
        <w:rFonts w:ascii="Wingdings" w:hAnsi="Wingdings" w:hint="default"/>
      </w:rPr>
    </w:lvl>
    <w:lvl w:ilvl="3" w:tplc="04150001" w:tentative="1">
      <w:start w:val="1"/>
      <w:numFmt w:val="bullet"/>
      <w:lvlText w:val=""/>
      <w:lvlJc w:val="left"/>
      <w:pPr>
        <w:ind w:left="4148" w:hanging="360"/>
      </w:pPr>
      <w:rPr>
        <w:rFonts w:ascii="Symbol" w:hAnsi="Symbol" w:hint="default"/>
      </w:rPr>
    </w:lvl>
    <w:lvl w:ilvl="4" w:tplc="04150003" w:tentative="1">
      <w:start w:val="1"/>
      <w:numFmt w:val="bullet"/>
      <w:lvlText w:val="o"/>
      <w:lvlJc w:val="left"/>
      <w:pPr>
        <w:ind w:left="4868" w:hanging="360"/>
      </w:pPr>
      <w:rPr>
        <w:rFonts w:ascii="Courier New" w:hAnsi="Courier New" w:cs="Courier New" w:hint="default"/>
      </w:rPr>
    </w:lvl>
    <w:lvl w:ilvl="5" w:tplc="04150005" w:tentative="1">
      <w:start w:val="1"/>
      <w:numFmt w:val="bullet"/>
      <w:lvlText w:val=""/>
      <w:lvlJc w:val="left"/>
      <w:pPr>
        <w:ind w:left="5588" w:hanging="360"/>
      </w:pPr>
      <w:rPr>
        <w:rFonts w:ascii="Wingdings" w:hAnsi="Wingdings" w:hint="default"/>
      </w:rPr>
    </w:lvl>
    <w:lvl w:ilvl="6" w:tplc="04150001" w:tentative="1">
      <w:start w:val="1"/>
      <w:numFmt w:val="bullet"/>
      <w:lvlText w:val=""/>
      <w:lvlJc w:val="left"/>
      <w:pPr>
        <w:ind w:left="6308" w:hanging="360"/>
      </w:pPr>
      <w:rPr>
        <w:rFonts w:ascii="Symbol" w:hAnsi="Symbol" w:hint="default"/>
      </w:rPr>
    </w:lvl>
    <w:lvl w:ilvl="7" w:tplc="04150003" w:tentative="1">
      <w:start w:val="1"/>
      <w:numFmt w:val="bullet"/>
      <w:lvlText w:val="o"/>
      <w:lvlJc w:val="left"/>
      <w:pPr>
        <w:ind w:left="7028" w:hanging="360"/>
      </w:pPr>
      <w:rPr>
        <w:rFonts w:ascii="Courier New" w:hAnsi="Courier New" w:cs="Courier New" w:hint="default"/>
      </w:rPr>
    </w:lvl>
    <w:lvl w:ilvl="8" w:tplc="04150005" w:tentative="1">
      <w:start w:val="1"/>
      <w:numFmt w:val="bullet"/>
      <w:lvlText w:val=""/>
      <w:lvlJc w:val="left"/>
      <w:pPr>
        <w:ind w:left="7748" w:hanging="360"/>
      </w:pPr>
      <w:rPr>
        <w:rFonts w:ascii="Wingdings" w:hAnsi="Wingdings" w:hint="default"/>
      </w:rPr>
    </w:lvl>
  </w:abstractNum>
  <w:abstractNum w:abstractNumId="150">
    <w:nsid w:val="6FB55344"/>
    <w:multiLevelType w:val="hybridMultilevel"/>
    <w:tmpl w:val="B96CD99A"/>
    <w:lvl w:ilvl="0" w:tplc="86E8DB80">
      <w:start w:val="1"/>
      <w:numFmt w:val="decimal"/>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7120241C"/>
    <w:multiLevelType w:val="hybridMultilevel"/>
    <w:tmpl w:val="292CCDC6"/>
    <w:lvl w:ilvl="0" w:tplc="04150017">
      <w:start w:val="1"/>
      <w:numFmt w:val="lowerLetter"/>
      <w:lvlText w:val="%1)"/>
      <w:lvlJc w:val="left"/>
      <w:pPr>
        <w:ind w:left="781"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152">
    <w:nsid w:val="731E22CE"/>
    <w:multiLevelType w:val="hybridMultilevel"/>
    <w:tmpl w:val="ED986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734B6563"/>
    <w:multiLevelType w:val="hybridMultilevel"/>
    <w:tmpl w:val="90F204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73501987"/>
    <w:multiLevelType w:val="hybridMultilevel"/>
    <w:tmpl w:val="269A5322"/>
    <w:lvl w:ilvl="0" w:tplc="24CE3B5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737929BE"/>
    <w:multiLevelType w:val="hybridMultilevel"/>
    <w:tmpl w:val="A62A4ABE"/>
    <w:lvl w:ilvl="0" w:tplc="C0DE9C2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739156E1"/>
    <w:multiLevelType w:val="hybridMultilevel"/>
    <w:tmpl w:val="50F424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742A4D89"/>
    <w:multiLevelType w:val="multilevel"/>
    <w:tmpl w:val="15940C1E"/>
    <w:lvl w:ilvl="0">
      <w:start w:val="1"/>
      <w:numFmt w:val="decimal"/>
      <w:lvlText w:val="%1."/>
      <w:lvlJc w:val="left"/>
      <w:pPr>
        <w:ind w:left="720" w:hanging="360"/>
      </w:pPr>
      <w:rPr>
        <w:b w:val="0"/>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58">
    <w:nsid w:val="75465526"/>
    <w:multiLevelType w:val="hybridMultilevel"/>
    <w:tmpl w:val="C1207ED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9">
    <w:nsid w:val="7677071B"/>
    <w:multiLevelType w:val="hybridMultilevel"/>
    <w:tmpl w:val="8F8ECC9E"/>
    <w:lvl w:ilvl="0" w:tplc="716CDCD4">
      <w:start w:val="1"/>
      <w:numFmt w:val="bullet"/>
      <w:lvlText w:val="•"/>
      <w:lvlJc w:val="left"/>
      <w:pPr>
        <w:tabs>
          <w:tab w:val="num" w:pos="720"/>
        </w:tabs>
        <w:ind w:left="720" w:hanging="360"/>
      </w:pPr>
      <w:rPr>
        <w:rFonts w:ascii="Arial" w:hAnsi="Arial" w:hint="default"/>
      </w:rPr>
    </w:lvl>
    <w:lvl w:ilvl="1" w:tplc="341A3650" w:tentative="1">
      <w:start w:val="1"/>
      <w:numFmt w:val="bullet"/>
      <w:lvlText w:val="•"/>
      <w:lvlJc w:val="left"/>
      <w:pPr>
        <w:tabs>
          <w:tab w:val="num" w:pos="1440"/>
        </w:tabs>
        <w:ind w:left="1440" w:hanging="360"/>
      </w:pPr>
      <w:rPr>
        <w:rFonts w:ascii="Arial" w:hAnsi="Arial" w:hint="default"/>
      </w:rPr>
    </w:lvl>
    <w:lvl w:ilvl="2" w:tplc="F1A26294" w:tentative="1">
      <w:start w:val="1"/>
      <w:numFmt w:val="bullet"/>
      <w:lvlText w:val="•"/>
      <w:lvlJc w:val="left"/>
      <w:pPr>
        <w:tabs>
          <w:tab w:val="num" w:pos="2160"/>
        </w:tabs>
        <w:ind w:left="2160" w:hanging="360"/>
      </w:pPr>
      <w:rPr>
        <w:rFonts w:ascii="Arial" w:hAnsi="Arial" w:hint="default"/>
      </w:rPr>
    </w:lvl>
    <w:lvl w:ilvl="3" w:tplc="24D08C62" w:tentative="1">
      <w:start w:val="1"/>
      <w:numFmt w:val="bullet"/>
      <w:lvlText w:val="•"/>
      <w:lvlJc w:val="left"/>
      <w:pPr>
        <w:tabs>
          <w:tab w:val="num" w:pos="2880"/>
        </w:tabs>
        <w:ind w:left="2880" w:hanging="360"/>
      </w:pPr>
      <w:rPr>
        <w:rFonts w:ascii="Arial" w:hAnsi="Arial" w:hint="default"/>
      </w:rPr>
    </w:lvl>
    <w:lvl w:ilvl="4" w:tplc="FC642F72" w:tentative="1">
      <w:start w:val="1"/>
      <w:numFmt w:val="bullet"/>
      <w:lvlText w:val="•"/>
      <w:lvlJc w:val="left"/>
      <w:pPr>
        <w:tabs>
          <w:tab w:val="num" w:pos="3600"/>
        </w:tabs>
        <w:ind w:left="3600" w:hanging="360"/>
      </w:pPr>
      <w:rPr>
        <w:rFonts w:ascii="Arial" w:hAnsi="Arial" w:hint="default"/>
      </w:rPr>
    </w:lvl>
    <w:lvl w:ilvl="5" w:tplc="A312685C" w:tentative="1">
      <w:start w:val="1"/>
      <w:numFmt w:val="bullet"/>
      <w:lvlText w:val="•"/>
      <w:lvlJc w:val="left"/>
      <w:pPr>
        <w:tabs>
          <w:tab w:val="num" w:pos="4320"/>
        </w:tabs>
        <w:ind w:left="4320" w:hanging="360"/>
      </w:pPr>
      <w:rPr>
        <w:rFonts w:ascii="Arial" w:hAnsi="Arial" w:hint="default"/>
      </w:rPr>
    </w:lvl>
    <w:lvl w:ilvl="6" w:tplc="307A0664" w:tentative="1">
      <w:start w:val="1"/>
      <w:numFmt w:val="bullet"/>
      <w:lvlText w:val="•"/>
      <w:lvlJc w:val="left"/>
      <w:pPr>
        <w:tabs>
          <w:tab w:val="num" w:pos="5040"/>
        </w:tabs>
        <w:ind w:left="5040" w:hanging="360"/>
      </w:pPr>
      <w:rPr>
        <w:rFonts w:ascii="Arial" w:hAnsi="Arial" w:hint="default"/>
      </w:rPr>
    </w:lvl>
    <w:lvl w:ilvl="7" w:tplc="9DFEAF36" w:tentative="1">
      <w:start w:val="1"/>
      <w:numFmt w:val="bullet"/>
      <w:lvlText w:val="•"/>
      <w:lvlJc w:val="left"/>
      <w:pPr>
        <w:tabs>
          <w:tab w:val="num" w:pos="5760"/>
        </w:tabs>
        <w:ind w:left="5760" w:hanging="360"/>
      </w:pPr>
      <w:rPr>
        <w:rFonts w:ascii="Arial" w:hAnsi="Arial" w:hint="default"/>
      </w:rPr>
    </w:lvl>
    <w:lvl w:ilvl="8" w:tplc="362A755A" w:tentative="1">
      <w:start w:val="1"/>
      <w:numFmt w:val="bullet"/>
      <w:lvlText w:val="•"/>
      <w:lvlJc w:val="left"/>
      <w:pPr>
        <w:tabs>
          <w:tab w:val="num" w:pos="6480"/>
        </w:tabs>
        <w:ind w:left="6480" w:hanging="360"/>
      </w:pPr>
      <w:rPr>
        <w:rFonts w:ascii="Arial" w:hAnsi="Arial" w:hint="default"/>
      </w:rPr>
    </w:lvl>
  </w:abstractNum>
  <w:abstractNum w:abstractNumId="160">
    <w:nsid w:val="76F265A5"/>
    <w:multiLevelType w:val="hybridMultilevel"/>
    <w:tmpl w:val="DF2E9490"/>
    <w:lvl w:ilvl="0" w:tplc="F6BACA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7A8754AA"/>
    <w:multiLevelType w:val="multilevel"/>
    <w:tmpl w:val="10DE9268"/>
    <w:lvl w:ilvl="0">
      <w:start w:val="1"/>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496" w:hanging="1800"/>
      </w:pPr>
      <w:rPr>
        <w:rFonts w:hint="default"/>
      </w:rPr>
    </w:lvl>
  </w:abstractNum>
  <w:abstractNum w:abstractNumId="162">
    <w:nsid w:val="7A9627A8"/>
    <w:multiLevelType w:val="hybridMultilevel"/>
    <w:tmpl w:val="4208B26E"/>
    <w:lvl w:ilvl="0" w:tplc="6A4E9DE6">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3">
    <w:nsid w:val="7AA13AB8"/>
    <w:multiLevelType w:val="hybridMultilevel"/>
    <w:tmpl w:val="D0445BBC"/>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7BE678DF"/>
    <w:multiLevelType w:val="hybridMultilevel"/>
    <w:tmpl w:val="26088860"/>
    <w:lvl w:ilvl="0" w:tplc="1BA8511E">
      <w:start w:val="1"/>
      <w:numFmt w:val="low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7C5C1D76"/>
    <w:multiLevelType w:val="hybridMultilevel"/>
    <w:tmpl w:val="E878C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7D9634A7"/>
    <w:multiLevelType w:val="hybridMultilevel"/>
    <w:tmpl w:val="6C7C32B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7E013248"/>
    <w:multiLevelType w:val="hybridMultilevel"/>
    <w:tmpl w:val="FFB8C682"/>
    <w:lvl w:ilvl="0" w:tplc="896C7BC2">
      <w:start w:val="8"/>
      <w:numFmt w:val="decimal"/>
      <w:lvlText w:val="%1."/>
      <w:lvlJc w:val="left"/>
      <w:pPr>
        <w:ind w:left="1062" w:hanging="360"/>
      </w:pPr>
      <w:rPr>
        <w:rFonts w:hint="default"/>
        <w:b/>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68">
    <w:nsid w:val="7ED034F6"/>
    <w:multiLevelType w:val="hybridMultilevel"/>
    <w:tmpl w:val="187EF5DC"/>
    <w:lvl w:ilvl="0" w:tplc="C390044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7F7342D9"/>
    <w:multiLevelType w:val="hybridMultilevel"/>
    <w:tmpl w:val="09823E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2"/>
  </w:num>
  <w:num w:numId="3">
    <w:abstractNumId w:val="74"/>
  </w:num>
  <w:num w:numId="4">
    <w:abstractNumId w:val="104"/>
  </w:num>
  <w:num w:numId="5">
    <w:abstractNumId w:val="105"/>
  </w:num>
  <w:num w:numId="6">
    <w:abstractNumId w:val="118"/>
  </w:num>
  <w:num w:numId="7">
    <w:abstractNumId w:val="50"/>
  </w:num>
  <w:num w:numId="8">
    <w:abstractNumId w:val="108"/>
  </w:num>
  <w:num w:numId="9">
    <w:abstractNumId w:val="131"/>
  </w:num>
  <w:num w:numId="10">
    <w:abstractNumId w:val="70"/>
  </w:num>
  <w:num w:numId="11">
    <w:abstractNumId w:val="34"/>
  </w:num>
  <w:num w:numId="12">
    <w:abstractNumId w:val="17"/>
  </w:num>
  <w:num w:numId="13">
    <w:abstractNumId w:val="126"/>
  </w:num>
  <w:num w:numId="14">
    <w:abstractNumId w:val="12"/>
  </w:num>
  <w:num w:numId="15">
    <w:abstractNumId w:val="58"/>
  </w:num>
  <w:num w:numId="16">
    <w:abstractNumId w:val="7"/>
  </w:num>
  <w:num w:numId="17">
    <w:abstractNumId w:val="54"/>
  </w:num>
  <w:num w:numId="18">
    <w:abstractNumId w:val="90"/>
  </w:num>
  <w:num w:numId="19">
    <w:abstractNumId w:val="148"/>
  </w:num>
  <w:num w:numId="20">
    <w:abstractNumId w:val="10"/>
  </w:num>
  <w:num w:numId="21">
    <w:abstractNumId w:val="123"/>
  </w:num>
  <w:num w:numId="22">
    <w:abstractNumId w:val="13"/>
  </w:num>
  <w:num w:numId="23">
    <w:abstractNumId w:val="25"/>
  </w:num>
  <w:num w:numId="2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5"/>
  </w:num>
  <w:num w:numId="29">
    <w:abstractNumId w:val="127"/>
  </w:num>
  <w:num w:numId="30">
    <w:abstractNumId w:val="18"/>
  </w:num>
  <w:num w:numId="31">
    <w:abstractNumId w:val="128"/>
  </w:num>
  <w:num w:numId="32">
    <w:abstractNumId w:val="155"/>
  </w:num>
  <w:num w:numId="33">
    <w:abstractNumId w:val="134"/>
  </w:num>
  <w:num w:numId="34">
    <w:abstractNumId w:val="163"/>
  </w:num>
  <w:num w:numId="35">
    <w:abstractNumId w:val="45"/>
  </w:num>
  <w:num w:numId="36">
    <w:abstractNumId w:val="111"/>
  </w:num>
  <w:num w:numId="37">
    <w:abstractNumId w:val="161"/>
  </w:num>
  <w:num w:numId="38">
    <w:abstractNumId w:val="76"/>
  </w:num>
  <w:num w:numId="39">
    <w:abstractNumId w:val="142"/>
  </w:num>
  <w:num w:numId="40">
    <w:abstractNumId w:val="113"/>
  </w:num>
  <w:num w:numId="41">
    <w:abstractNumId w:val="71"/>
  </w:num>
  <w:num w:numId="42">
    <w:abstractNumId w:val="154"/>
  </w:num>
  <w:num w:numId="43">
    <w:abstractNumId w:val="61"/>
  </w:num>
  <w:num w:numId="44">
    <w:abstractNumId w:val="138"/>
  </w:num>
  <w:num w:numId="45">
    <w:abstractNumId w:val="140"/>
  </w:num>
  <w:num w:numId="46">
    <w:abstractNumId w:val="87"/>
  </w:num>
  <w:num w:numId="47">
    <w:abstractNumId w:val="81"/>
  </w:num>
  <w:num w:numId="48">
    <w:abstractNumId w:val="27"/>
  </w:num>
  <w:num w:numId="49">
    <w:abstractNumId w:val="16"/>
  </w:num>
  <w:num w:numId="50">
    <w:abstractNumId w:val="91"/>
  </w:num>
  <w:num w:numId="51">
    <w:abstractNumId w:val="109"/>
  </w:num>
  <w:num w:numId="52">
    <w:abstractNumId w:val="100"/>
  </w:num>
  <w:num w:numId="53">
    <w:abstractNumId w:val="22"/>
  </w:num>
  <w:num w:numId="54">
    <w:abstractNumId w:val="123"/>
  </w:num>
  <w:num w:numId="55">
    <w:abstractNumId w:val="46"/>
  </w:num>
  <w:num w:numId="56">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5"/>
    <w:lvlOverride w:ilvl="0">
      <w:startOverride w:val="3"/>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7"/>
  </w:num>
  <w:num w:numId="59">
    <w:abstractNumId w:val="120"/>
  </w:num>
  <w:num w:numId="60">
    <w:abstractNumId w:val="41"/>
  </w:num>
  <w:num w:numId="61">
    <w:abstractNumId w:val="4"/>
    <w:lvlOverride w:ilvl="0">
      <w:startOverride w:val="1"/>
    </w:lvlOverride>
    <w:lvlOverride w:ilvl="1"/>
    <w:lvlOverride w:ilvl="2"/>
    <w:lvlOverride w:ilvl="3"/>
    <w:lvlOverride w:ilvl="4"/>
    <w:lvlOverride w:ilvl="5"/>
    <w:lvlOverride w:ilvl="6"/>
    <w:lvlOverride w:ilvl="7"/>
    <w:lvlOverride w:ilvl="8"/>
  </w:num>
  <w:num w:numId="6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8"/>
  </w:num>
  <w:num w:numId="64">
    <w:abstractNumId w:val="137"/>
  </w:num>
  <w:num w:numId="65">
    <w:abstractNumId w:val="112"/>
  </w:num>
  <w:num w:numId="66">
    <w:abstractNumId w:val="98"/>
  </w:num>
  <w:num w:numId="67">
    <w:abstractNumId w:val="15"/>
  </w:num>
  <w:num w:numId="68">
    <w:abstractNumId w:val="6"/>
  </w:num>
  <w:num w:numId="69">
    <w:abstractNumId w:val="30"/>
  </w:num>
  <w:num w:numId="70">
    <w:abstractNumId w:val="59"/>
  </w:num>
  <w:num w:numId="71">
    <w:abstractNumId w:val="80"/>
  </w:num>
  <w:num w:numId="72">
    <w:abstractNumId w:val="133"/>
  </w:num>
  <w:num w:numId="73">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5"/>
  </w:num>
  <w:num w:numId="75">
    <w:abstractNumId w:val="83"/>
  </w:num>
  <w:num w:numId="76">
    <w:abstractNumId w:val="4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5"/>
  </w:num>
  <w:num w:numId="78">
    <w:abstractNumId w:val="119"/>
  </w:num>
  <w:num w:numId="79">
    <w:abstractNumId w:val="147"/>
  </w:num>
  <w:num w:numId="80">
    <w:abstractNumId w:val="21"/>
  </w:num>
  <w:num w:numId="81">
    <w:abstractNumId w:val="160"/>
  </w:num>
  <w:num w:numId="82">
    <w:abstractNumId w:val="95"/>
  </w:num>
  <w:num w:numId="83">
    <w:abstractNumId w:val="97"/>
  </w:num>
  <w:num w:numId="84">
    <w:abstractNumId w:val="77"/>
  </w:num>
  <w:num w:numId="85">
    <w:abstractNumId w:val="94"/>
  </w:num>
  <w:num w:numId="86">
    <w:abstractNumId w:val="73"/>
  </w:num>
  <w:num w:numId="87">
    <w:abstractNumId w:val="144"/>
  </w:num>
  <w:num w:numId="88">
    <w:abstractNumId w:val="8"/>
  </w:num>
  <w:num w:numId="89">
    <w:abstractNumId w:val="40"/>
  </w:num>
  <w:num w:numId="90">
    <w:abstractNumId w:val="60"/>
  </w:num>
  <w:num w:numId="91">
    <w:abstractNumId w:val="124"/>
  </w:num>
  <w:num w:numId="92">
    <w:abstractNumId w:val="102"/>
  </w:num>
  <w:num w:numId="93">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6"/>
  </w:num>
  <w:num w:numId="9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8"/>
  </w:num>
  <w:num w:numId="100">
    <w:abstractNumId w:val="150"/>
  </w:num>
  <w:num w:numId="101">
    <w:abstractNumId w:val="28"/>
  </w:num>
  <w:num w:numId="102">
    <w:abstractNumId w:val="110"/>
  </w:num>
  <w:num w:numId="103">
    <w:abstractNumId w:val="136"/>
  </w:num>
  <w:num w:numId="104">
    <w:abstractNumId w:val="72"/>
  </w:num>
  <w:num w:numId="105">
    <w:abstractNumId w:val="43"/>
  </w:num>
  <w:num w:numId="106">
    <w:abstractNumId w:val="55"/>
  </w:num>
  <w:num w:numId="107">
    <w:abstractNumId w:val="149"/>
  </w:num>
  <w:num w:numId="108">
    <w:abstractNumId w:val="96"/>
  </w:num>
  <w:num w:numId="109">
    <w:abstractNumId w:val="145"/>
  </w:num>
  <w:num w:numId="110">
    <w:abstractNumId w:val="151"/>
  </w:num>
  <w:num w:numId="111">
    <w:abstractNumId w:val="135"/>
  </w:num>
  <w:num w:numId="112">
    <w:abstractNumId w:val="106"/>
  </w:num>
  <w:num w:numId="113">
    <w:abstractNumId w:val="63"/>
  </w:num>
  <w:num w:numId="114">
    <w:abstractNumId w:val="169"/>
  </w:num>
  <w:num w:numId="115">
    <w:abstractNumId w:val="53"/>
  </w:num>
  <w:num w:numId="116">
    <w:abstractNumId w:val="51"/>
  </w:num>
  <w:num w:numId="117">
    <w:abstractNumId w:val="88"/>
  </w:num>
  <w:num w:numId="118">
    <w:abstractNumId w:val="75"/>
  </w:num>
  <w:num w:numId="119">
    <w:abstractNumId w:val="26"/>
  </w:num>
  <w:num w:numId="120">
    <w:abstractNumId w:val="130"/>
  </w:num>
  <w:num w:numId="121">
    <w:abstractNumId w:val="33"/>
  </w:num>
  <w:num w:numId="122">
    <w:abstractNumId w:val="66"/>
  </w:num>
  <w:num w:numId="123">
    <w:abstractNumId w:val="141"/>
  </w:num>
  <w:num w:numId="124">
    <w:abstractNumId w:val="1"/>
  </w:num>
  <w:num w:numId="125">
    <w:abstractNumId w:val="103"/>
  </w:num>
  <w:num w:numId="126">
    <w:abstractNumId w:val="62"/>
  </w:num>
  <w:num w:numId="127">
    <w:abstractNumId w:val="152"/>
  </w:num>
  <w:num w:numId="128">
    <w:abstractNumId w:val="121"/>
  </w:num>
  <w:num w:numId="129">
    <w:abstractNumId w:val="20"/>
  </w:num>
  <w:num w:numId="130">
    <w:abstractNumId w:val="99"/>
  </w:num>
  <w:num w:numId="131">
    <w:abstractNumId w:val="79"/>
  </w:num>
  <w:num w:numId="132">
    <w:abstractNumId w:val="146"/>
  </w:num>
  <w:num w:numId="133">
    <w:abstractNumId w:val="49"/>
  </w:num>
  <w:num w:numId="134">
    <w:abstractNumId w:val="156"/>
  </w:num>
  <w:num w:numId="135">
    <w:abstractNumId w:val="129"/>
  </w:num>
  <w:num w:numId="136">
    <w:abstractNumId w:val="122"/>
  </w:num>
  <w:num w:numId="137">
    <w:abstractNumId w:val="39"/>
  </w:num>
  <w:num w:numId="138">
    <w:abstractNumId w:val="86"/>
  </w:num>
  <w:num w:numId="139">
    <w:abstractNumId w:val="5"/>
  </w:num>
  <w:num w:numId="14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67"/>
  </w:num>
  <w:num w:numId="142">
    <w:abstractNumId w:val="114"/>
  </w:num>
  <w:num w:numId="14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82"/>
  </w:num>
  <w:num w:numId="145">
    <w:abstractNumId w:val="101"/>
  </w:num>
  <w:num w:numId="146">
    <w:abstractNumId w:val="139"/>
  </w:num>
  <w:num w:numId="147">
    <w:abstractNumId w:val="19"/>
  </w:num>
  <w:num w:numId="148">
    <w:abstractNumId w:val="132"/>
  </w:num>
  <w:num w:numId="149">
    <w:abstractNumId w:val="14"/>
  </w:num>
  <w:num w:numId="150">
    <w:abstractNumId w:val="16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89"/>
  </w:num>
  <w:num w:numId="152">
    <w:abstractNumId w:val="31"/>
  </w:num>
  <w:num w:numId="153">
    <w:abstractNumId w:val="164"/>
  </w:num>
  <w:num w:numId="154">
    <w:abstractNumId w:val="68"/>
  </w:num>
  <w:num w:numId="155">
    <w:abstractNumId w:val="67"/>
  </w:num>
  <w:num w:numId="156">
    <w:abstractNumId w:val="11"/>
  </w:num>
  <w:num w:numId="157">
    <w:abstractNumId w:val="42"/>
  </w:num>
  <w:num w:numId="158">
    <w:abstractNumId w:val="78"/>
  </w:num>
  <w:num w:numId="159">
    <w:abstractNumId w:val="84"/>
  </w:num>
  <w:num w:numId="160">
    <w:abstractNumId w:val="93"/>
  </w:num>
  <w:num w:numId="161">
    <w:abstractNumId w:val="159"/>
  </w:num>
  <w:num w:numId="162">
    <w:abstractNumId w:val="24"/>
  </w:num>
  <w:num w:numId="163">
    <w:abstractNumId w:val="32"/>
  </w:num>
  <w:num w:numId="164">
    <w:abstractNumId w:val="165"/>
  </w:num>
  <w:num w:numId="165">
    <w:abstractNumId w:val="36"/>
  </w:num>
  <w:num w:numId="166">
    <w:abstractNumId w:val="3"/>
  </w:num>
  <w:num w:numId="167">
    <w:abstractNumId w:val="143"/>
  </w:num>
  <w:num w:numId="168">
    <w:abstractNumId w:val="57"/>
  </w:num>
  <w:num w:numId="169">
    <w:abstractNumId w:val="56"/>
  </w:num>
  <w:num w:numId="170">
    <w:abstractNumId w:val="166"/>
  </w:num>
  <w:num w:numId="171">
    <w:abstractNumId w:val="29"/>
  </w:num>
  <w:num w:numId="172">
    <w:abstractNumId w:val="35"/>
  </w:num>
  <w:num w:numId="173">
    <w:abstractNumId w:val="69"/>
  </w:num>
  <w:numIdMacAtCleanup w:val="1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yta Smolarska-Nesbitt">
    <w15:presenceInfo w15:providerId="AD" w15:userId="S::edyta_smolarska@cpe.gov.pl::736d7379-3736-4ab3-87c7-5942e494a290"/>
  </w15:person>
  <w15:person w15:author="Anna Elżbieta Strzała">
    <w15:presenceInfo w15:providerId="AD" w15:userId="S::anna_strzala@cpe.gov.pl::b6718918-85b2-47bd-a30f-130338ae82b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10"/>
  <w:displayHorizontalDrawingGridEvery w:val="2"/>
  <w:characterSpacingControl w:val="doNotCompress"/>
  <w:hdrShapeDefaults>
    <o:shapedefaults v:ext="edit" spidmax="8194"/>
  </w:hdrShapeDefaults>
  <w:footnotePr>
    <w:footnote w:id="-1"/>
    <w:footnote w:id="0"/>
    <w:footnote w:id="1"/>
  </w:footnotePr>
  <w:endnotePr>
    <w:endnote w:id="-1"/>
    <w:endnote w:id="0"/>
    <w:endnote w:id="1"/>
  </w:endnotePr>
  <w:compat/>
  <w:rsids>
    <w:rsidRoot w:val="00143F1F"/>
    <w:rsid w:val="0000025E"/>
    <w:rsid w:val="00000766"/>
    <w:rsid w:val="0000086D"/>
    <w:rsid w:val="00000A8C"/>
    <w:rsid w:val="000019D4"/>
    <w:rsid w:val="00001A9A"/>
    <w:rsid w:val="00001E38"/>
    <w:rsid w:val="0000205A"/>
    <w:rsid w:val="00002E4B"/>
    <w:rsid w:val="00003A13"/>
    <w:rsid w:val="00003C8F"/>
    <w:rsid w:val="00003CB6"/>
    <w:rsid w:val="00004127"/>
    <w:rsid w:val="0000414A"/>
    <w:rsid w:val="000047D9"/>
    <w:rsid w:val="00004AE1"/>
    <w:rsid w:val="00004CAD"/>
    <w:rsid w:val="000051C1"/>
    <w:rsid w:val="00005976"/>
    <w:rsid w:val="00005B36"/>
    <w:rsid w:val="00005D17"/>
    <w:rsid w:val="00006733"/>
    <w:rsid w:val="00006794"/>
    <w:rsid w:val="000067CC"/>
    <w:rsid w:val="00007A65"/>
    <w:rsid w:val="00007E2A"/>
    <w:rsid w:val="00010E6C"/>
    <w:rsid w:val="00011781"/>
    <w:rsid w:val="000120A3"/>
    <w:rsid w:val="000122AF"/>
    <w:rsid w:val="0001266F"/>
    <w:rsid w:val="00012A9A"/>
    <w:rsid w:val="00013058"/>
    <w:rsid w:val="0001321F"/>
    <w:rsid w:val="0001365A"/>
    <w:rsid w:val="00013913"/>
    <w:rsid w:val="00013BCF"/>
    <w:rsid w:val="00013F21"/>
    <w:rsid w:val="00014046"/>
    <w:rsid w:val="000144CD"/>
    <w:rsid w:val="00014A2F"/>
    <w:rsid w:val="00015FAA"/>
    <w:rsid w:val="00015FC3"/>
    <w:rsid w:val="0001603B"/>
    <w:rsid w:val="00016DE5"/>
    <w:rsid w:val="00017024"/>
    <w:rsid w:val="0001708A"/>
    <w:rsid w:val="0001778E"/>
    <w:rsid w:val="00017BD3"/>
    <w:rsid w:val="0002086D"/>
    <w:rsid w:val="00020942"/>
    <w:rsid w:val="0002118C"/>
    <w:rsid w:val="00021300"/>
    <w:rsid w:val="000220BB"/>
    <w:rsid w:val="000225D4"/>
    <w:rsid w:val="00022E67"/>
    <w:rsid w:val="00022E70"/>
    <w:rsid w:val="0002305A"/>
    <w:rsid w:val="0002322E"/>
    <w:rsid w:val="00023EAB"/>
    <w:rsid w:val="00023F5B"/>
    <w:rsid w:val="000247AB"/>
    <w:rsid w:val="00024997"/>
    <w:rsid w:val="00024BF4"/>
    <w:rsid w:val="00025AC4"/>
    <w:rsid w:val="00025CC0"/>
    <w:rsid w:val="00025EC9"/>
    <w:rsid w:val="000262DC"/>
    <w:rsid w:val="00026A1A"/>
    <w:rsid w:val="000271C9"/>
    <w:rsid w:val="00030A6B"/>
    <w:rsid w:val="0003194F"/>
    <w:rsid w:val="00031950"/>
    <w:rsid w:val="00031D87"/>
    <w:rsid w:val="000328EB"/>
    <w:rsid w:val="00032A27"/>
    <w:rsid w:val="00032C23"/>
    <w:rsid w:val="00032EAC"/>
    <w:rsid w:val="00033125"/>
    <w:rsid w:val="0003318A"/>
    <w:rsid w:val="000337E9"/>
    <w:rsid w:val="00033B27"/>
    <w:rsid w:val="00034285"/>
    <w:rsid w:val="00034549"/>
    <w:rsid w:val="00034770"/>
    <w:rsid w:val="00034E64"/>
    <w:rsid w:val="00034EAF"/>
    <w:rsid w:val="000353F3"/>
    <w:rsid w:val="00035677"/>
    <w:rsid w:val="000356C1"/>
    <w:rsid w:val="00035B6C"/>
    <w:rsid w:val="00036A5A"/>
    <w:rsid w:val="00037218"/>
    <w:rsid w:val="00037279"/>
    <w:rsid w:val="00037377"/>
    <w:rsid w:val="00037637"/>
    <w:rsid w:val="000377D2"/>
    <w:rsid w:val="00040506"/>
    <w:rsid w:val="00040D9D"/>
    <w:rsid w:val="00040F60"/>
    <w:rsid w:val="0004123E"/>
    <w:rsid w:val="00041504"/>
    <w:rsid w:val="0004180E"/>
    <w:rsid w:val="00041B27"/>
    <w:rsid w:val="00042589"/>
    <w:rsid w:val="0004305E"/>
    <w:rsid w:val="000431F5"/>
    <w:rsid w:val="00043E81"/>
    <w:rsid w:val="00043EC3"/>
    <w:rsid w:val="000445C6"/>
    <w:rsid w:val="00044912"/>
    <w:rsid w:val="00044C71"/>
    <w:rsid w:val="00045281"/>
    <w:rsid w:val="00045A6C"/>
    <w:rsid w:val="000460D4"/>
    <w:rsid w:val="000461D2"/>
    <w:rsid w:val="00046A39"/>
    <w:rsid w:val="00046E12"/>
    <w:rsid w:val="00047368"/>
    <w:rsid w:val="000473E9"/>
    <w:rsid w:val="000474DD"/>
    <w:rsid w:val="0004793E"/>
    <w:rsid w:val="00047A05"/>
    <w:rsid w:val="00047A33"/>
    <w:rsid w:val="00050023"/>
    <w:rsid w:val="000501F4"/>
    <w:rsid w:val="00050AF4"/>
    <w:rsid w:val="00050EC0"/>
    <w:rsid w:val="00051218"/>
    <w:rsid w:val="000516A3"/>
    <w:rsid w:val="0005188F"/>
    <w:rsid w:val="000527CD"/>
    <w:rsid w:val="00052EAA"/>
    <w:rsid w:val="00054521"/>
    <w:rsid w:val="000548B6"/>
    <w:rsid w:val="0005495C"/>
    <w:rsid w:val="00054C8D"/>
    <w:rsid w:val="00054EA8"/>
    <w:rsid w:val="00055271"/>
    <w:rsid w:val="00055CB6"/>
    <w:rsid w:val="00055D0C"/>
    <w:rsid w:val="00055DF9"/>
    <w:rsid w:val="000563A3"/>
    <w:rsid w:val="00056621"/>
    <w:rsid w:val="00056711"/>
    <w:rsid w:val="0005678E"/>
    <w:rsid w:val="00057129"/>
    <w:rsid w:val="00057264"/>
    <w:rsid w:val="00057BE2"/>
    <w:rsid w:val="00060B9E"/>
    <w:rsid w:val="0006125C"/>
    <w:rsid w:val="000615A0"/>
    <w:rsid w:val="000618BA"/>
    <w:rsid w:val="00062412"/>
    <w:rsid w:val="000625D4"/>
    <w:rsid w:val="00062D4F"/>
    <w:rsid w:val="0006363E"/>
    <w:rsid w:val="00063A11"/>
    <w:rsid w:val="00063B14"/>
    <w:rsid w:val="00063D9A"/>
    <w:rsid w:val="00063E7B"/>
    <w:rsid w:val="0006489B"/>
    <w:rsid w:val="000649FB"/>
    <w:rsid w:val="00064A29"/>
    <w:rsid w:val="00065212"/>
    <w:rsid w:val="0006569C"/>
    <w:rsid w:val="00065D3B"/>
    <w:rsid w:val="00066AF3"/>
    <w:rsid w:val="00067239"/>
    <w:rsid w:val="00067A3B"/>
    <w:rsid w:val="000706B3"/>
    <w:rsid w:val="0007072A"/>
    <w:rsid w:val="00070B04"/>
    <w:rsid w:val="00071142"/>
    <w:rsid w:val="00071179"/>
    <w:rsid w:val="00072191"/>
    <w:rsid w:val="00072B17"/>
    <w:rsid w:val="00072D98"/>
    <w:rsid w:val="00074D22"/>
    <w:rsid w:val="00075902"/>
    <w:rsid w:val="00076008"/>
    <w:rsid w:val="00076621"/>
    <w:rsid w:val="00076651"/>
    <w:rsid w:val="00077178"/>
    <w:rsid w:val="00077214"/>
    <w:rsid w:val="0007775D"/>
    <w:rsid w:val="00077780"/>
    <w:rsid w:val="0007779B"/>
    <w:rsid w:val="00077D79"/>
    <w:rsid w:val="000807A3"/>
    <w:rsid w:val="000813DB"/>
    <w:rsid w:val="00082208"/>
    <w:rsid w:val="00082342"/>
    <w:rsid w:val="00082445"/>
    <w:rsid w:val="000824EF"/>
    <w:rsid w:val="000832C1"/>
    <w:rsid w:val="000834C6"/>
    <w:rsid w:val="0008363F"/>
    <w:rsid w:val="000837FD"/>
    <w:rsid w:val="00083B4E"/>
    <w:rsid w:val="00083CC8"/>
    <w:rsid w:val="00083D82"/>
    <w:rsid w:val="00083FF5"/>
    <w:rsid w:val="00084185"/>
    <w:rsid w:val="0008579F"/>
    <w:rsid w:val="000861F4"/>
    <w:rsid w:val="00086279"/>
    <w:rsid w:val="00086E9C"/>
    <w:rsid w:val="0008798C"/>
    <w:rsid w:val="000904D5"/>
    <w:rsid w:val="00090D33"/>
    <w:rsid w:val="00090EC1"/>
    <w:rsid w:val="000912DA"/>
    <w:rsid w:val="00091324"/>
    <w:rsid w:val="00091885"/>
    <w:rsid w:val="00091959"/>
    <w:rsid w:val="0009282A"/>
    <w:rsid w:val="00092DCE"/>
    <w:rsid w:val="00093056"/>
    <w:rsid w:val="000930A8"/>
    <w:rsid w:val="0009378A"/>
    <w:rsid w:val="00093EDC"/>
    <w:rsid w:val="00094207"/>
    <w:rsid w:val="000944E5"/>
    <w:rsid w:val="0009459B"/>
    <w:rsid w:val="000958A9"/>
    <w:rsid w:val="000959C0"/>
    <w:rsid w:val="00095FEF"/>
    <w:rsid w:val="000960A2"/>
    <w:rsid w:val="000968A8"/>
    <w:rsid w:val="00096A89"/>
    <w:rsid w:val="00096AEB"/>
    <w:rsid w:val="00096F8C"/>
    <w:rsid w:val="00097826"/>
    <w:rsid w:val="00097B19"/>
    <w:rsid w:val="00097B5B"/>
    <w:rsid w:val="00097CD3"/>
    <w:rsid w:val="00097D42"/>
    <w:rsid w:val="00097DB3"/>
    <w:rsid w:val="000A051F"/>
    <w:rsid w:val="000A0929"/>
    <w:rsid w:val="000A18E7"/>
    <w:rsid w:val="000A2061"/>
    <w:rsid w:val="000A2312"/>
    <w:rsid w:val="000A267D"/>
    <w:rsid w:val="000A2B79"/>
    <w:rsid w:val="000A2C74"/>
    <w:rsid w:val="000A2ECB"/>
    <w:rsid w:val="000A33F2"/>
    <w:rsid w:val="000A3BC4"/>
    <w:rsid w:val="000A3BDB"/>
    <w:rsid w:val="000A3C9F"/>
    <w:rsid w:val="000A4ED7"/>
    <w:rsid w:val="000A4FED"/>
    <w:rsid w:val="000A5330"/>
    <w:rsid w:val="000A53E6"/>
    <w:rsid w:val="000A5A2B"/>
    <w:rsid w:val="000A6651"/>
    <w:rsid w:val="000A677A"/>
    <w:rsid w:val="000A6B25"/>
    <w:rsid w:val="000A6F53"/>
    <w:rsid w:val="000A720E"/>
    <w:rsid w:val="000B06FD"/>
    <w:rsid w:val="000B0CFC"/>
    <w:rsid w:val="000B1BFE"/>
    <w:rsid w:val="000B1D44"/>
    <w:rsid w:val="000B2112"/>
    <w:rsid w:val="000B2342"/>
    <w:rsid w:val="000B284B"/>
    <w:rsid w:val="000B2CC7"/>
    <w:rsid w:val="000B3282"/>
    <w:rsid w:val="000B3608"/>
    <w:rsid w:val="000B3D7A"/>
    <w:rsid w:val="000B4616"/>
    <w:rsid w:val="000B4C34"/>
    <w:rsid w:val="000B4F00"/>
    <w:rsid w:val="000B5026"/>
    <w:rsid w:val="000B53B1"/>
    <w:rsid w:val="000B55FE"/>
    <w:rsid w:val="000B5637"/>
    <w:rsid w:val="000B56F2"/>
    <w:rsid w:val="000B5B1B"/>
    <w:rsid w:val="000B5F91"/>
    <w:rsid w:val="000B6B12"/>
    <w:rsid w:val="000B6F81"/>
    <w:rsid w:val="000B7DD5"/>
    <w:rsid w:val="000C01DE"/>
    <w:rsid w:val="000C040B"/>
    <w:rsid w:val="000C04DA"/>
    <w:rsid w:val="000C05B4"/>
    <w:rsid w:val="000C0BE9"/>
    <w:rsid w:val="000C111A"/>
    <w:rsid w:val="000C16DB"/>
    <w:rsid w:val="000C215B"/>
    <w:rsid w:val="000C21BE"/>
    <w:rsid w:val="000C2204"/>
    <w:rsid w:val="000C2282"/>
    <w:rsid w:val="000C2A1D"/>
    <w:rsid w:val="000C2BE4"/>
    <w:rsid w:val="000C2D8F"/>
    <w:rsid w:val="000C2DA9"/>
    <w:rsid w:val="000C2E0B"/>
    <w:rsid w:val="000C301A"/>
    <w:rsid w:val="000C3794"/>
    <w:rsid w:val="000C3B91"/>
    <w:rsid w:val="000C3DAB"/>
    <w:rsid w:val="000C4675"/>
    <w:rsid w:val="000C4DD7"/>
    <w:rsid w:val="000C6621"/>
    <w:rsid w:val="000C6F09"/>
    <w:rsid w:val="000C7ADD"/>
    <w:rsid w:val="000D021A"/>
    <w:rsid w:val="000D125B"/>
    <w:rsid w:val="000D14D7"/>
    <w:rsid w:val="000D1BD0"/>
    <w:rsid w:val="000D1EB3"/>
    <w:rsid w:val="000D1F5B"/>
    <w:rsid w:val="000D206F"/>
    <w:rsid w:val="000D20AB"/>
    <w:rsid w:val="000D2296"/>
    <w:rsid w:val="000D2952"/>
    <w:rsid w:val="000D2F2A"/>
    <w:rsid w:val="000D3BAC"/>
    <w:rsid w:val="000D4BF6"/>
    <w:rsid w:val="000D561A"/>
    <w:rsid w:val="000D5D25"/>
    <w:rsid w:val="000D60A7"/>
    <w:rsid w:val="000D6177"/>
    <w:rsid w:val="000D617E"/>
    <w:rsid w:val="000D62D9"/>
    <w:rsid w:val="000D6B68"/>
    <w:rsid w:val="000D6FB9"/>
    <w:rsid w:val="000D71ED"/>
    <w:rsid w:val="000D74BE"/>
    <w:rsid w:val="000D74F6"/>
    <w:rsid w:val="000D79B8"/>
    <w:rsid w:val="000D7DCD"/>
    <w:rsid w:val="000D7E9B"/>
    <w:rsid w:val="000E085F"/>
    <w:rsid w:val="000E08BE"/>
    <w:rsid w:val="000E0AE6"/>
    <w:rsid w:val="000E0D15"/>
    <w:rsid w:val="000E138F"/>
    <w:rsid w:val="000E1449"/>
    <w:rsid w:val="000E1534"/>
    <w:rsid w:val="000E15C8"/>
    <w:rsid w:val="000E2856"/>
    <w:rsid w:val="000E2C77"/>
    <w:rsid w:val="000E2D3F"/>
    <w:rsid w:val="000E2F3F"/>
    <w:rsid w:val="000E3B80"/>
    <w:rsid w:val="000E3BAA"/>
    <w:rsid w:val="000E3C46"/>
    <w:rsid w:val="000E4882"/>
    <w:rsid w:val="000E4B62"/>
    <w:rsid w:val="000E5055"/>
    <w:rsid w:val="000E509B"/>
    <w:rsid w:val="000E54E6"/>
    <w:rsid w:val="000E5613"/>
    <w:rsid w:val="000E5CC3"/>
    <w:rsid w:val="000E6D55"/>
    <w:rsid w:val="000E730E"/>
    <w:rsid w:val="000E7596"/>
    <w:rsid w:val="000E7AC6"/>
    <w:rsid w:val="000E7C77"/>
    <w:rsid w:val="000F0517"/>
    <w:rsid w:val="000F0619"/>
    <w:rsid w:val="000F09C0"/>
    <w:rsid w:val="000F0E20"/>
    <w:rsid w:val="000F0F9A"/>
    <w:rsid w:val="000F1872"/>
    <w:rsid w:val="000F2245"/>
    <w:rsid w:val="000F2A97"/>
    <w:rsid w:val="000F2EF4"/>
    <w:rsid w:val="000F305A"/>
    <w:rsid w:val="000F32D7"/>
    <w:rsid w:val="000F394B"/>
    <w:rsid w:val="000F39F6"/>
    <w:rsid w:val="000F4213"/>
    <w:rsid w:val="000F45FB"/>
    <w:rsid w:val="000F49C4"/>
    <w:rsid w:val="000F49FC"/>
    <w:rsid w:val="000F4D2F"/>
    <w:rsid w:val="000F6B1B"/>
    <w:rsid w:val="000F6D9F"/>
    <w:rsid w:val="000F6E01"/>
    <w:rsid w:val="000F704B"/>
    <w:rsid w:val="000F7059"/>
    <w:rsid w:val="000F7C13"/>
    <w:rsid w:val="000F7FE6"/>
    <w:rsid w:val="0010006A"/>
    <w:rsid w:val="001000CF"/>
    <w:rsid w:val="00100314"/>
    <w:rsid w:val="00101411"/>
    <w:rsid w:val="001014F0"/>
    <w:rsid w:val="00101DA7"/>
    <w:rsid w:val="00101EE1"/>
    <w:rsid w:val="0010234D"/>
    <w:rsid w:val="001026E1"/>
    <w:rsid w:val="001029B6"/>
    <w:rsid w:val="0010340A"/>
    <w:rsid w:val="00103641"/>
    <w:rsid w:val="00103F90"/>
    <w:rsid w:val="001053D4"/>
    <w:rsid w:val="0010546C"/>
    <w:rsid w:val="00105E68"/>
    <w:rsid w:val="001063A5"/>
    <w:rsid w:val="00106980"/>
    <w:rsid w:val="00106CBF"/>
    <w:rsid w:val="00106E34"/>
    <w:rsid w:val="00107AB8"/>
    <w:rsid w:val="00107BE4"/>
    <w:rsid w:val="00110520"/>
    <w:rsid w:val="00110781"/>
    <w:rsid w:val="00110C96"/>
    <w:rsid w:val="001112C2"/>
    <w:rsid w:val="0011133E"/>
    <w:rsid w:val="00111385"/>
    <w:rsid w:val="001117FC"/>
    <w:rsid w:val="00111ACD"/>
    <w:rsid w:val="00111B9B"/>
    <w:rsid w:val="001120AB"/>
    <w:rsid w:val="001133B7"/>
    <w:rsid w:val="00113C10"/>
    <w:rsid w:val="00116113"/>
    <w:rsid w:val="00116174"/>
    <w:rsid w:val="00116A5D"/>
    <w:rsid w:val="00116B80"/>
    <w:rsid w:val="00117741"/>
    <w:rsid w:val="00120E18"/>
    <w:rsid w:val="00120FF7"/>
    <w:rsid w:val="0012139F"/>
    <w:rsid w:val="001214C4"/>
    <w:rsid w:val="001219BF"/>
    <w:rsid w:val="0012220D"/>
    <w:rsid w:val="00122C08"/>
    <w:rsid w:val="00122C59"/>
    <w:rsid w:val="00122DF2"/>
    <w:rsid w:val="00123A46"/>
    <w:rsid w:val="00123A53"/>
    <w:rsid w:val="00123E0F"/>
    <w:rsid w:val="001242D2"/>
    <w:rsid w:val="00124409"/>
    <w:rsid w:val="00124E5E"/>
    <w:rsid w:val="0012528B"/>
    <w:rsid w:val="001256B1"/>
    <w:rsid w:val="00125D99"/>
    <w:rsid w:val="00125DB8"/>
    <w:rsid w:val="0012600D"/>
    <w:rsid w:val="00126794"/>
    <w:rsid w:val="001274DC"/>
    <w:rsid w:val="00127560"/>
    <w:rsid w:val="001300F8"/>
    <w:rsid w:val="00130733"/>
    <w:rsid w:val="00130AD8"/>
    <w:rsid w:val="00130D6E"/>
    <w:rsid w:val="00131553"/>
    <w:rsid w:val="00131EA1"/>
    <w:rsid w:val="00132686"/>
    <w:rsid w:val="0013275A"/>
    <w:rsid w:val="00132A0C"/>
    <w:rsid w:val="001336CD"/>
    <w:rsid w:val="00133750"/>
    <w:rsid w:val="00133A8B"/>
    <w:rsid w:val="0013490B"/>
    <w:rsid w:val="001354F3"/>
    <w:rsid w:val="0013581C"/>
    <w:rsid w:val="00135909"/>
    <w:rsid w:val="001363EC"/>
    <w:rsid w:val="001367EE"/>
    <w:rsid w:val="00136DD3"/>
    <w:rsid w:val="00137916"/>
    <w:rsid w:val="00137965"/>
    <w:rsid w:val="00137BE7"/>
    <w:rsid w:val="00140285"/>
    <w:rsid w:val="00140302"/>
    <w:rsid w:val="00141674"/>
    <w:rsid w:val="00141A39"/>
    <w:rsid w:val="00141E2B"/>
    <w:rsid w:val="00141F0E"/>
    <w:rsid w:val="001423A5"/>
    <w:rsid w:val="00142465"/>
    <w:rsid w:val="0014259A"/>
    <w:rsid w:val="00142D1E"/>
    <w:rsid w:val="00143F1F"/>
    <w:rsid w:val="0014489A"/>
    <w:rsid w:val="00144A29"/>
    <w:rsid w:val="0014547A"/>
    <w:rsid w:val="001454FD"/>
    <w:rsid w:val="00145B91"/>
    <w:rsid w:val="001463D1"/>
    <w:rsid w:val="0014663C"/>
    <w:rsid w:val="00146902"/>
    <w:rsid w:val="00147F77"/>
    <w:rsid w:val="00150BCD"/>
    <w:rsid w:val="00150C1D"/>
    <w:rsid w:val="00150E7D"/>
    <w:rsid w:val="001514F7"/>
    <w:rsid w:val="001519CC"/>
    <w:rsid w:val="001519EC"/>
    <w:rsid w:val="00151EF8"/>
    <w:rsid w:val="00151F9E"/>
    <w:rsid w:val="001522C3"/>
    <w:rsid w:val="0015267B"/>
    <w:rsid w:val="00152ED7"/>
    <w:rsid w:val="00153137"/>
    <w:rsid w:val="0015332D"/>
    <w:rsid w:val="001536BC"/>
    <w:rsid w:val="0015467C"/>
    <w:rsid w:val="00154F0A"/>
    <w:rsid w:val="00155EEB"/>
    <w:rsid w:val="0015712B"/>
    <w:rsid w:val="001578AE"/>
    <w:rsid w:val="00157FAF"/>
    <w:rsid w:val="0016015A"/>
    <w:rsid w:val="001602FA"/>
    <w:rsid w:val="00161292"/>
    <w:rsid w:val="001612BD"/>
    <w:rsid w:val="00161CE1"/>
    <w:rsid w:val="0016275F"/>
    <w:rsid w:val="00163CFB"/>
    <w:rsid w:val="00163F7D"/>
    <w:rsid w:val="00164258"/>
    <w:rsid w:val="0016440C"/>
    <w:rsid w:val="0016489D"/>
    <w:rsid w:val="00164D97"/>
    <w:rsid w:val="00165C7E"/>
    <w:rsid w:val="00165EFE"/>
    <w:rsid w:val="00167D6C"/>
    <w:rsid w:val="00167E55"/>
    <w:rsid w:val="00167F9E"/>
    <w:rsid w:val="00170E80"/>
    <w:rsid w:val="00170F20"/>
    <w:rsid w:val="00170F94"/>
    <w:rsid w:val="00171BBC"/>
    <w:rsid w:val="00172683"/>
    <w:rsid w:val="00172727"/>
    <w:rsid w:val="0017327B"/>
    <w:rsid w:val="00174220"/>
    <w:rsid w:val="0017617B"/>
    <w:rsid w:val="00176596"/>
    <w:rsid w:val="001767B8"/>
    <w:rsid w:val="0017690E"/>
    <w:rsid w:val="00176A74"/>
    <w:rsid w:val="00176ED0"/>
    <w:rsid w:val="0017714C"/>
    <w:rsid w:val="001772ED"/>
    <w:rsid w:val="001776B7"/>
    <w:rsid w:val="001779EA"/>
    <w:rsid w:val="00177F0A"/>
    <w:rsid w:val="00180793"/>
    <w:rsid w:val="001808A0"/>
    <w:rsid w:val="00180B86"/>
    <w:rsid w:val="0018101C"/>
    <w:rsid w:val="00181055"/>
    <w:rsid w:val="00181286"/>
    <w:rsid w:val="00181F3F"/>
    <w:rsid w:val="00181FE2"/>
    <w:rsid w:val="0018204B"/>
    <w:rsid w:val="00182071"/>
    <w:rsid w:val="0018248B"/>
    <w:rsid w:val="001826A7"/>
    <w:rsid w:val="00182D01"/>
    <w:rsid w:val="00182DA4"/>
    <w:rsid w:val="0018376A"/>
    <w:rsid w:val="00183ABC"/>
    <w:rsid w:val="00183B01"/>
    <w:rsid w:val="00183DB2"/>
    <w:rsid w:val="001842FE"/>
    <w:rsid w:val="001843DF"/>
    <w:rsid w:val="0018472E"/>
    <w:rsid w:val="0018526C"/>
    <w:rsid w:val="0018532C"/>
    <w:rsid w:val="00185CA9"/>
    <w:rsid w:val="00186055"/>
    <w:rsid w:val="00186AD6"/>
    <w:rsid w:val="00187233"/>
    <w:rsid w:val="0018740C"/>
    <w:rsid w:val="00190787"/>
    <w:rsid w:val="00190883"/>
    <w:rsid w:val="00190EE7"/>
    <w:rsid w:val="00191364"/>
    <w:rsid w:val="001913DD"/>
    <w:rsid w:val="001915A3"/>
    <w:rsid w:val="001916A7"/>
    <w:rsid w:val="00191CD3"/>
    <w:rsid w:val="00191D63"/>
    <w:rsid w:val="00191E00"/>
    <w:rsid w:val="0019340D"/>
    <w:rsid w:val="001939FE"/>
    <w:rsid w:val="00193A26"/>
    <w:rsid w:val="00193D5E"/>
    <w:rsid w:val="00194081"/>
    <w:rsid w:val="0019474D"/>
    <w:rsid w:val="00194C29"/>
    <w:rsid w:val="0019547C"/>
    <w:rsid w:val="0019596E"/>
    <w:rsid w:val="001966B1"/>
    <w:rsid w:val="001970D4"/>
    <w:rsid w:val="00197831"/>
    <w:rsid w:val="001978A2"/>
    <w:rsid w:val="001978D2"/>
    <w:rsid w:val="00197961"/>
    <w:rsid w:val="001A001B"/>
    <w:rsid w:val="001A03AD"/>
    <w:rsid w:val="001A0C7E"/>
    <w:rsid w:val="001A1083"/>
    <w:rsid w:val="001A1302"/>
    <w:rsid w:val="001A17A0"/>
    <w:rsid w:val="001A1F60"/>
    <w:rsid w:val="001A23B7"/>
    <w:rsid w:val="001A2508"/>
    <w:rsid w:val="001A2567"/>
    <w:rsid w:val="001A2A6A"/>
    <w:rsid w:val="001A2AAE"/>
    <w:rsid w:val="001A2AEF"/>
    <w:rsid w:val="001A3274"/>
    <w:rsid w:val="001A3662"/>
    <w:rsid w:val="001A45A8"/>
    <w:rsid w:val="001A4B1E"/>
    <w:rsid w:val="001A54B8"/>
    <w:rsid w:val="001A5598"/>
    <w:rsid w:val="001A57F1"/>
    <w:rsid w:val="001A6690"/>
    <w:rsid w:val="001A6AAA"/>
    <w:rsid w:val="001A6EBE"/>
    <w:rsid w:val="001A6FA7"/>
    <w:rsid w:val="001A7088"/>
    <w:rsid w:val="001A7167"/>
    <w:rsid w:val="001A7306"/>
    <w:rsid w:val="001A769E"/>
    <w:rsid w:val="001A7730"/>
    <w:rsid w:val="001A7CA4"/>
    <w:rsid w:val="001A7E90"/>
    <w:rsid w:val="001B0066"/>
    <w:rsid w:val="001B067A"/>
    <w:rsid w:val="001B0F73"/>
    <w:rsid w:val="001B108D"/>
    <w:rsid w:val="001B2491"/>
    <w:rsid w:val="001B29DA"/>
    <w:rsid w:val="001B3F9B"/>
    <w:rsid w:val="001B4C71"/>
    <w:rsid w:val="001B4FB5"/>
    <w:rsid w:val="001B5E68"/>
    <w:rsid w:val="001B679F"/>
    <w:rsid w:val="001B7461"/>
    <w:rsid w:val="001C0775"/>
    <w:rsid w:val="001C08C3"/>
    <w:rsid w:val="001C0E67"/>
    <w:rsid w:val="001C1296"/>
    <w:rsid w:val="001C16C2"/>
    <w:rsid w:val="001C196B"/>
    <w:rsid w:val="001C1B18"/>
    <w:rsid w:val="001C1E85"/>
    <w:rsid w:val="001C21E8"/>
    <w:rsid w:val="001C2E72"/>
    <w:rsid w:val="001C36D6"/>
    <w:rsid w:val="001C3E3F"/>
    <w:rsid w:val="001C400B"/>
    <w:rsid w:val="001C40CE"/>
    <w:rsid w:val="001C421F"/>
    <w:rsid w:val="001C4AAA"/>
    <w:rsid w:val="001C6173"/>
    <w:rsid w:val="001C63B5"/>
    <w:rsid w:val="001C64E9"/>
    <w:rsid w:val="001C677D"/>
    <w:rsid w:val="001C69DB"/>
    <w:rsid w:val="001C6B06"/>
    <w:rsid w:val="001C6E64"/>
    <w:rsid w:val="001C6E99"/>
    <w:rsid w:val="001C73B7"/>
    <w:rsid w:val="001C7475"/>
    <w:rsid w:val="001C760D"/>
    <w:rsid w:val="001C7DC3"/>
    <w:rsid w:val="001D218E"/>
    <w:rsid w:val="001D2F5B"/>
    <w:rsid w:val="001D36C7"/>
    <w:rsid w:val="001D44C9"/>
    <w:rsid w:val="001D5CF0"/>
    <w:rsid w:val="001D5DA7"/>
    <w:rsid w:val="001D6F7E"/>
    <w:rsid w:val="001D75B8"/>
    <w:rsid w:val="001D7A8A"/>
    <w:rsid w:val="001E0C4B"/>
    <w:rsid w:val="001E1E1B"/>
    <w:rsid w:val="001E25E3"/>
    <w:rsid w:val="001E394E"/>
    <w:rsid w:val="001E3A2C"/>
    <w:rsid w:val="001E5284"/>
    <w:rsid w:val="001E5BF1"/>
    <w:rsid w:val="001E5E03"/>
    <w:rsid w:val="001E61BE"/>
    <w:rsid w:val="001E6479"/>
    <w:rsid w:val="001E6843"/>
    <w:rsid w:val="001E6CE1"/>
    <w:rsid w:val="001E7446"/>
    <w:rsid w:val="001E75B3"/>
    <w:rsid w:val="001E7D0A"/>
    <w:rsid w:val="001E7DA0"/>
    <w:rsid w:val="001F0026"/>
    <w:rsid w:val="001F040F"/>
    <w:rsid w:val="001F0529"/>
    <w:rsid w:val="001F0716"/>
    <w:rsid w:val="001F0F8A"/>
    <w:rsid w:val="001F11AB"/>
    <w:rsid w:val="001F13FC"/>
    <w:rsid w:val="001F19A4"/>
    <w:rsid w:val="001F1BD9"/>
    <w:rsid w:val="001F234C"/>
    <w:rsid w:val="001F2D40"/>
    <w:rsid w:val="001F2E5A"/>
    <w:rsid w:val="001F2ED0"/>
    <w:rsid w:val="001F379A"/>
    <w:rsid w:val="001F3B12"/>
    <w:rsid w:val="001F3BBA"/>
    <w:rsid w:val="001F5965"/>
    <w:rsid w:val="001F5EA5"/>
    <w:rsid w:val="001F66AC"/>
    <w:rsid w:val="001F6E8E"/>
    <w:rsid w:val="00200001"/>
    <w:rsid w:val="00200CAD"/>
    <w:rsid w:val="0020131F"/>
    <w:rsid w:val="002013BC"/>
    <w:rsid w:val="00201E77"/>
    <w:rsid w:val="002020D5"/>
    <w:rsid w:val="0020215B"/>
    <w:rsid w:val="00202168"/>
    <w:rsid w:val="00202ABF"/>
    <w:rsid w:val="0020406E"/>
    <w:rsid w:val="00204ABD"/>
    <w:rsid w:val="00205183"/>
    <w:rsid w:val="002057FA"/>
    <w:rsid w:val="00205E34"/>
    <w:rsid w:val="00206119"/>
    <w:rsid w:val="00206364"/>
    <w:rsid w:val="00206CE4"/>
    <w:rsid w:val="00207877"/>
    <w:rsid w:val="002079A6"/>
    <w:rsid w:val="002108CE"/>
    <w:rsid w:val="00210C1B"/>
    <w:rsid w:val="0021122F"/>
    <w:rsid w:val="00212039"/>
    <w:rsid w:val="00212176"/>
    <w:rsid w:val="0021228F"/>
    <w:rsid w:val="00212446"/>
    <w:rsid w:val="00212995"/>
    <w:rsid w:val="00212CC4"/>
    <w:rsid w:val="00212CC7"/>
    <w:rsid w:val="002134B6"/>
    <w:rsid w:val="002138AD"/>
    <w:rsid w:val="00213DCA"/>
    <w:rsid w:val="00214AA3"/>
    <w:rsid w:val="00214AD2"/>
    <w:rsid w:val="00215C96"/>
    <w:rsid w:val="00215E15"/>
    <w:rsid w:val="00216422"/>
    <w:rsid w:val="0021685B"/>
    <w:rsid w:val="00216B5A"/>
    <w:rsid w:val="00217072"/>
    <w:rsid w:val="00217588"/>
    <w:rsid w:val="00220245"/>
    <w:rsid w:val="00220D16"/>
    <w:rsid w:val="00220D4E"/>
    <w:rsid w:val="00220D58"/>
    <w:rsid w:val="00220FC0"/>
    <w:rsid w:val="0022103A"/>
    <w:rsid w:val="002211BE"/>
    <w:rsid w:val="00221860"/>
    <w:rsid w:val="00221EB4"/>
    <w:rsid w:val="0022296B"/>
    <w:rsid w:val="00223169"/>
    <w:rsid w:val="002233AF"/>
    <w:rsid w:val="002233DE"/>
    <w:rsid w:val="00223757"/>
    <w:rsid w:val="002240B0"/>
    <w:rsid w:val="002245A1"/>
    <w:rsid w:val="00224703"/>
    <w:rsid w:val="002261B7"/>
    <w:rsid w:val="00226C9E"/>
    <w:rsid w:val="00227232"/>
    <w:rsid w:val="00227804"/>
    <w:rsid w:val="00227E52"/>
    <w:rsid w:val="0023024E"/>
    <w:rsid w:val="0023025A"/>
    <w:rsid w:val="0023061F"/>
    <w:rsid w:val="0023090F"/>
    <w:rsid w:val="00230AFE"/>
    <w:rsid w:val="00230DED"/>
    <w:rsid w:val="002315D3"/>
    <w:rsid w:val="00231BCF"/>
    <w:rsid w:val="0023325C"/>
    <w:rsid w:val="00234101"/>
    <w:rsid w:val="002343BF"/>
    <w:rsid w:val="002347C0"/>
    <w:rsid w:val="00234B87"/>
    <w:rsid w:val="00234BBA"/>
    <w:rsid w:val="00234D70"/>
    <w:rsid w:val="00234FDB"/>
    <w:rsid w:val="002353D7"/>
    <w:rsid w:val="00235724"/>
    <w:rsid w:val="00235C13"/>
    <w:rsid w:val="002364D0"/>
    <w:rsid w:val="0023695E"/>
    <w:rsid w:val="00236D13"/>
    <w:rsid w:val="00237594"/>
    <w:rsid w:val="002375BC"/>
    <w:rsid w:val="00237A3C"/>
    <w:rsid w:val="00240A4C"/>
    <w:rsid w:val="002411F2"/>
    <w:rsid w:val="002413FE"/>
    <w:rsid w:val="002415EF"/>
    <w:rsid w:val="00241A32"/>
    <w:rsid w:val="00241F10"/>
    <w:rsid w:val="00242081"/>
    <w:rsid w:val="00242834"/>
    <w:rsid w:val="00242A3D"/>
    <w:rsid w:val="0024394A"/>
    <w:rsid w:val="00244DCE"/>
    <w:rsid w:val="002450E4"/>
    <w:rsid w:val="00245502"/>
    <w:rsid w:val="0024553F"/>
    <w:rsid w:val="0024556D"/>
    <w:rsid w:val="00245982"/>
    <w:rsid w:val="00245ACB"/>
    <w:rsid w:val="00245DF1"/>
    <w:rsid w:val="0024608A"/>
    <w:rsid w:val="0024627E"/>
    <w:rsid w:val="00246796"/>
    <w:rsid w:val="00246A1A"/>
    <w:rsid w:val="00246C83"/>
    <w:rsid w:val="00246DA2"/>
    <w:rsid w:val="002470CE"/>
    <w:rsid w:val="00247ABE"/>
    <w:rsid w:val="00247E76"/>
    <w:rsid w:val="00247EC6"/>
    <w:rsid w:val="0025010D"/>
    <w:rsid w:val="00250134"/>
    <w:rsid w:val="002501A8"/>
    <w:rsid w:val="0025049B"/>
    <w:rsid w:val="00250BE7"/>
    <w:rsid w:val="00250DB3"/>
    <w:rsid w:val="00250DFC"/>
    <w:rsid w:val="0025160A"/>
    <w:rsid w:val="002518BE"/>
    <w:rsid w:val="00251A57"/>
    <w:rsid w:val="00251B9E"/>
    <w:rsid w:val="00251C63"/>
    <w:rsid w:val="00251F7C"/>
    <w:rsid w:val="00253150"/>
    <w:rsid w:val="00253393"/>
    <w:rsid w:val="0025344B"/>
    <w:rsid w:val="00254994"/>
    <w:rsid w:val="00254E2B"/>
    <w:rsid w:val="002554C7"/>
    <w:rsid w:val="002566F7"/>
    <w:rsid w:val="002575EA"/>
    <w:rsid w:val="002577AC"/>
    <w:rsid w:val="00257D58"/>
    <w:rsid w:val="002607D5"/>
    <w:rsid w:val="00260A09"/>
    <w:rsid w:val="00260D8E"/>
    <w:rsid w:val="00260F19"/>
    <w:rsid w:val="002613FC"/>
    <w:rsid w:val="00262756"/>
    <w:rsid w:val="00262BB8"/>
    <w:rsid w:val="002633E2"/>
    <w:rsid w:val="00263861"/>
    <w:rsid w:val="00263A56"/>
    <w:rsid w:val="0026443F"/>
    <w:rsid w:val="00264D48"/>
    <w:rsid w:val="00265A1D"/>
    <w:rsid w:val="00265D4D"/>
    <w:rsid w:val="00266ED3"/>
    <w:rsid w:val="0026796C"/>
    <w:rsid w:val="00267A85"/>
    <w:rsid w:val="00267C56"/>
    <w:rsid w:val="0027050A"/>
    <w:rsid w:val="00270A08"/>
    <w:rsid w:val="00270AC0"/>
    <w:rsid w:val="00270CBA"/>
    <w:rsid w:val="00271828"/>
    <w:rsid w:val="00271A79"/>
    <w:rsid w:val="002720B2"/>
    <w:rsid w:val="0027216B"/>
    <w:rsid w:val="00272BE5"/>
    <w:rsid w:val="0027342F"/>
    <w:rsid w:val="00273474"/>
    <w:rsid w:val="002734C5"/>
    <w:rsid w:val="002734D4"/>
    <w:rsid w:val="002740F6"/>
    <w:rsid w:val="002742E4"/>
    <w:rsid w:val="00274654"/>
    <w:rsid w:val="00274B68"/>
    <w:rsid w:val="00274CCA"/>
    <w:rsid w:val="00275313"/>
    <w:rsid w:val="002760FA"/>
    <w:rsid w:val="0027629C"/>
    <w:rsid w:val="002765AF"/>
    <w:rsid w:val="00276D83"/>
    <w:rsid w:val="00277155"/>
    <w:rsid w:val="00277CAF"/>
    <w:rsid w:val="002812B0"/>
    <w:rsid w:val="00281A75"/>
    <w:rsid w:val="00281B8B"/>
    <w:rsid w:val="00281FB6"/>
    <w:rsid w:val="0028222B"/>
    <w:rsid w:val="00282885"/>
    <w:rsid w:val="00282AC9"/>
    <w:rsid w:val="00282C63"/>
    <w:rsid w:val="00283DA5"/>
    <w:rsid w:val="002846B6"/>
    <w:rsid w:val="00284984"/>
    <w:rsid w:val="0028544F"/>
    <w:rsid w:val="00286016"/>
    <w:rsid w:val="00286368"/>
    <w:rsid w:val="00286615"/>
    <w:rsid w:val="00286692"/>
    <w:rsid w:val="00286769"/>
    <w:rsid w:val="00286FCD"/>
    <w:rsid w:val="0028713B"/>
    <w:rsid w:val="00287163"/>
    <w:rsid w:val="002871E9"/>
    <w:rsid w:val="0028748A"/>
    <w:rsid w:val="00287506"/>
    <w:rsid w:val="002877B3"/>
    <w:rsid w:val="002878B8"/>
    <w:rsid w:val="00287C85"/>
    <w:rsid w:val="00287CF0"/>
    <w:rsid w:val="00287E0D"/>
    <w:rsid w:val="00290948"/>
    <w:rsid w:val="00290E4C"/>
    <w:rsid w:val="002912CD"/>
    <w:rsid w:val="002916BD"/>
    <w:rsid w:val="00291A83"/>
    <w:rsid w:val="00291BB7"/>
    <w:rsid w:val="00292066"/>
    <w:rsid w:val="00292109"/>
    <w:rsid w:val="00292356"/>
    <w:rsid w:val="00292447"/>
    <w:rsid w:val="00292694"/>
    <w:rsid w:val="00292E31"/>
    <w:rsid w:val="00293A3B"/>
    <w:rsid w:val="002942BD"/>
    <w:rsid w:val="0029444F"/>
    <w:rsid w:val="00294453"/>
    <w:rsid w:val="002956C9"/>
    <w:rsid w:val="00295C20"/>
    <w:rsid w:val="00296031"/>
    <w:rsid w:val="00296427"/>
    <w:rsid w:val="00296590"/>
    <w:rsid w:val="00297AE0"/>
    <w:rsid w:val="00297DCF"/>
    <w:rsid w:val="002A0151"/>
    <w:rsid w:val="002A036F"/>
    <w:rsid w:val="002A0D08"/>
    <w:rsid w:val="002A1981"/>
    <w:rsid w:val="002A1D01"/>
    <w:rsid w:val="002A2151"/>
    <w:rsid w:val="002A24CD"/>
    <w:rsid w:val="002A295F"/>
    <w:rsid w:val="002A2F79"/>
    <w:rsid w:val="002A31E0"/>
    <w:rsid w:val="002A33C7"/>
    <w:rsid w:val="002A33D7"/>
    <w:rsid w:val="002A399F"/>
    <w:rsid w:val="002A4353"/>
    <w:rsid w:val="002A442B"/>
    <w:rsid w:val="002A44A6"/>
    <w:rsid w:val="002A49E6"/>
    <w:rsid w:val="002A4C30"/>
    <w:rsid w:val="002A5155"/>
    <w:rsid w:val="002A538B"/>
    <w:rsid w:val="002A5DA3"/>
    <w:rsid w:val="002A610B"/>
    <w:rsid w:val="002A6227"/>
    <w:rsid w:val="002A6970"/>
    <w:rsid w:val="002A6B8D"/>
    <w:rsid w:val="002A6C69"/>
    <w:rsid w:val="002A7AD3"/>
    <w:rsid w:val="002B02B8"/>
    <w:rsid w:val="002B06A2"/>
    <w:rsid w:val="002B0A5B"/>
    <w:rsid w:val="002B0D84"/>
    <w:rsid w:val="002B14BE"/>
    <w:rsid w:val="002B1841"/>
    <w:rsid w:val="002B19BC"/>
    <w:rsid w:val="002B2096"/>
    <w:rsid w:val="002B2E5E"/>
    <w:rsid w:val="002B32E8"/>
    <w:rsid w:val="002B55EB"/>
    <w:rsid w:val="002B6825"/>
    <w:rsid w:val="002B68D6"/>
    <w:rsid w:val="002B6931"/>
    <w:rsid w:val="002B6B43"/>
    <w:rsid w:val="002B6D01"/>
    <w:rsid w:val="002B6DA1"/>
    <w:rsid w:val="002B6EEB"/>
    <w:rsid w:val="002B6FBA"/>
    <w:rsid w:val="002B733D"/>
    <w:rsid w:val="002B77C1"/>
    <w:rsid w:val="002B7875"/>
    <w:rsid w:val="002B78AA"/>
    <w:rsid w:val="002B7CAC"/>
    <w:rsid w:val="002B7FAF"/>
    <w:rsid w:val="002C0A98"/>
    <w:rsid w:val="002C0FBA"/>
    <w:rsid w:val="002C1AB5"/>
    <w:rsid w:val="002C1BE1"/>
    <w:rsid w:val="002C2574"/>
    <w:rsid w:val="002C2998"/>
    <w:rsid w:val="002C2A61"/>
    <w:rsid w:val="002C30F6"/>
    <w:rsid w:val="002C3378"/>
    <w:rsid w:val="002C3412"/>
    <w:rsid w:val="002C360C"/>
    <w:rsid w:val="002C389D"/>
    <w:rsid w:val="002C3DF8"/>
    <w:rsid w:val="002C4153"/>
    <w:rsid w:val="002C4424"/>
    <w:rsid w:val="002C44AF"/>
    <w:rsid w:val="002C48B3"/>
    <w:rsid w:val="002C5A6D"/>
    <w:rsid w:val="002C6406"/>
    <w:rsid w:val="002C672B"/>
    <w:rsid w:val="002C6BBB"/>
    <w:rsid w:val="002C708E"/>
    <w:rsid w:val="002C744F"/>
    <w:rsid w:val="002C7F04"/>
    <w:rsid w:val="002C7F4E"/>
    <w:rsid w:val="002D008D"/>
    <w:rsid w:val="002D083D"/>
    <w:rsid w:val="002D0FF5"/>
    <w:rsid w:val="002D2584"/>
    <w:rsid w:val="002D2621"/>
    <w:rsid w:val="002D2CC2"/>
    <w:rsid w:val="002D357F"/>
    <w:rsid w:val="002D4507"/>
    <w:rsid w:val="002D4BB0"/>
    <w:rsid w:val="002D51FD"/>
    <w:rsid w:val="002D56CF"/>
    <w:rsid w:val="002D57CF"/>
    <w:rsid w:val="002D6A0A"/>
    <w:rsid w:val="002D6BEE"/>
    <w:rsid w:val="002D758B"/>
    <w:rsid w:val="002E021F"/>
    <w:rsid w:val="002E0948"/>
    <w:rsid w:val="002E0DF4"/>
    <w:rsid w:val="002E14CC"/>
    <w:rsid w:val="002E19FE"/>
    <w:rsid w:val="002E1D0F"/>
    <w:rsid w:val="002E1DAD"/>
    <w:rsid w:val="002E20B3"/>
    <w:rsid w:val="002E2186"/>
    <w:rsid w:val="002E230C"/>
    <w:rsid w:val="002E2492"/>
    <w:rsid w:val="002E3314"/>
    <w:rsid w:val="002E34FE"/>
    <w:rsid w:val="002E385D"/>
    <w:rsid w:val="002E3BCD"/>
    <w:rsid w:val="002E3C04"/>
    <w:rsid w:val="002E3F07"/>
    <w:rsid w:val="002E49D4"/>
    <w:rsid w:val="002E5FC5"/>
    <w:rsid w:val="002E63EB"/>
    <w:rsid w:val="002E6D35"/>
    <w:rsid w:val="002E745F"/>
    <w:rsid w:val="002E746C"/>
    <w:rsid w:val="002E7887"/>
    <w:rsid w:val="002E7CEB"/>
    <w:rsid w:val="002E7F13"/>
    <w:rsid w:val="002F0049"/>
    <w:rsid w:val="002F0166"/>
    <w:rsid w:val="002F0921"/>
    <w:rsid w:val="002F1ADC"/>
    <w:rsid w:val="002F1E14"/>
    <w:rsid w:val="002F1EED"/>
    <w:rsid w:val="002F1F44"/>
    <w:rsid w:val="002F22C1"/>
    <w:rsid w:val="002F27C9"/>
    <w:rsid w:val="002F29A5"/>
    <w:rsid w:val="002F2D3F"/>
    <w:rsid w:val="002F3304"/>
    <w:rsid w:val="002F35ED"/>
    <w:rsid w:val="002F46B8"/>
    <w:rsid w:val="002F4C71"/>
    <w:rsid w:val="002F53BE"/>
    <w:rsid w:val="002F5DA7"/>
    <w:rsid w:val="002F68FC"/>
    <w:rsid w:val="002F6A5A"/>
    <w:rsid w:val="002F73E8"/>
    <w:rsid w:val="002F752D"/>
    <w:rsid w:val="002F76B1"/>
    <w:rsid w:val="002F7BBD"/>
    <w:rsid w:val="00300544"/>
    <w:rsid w:val="003011CD"/>
    <w:rsid w:val="003013F0"/>
    <w:rsid w:val="00301BBF"/>
    <w:rsid w:val="00302198"/>
    <w:rsid w:val="00302311"/>
    <w:rsid w:val="00302334"/>
    <w:rsid w:val="00302851"/>
    <w:rsid w:val="003032D4"/>
    <w:rsid w:val="003039B5"/>
    <w:rsid w:val="00303EEA"/>
    <w:rsid w:val="00305679"/>
    <w:rsid w:val="003059CA"/>
    <w:rsid w:val="003059F3"/>
    <w:rsid w:val="00305B46"/>
    <w:rsid w:val="00305B88"/>
    <w:rsid w:val="00305FBD"/>
    <w:rsid w:val="00305FFB"/>
    <w:rsid w:val="00306989"/>
    <w:rsid w:val="00306BC3"/>
    <w:rsid w:val="0030746A"/>
    <w:rsid w:val="00307F75"/>
    <w:rsid w:val="003100DA"/>
    <w:rsid w:val="003108C3"/>
    <w:rsid w:val="003118B9"/>
    <w:rsid w:val="00311DCD"/>
    <w:rsid w:val="00312386"/>
    <w:rsid w:val="00312C8E"/>
    <w:rsid w:val="00312FD9"/>
    <w:rsid w:val="00313104"/>
    <w:rsid w:val="0031321A"/>
    <w:rsid w:val="00313B10"/>
    <w:rsid w:val="00314776"/>
    <w:rsid w:val="00316256"/>
    <w:rsid w:val="003169DA"/>
    <w:rsid w:val="00316B7C"/>
    <w:rsid w:val="00316CDC"/>
    <w:rsid w:val="003173E9"/>
    <w:rsid w:val="00320165"/>
    <w:rsid w:val="0032056F"/>
    <w:rsid w:val="003206E8"/>
    <w:rsid w:val="00320C7B"/>
    <w:rsid w:val="00321237"/>
    <w:rsid w:val="00321262"/>
    <w:rsid w:val="003212B2"/>
    <w:rsid w:val="003214CA"/>
    <w:rsid w:val="00321976"/>
    <w:rsid w:val="003219E3"/>
    <w:rsid w:val="00321B1D"/>
    <w:rsid w:val="003220CB"/>
    <w:rsid w:val="0032248B"/>
    <w:rsid w:val="0032277B"/>
    <w:rsid w:val="00322C3E"/>
    <w:rsid w:val="00322D0D"/>
    <w:rsid w:val="00323806"/>
    <w:rsid w:val="00324174"/>
    <w:rsid w:val="003242D0"/>
    <w:rsid w:val="00324DD1"/>
    <w:rsid w:val="003253E2"/>
    <w:rsid w:val="0032586B"/>
    <w:rsid w:val="00325A35"/>
    <w:rsid w:val="003265A8"/>
    <w:rsid w:val="00327476"/>
    <w:rsid w:val="003301E8"/>
    <w:rsid w:val="00331B71"/>
    <w:rsid w:val="00331EDD"/>
    <w:rsid w:val="00332C08"/>
    <w:rsid w:val="00333699"/>
    <w:rsid w:val="00333893"/>
    <w:rsid w:val="00333B4A"/>
    <w:rsid w:val="00333B55"/>
    <w:rsid w:val="00333E71"/>
    <w:rsid w:val="00334017"/>
    <w:rsid w:val="00334398"/>
    <w:rsid w:val="003343B4"/>
    <w:rsid w:val="00334F46"/>
    <w:rsid w:val="00335675"/>
    <w:rsid w:val="00335896"/>
    <w:rsid w:val="0033589B"/>
    <w:rsid w:val="003368DC"/>
    <w:rsid w:val="00336C93"/>
    <w:rsid w:val="0033745E"/>
    <w:rsid w:val="00337483"/>
    <w:rsid w:val="00341E3D"/>
    <w:rsid w:val="003432A7"/>
    <w:rsid w:val="003432CB"/>
    <w:rsid w:val="003438A1"/>
    <w:rsid w:val="00343AF4"/>
    <w:rsid w:val="00343DDD"/>
    <w:rsid w:val="00344065"/>
    <w:rsid w:val="00344DC8"/>
    <w:rsid w:val="003458A4"/>
    <w:rsid w:val="00345CC8"/>
    <w:rsid w:val="003462A9"/>
    <w:rsid w:val="003469F6"/>
    <w:rsid w:val="00346C8E"/>
    <w:rsid w:val="00347689"/>
    <w:rsid w:val="003503CA"/>
    <w:rsid w:val="0035077A"/>
    <w:rsid w:val="00350DBC"/>
    <w:rsid w:val="00350DD1"/>
    <w:rsid w:val="00350F66"/>
    <w:rsid w:val="00351495"/>
    <w:rsid w:val="003514E5"/>
    <w:rsid w:val="0035171A"/>
    <w:rsid w:val="00351F68"/>
    <w:rsid w:val="003522EE"/>
    <w:rsid w:val="00354912"/>
    <w:rsid w:val="00354CE9"/>
    <w:rsid w:val="00355435"/>
    <w:rsid w:val="003558E9"/>
    <w:rsid w:val="00355F59"/>
    <w:rsid w:val="00356488"/>
    <w:rsid w:val="0035737D"/>
    <w:rsid w:val="00357F80"/>
    <w:rsid w:val="00361558"/>
    <w:rsid w:val="0036174E"/>
    <w:rsid w:val="003617C4"/>
    <w:rsid w:val="00361E40"/>
    <w:rsid w:val="00362A6B"/>
    <w:rsid w:val="00362B7C"/>
    <w:rsid w:val="00363AC8"/>
    <w:rsid w:val="00363BB9"/>
    <w:rsid w:val="00363D0C"/>
    <w:rsid w:val="00364035"/>
    <w:rsid w:val="003641BF"/>
    <w:rsid w:val="00365900"/>
    <w:rsid w:val="00365DF8"/>
    <w:rsid w:val="0036600F"/>
    <w:rsid w:val="0036601F"/>
    <w:rsid w:val="003670B0"/>
    <w:rsid w:val="00367D2E"/>
    <w:rsid w:val="00367EC0"/>
    <w:rsid w:val="00370053"/>
    <w:rsid w:val="003700EF"/>
    <w:rsid w:val="00370D5A"/>
    <w:rsid w:val="00371446"/>
    <w:rsid w:val="003714B4"/>
    <w:rsid w:val="00371646"/>
    <w:rsid w:val="003716E7"/>
    <w:rsid w:val="0037190E"/>
    <w:rsid w:val="00371EEB"/>
    <w:rsid w:val="003724CB"/>
    <w:rsid w:val="003727D9"/>
    <w:rsid w:val="00372F82"/>
    <w:rsid w:val="003732A3"/>
    <w:rsid w:val="00373843"/>
    <w:rsid w:val="00374075"/>
    <w:rsid w:val="003743F6"/>
    <w:rsid w:val="00375FBE"/>
    <w:rsid w:val="00376321"/>
    <w:rsid w:val="00376DA2"/>
    <w:rsid w:val="00377C43"/>
    <w:rsid w:val="003805FF"/>
    <w:rsid w:val="00380701"/>
    <w:rsid w:val="0038070A"/>
    <w:rsid w:val="00381396"/>
    <w:rsid w:val="003814DA"/>
    <w:rsid w:val="0038199A"/>
    <w:rsid w:val="00381C87"/>
    <w:rsid w:val="00382476"/>
    <w:rsid w:val="00382981"/>
    <w:rsid w:val="00382A3F"/>
    <w:rsid w:val="00382BF6"/>
    <w:rsid w:val="00383472"/>
    <w:rsid w:val="003835FA"/>
    <w:rsid w:val="00383CC0"/>
    <w:rsid w:val="00383FC0"/>
    <w:rsid w:val="00384812"/>
    <w:rsid w:val="003854CE"/>
    <w:rsid w:val="00385592"/>
    <w:rsid w:val="0038573A"/>
    <w:rsid w:val="00385A38"/>
    <w:rsid w:val="00385B4D"/>
    <w:rsid w:val="00386CE7"/>
    <w:rsid w:val="00386E1E"/>
    <w:rsid w:val="003870E7"/>
    <w:rsid w:val="0038714E"/>
    <w:rsid w:val="00387DD3"/>
    <w:rsid w:val="00387E8A"/>
    <w:rsid w:val="00387FA4"/>
    <w:rsid w:val="00390277"/>
    <w:rsid w:val="0039041B"/>
    <w:rsid w:val="00390B0F"/>
    <w:rsid w:val="00390C1D"/>
    <w:rsid w:val="00390C8E"/>
    <w:rsid w:val="00390EBB"/>
    <w:rsid w:val="0039112D"/>
    <w:rsid w:val="003911DA"/>
    <w:rsid w:val="00392422"/>
    <w:rsid w:val="00392D11"/>
    <w:rsid w:val="00393083"/>
    <w:rsid w:val="00393581"/>
    <w:rsid w:val="00393880"/>
    <w:rsid w:val="00393DB0"/>
    <w:rsid w:val="00394450"/>
    <w:rsid w:val="00395657"/>
    <w:rsid w:val="00396317"/>
    <w:rsid w:val="00396BD1"/>
    <w:rsid w:val="00396BF2"/>
    <w:rsid w:val="00396D70"/>
    <w:rsid w:val="00396DF4"/>
    <w:rsid w:val="0039703D"/>
    <w:rsid w:val="00397059"/>
    <w:rsid w:val="00397539"/>
    <w:rsid w:val="003978C6"/>
    <w:rsid w:val="003A06FD"/>
    <w:rsid w:val="003A187D"/>
    <w:rsid w:val="003A18C4"/>
    <w:rsid w:val="003A1EAC"/>
    <w:rsid w:val="003A308D"/>
    <w:rsid w:val="003A3824"/>
    <w:rsid w:val="003A39BA"/>
    <w:rsid w:val="003A3C87"/>
    <w:rsid w:val="003A3EA2"/>
    <w:rsid w:val="003A51F5"/>
    <w:rsid w:val="003A53E4"/>
    <w:rsid w:val="003A562E"/>
    <w:rsid w:val="003A5A8E"/>
    <w:rsid w:val="003A69C1"/>
    <w:rsid w:val="003A6C49"/>
    <w:rsid w:val="003A777B"/>
    <w:rsid w:val="003A788C"/>
    <w:rsid w:val="003A78B6"/>
    <w:rsid w:val="003A7D55"/>
    <w:rsid w:val="003B0A3A"/>
    <w:rsid w:val="003B1272"/>
    <w:rsid w:val="003B2521"/>
    <w:rsid w:val="003B2A29"/>
    <w:rsid w:val="003B2A33"/>
    <w:rsid w:val="003B2DD7"/>
    <w:rsid w:val="003B36E9"/>
    <w:rsid w:val="003B3DD7"/>
    <w:rsid w:val="003B3F4F"/>
    <w:rsid w:val="003B4773"/>
    <w:rsid w:val="003B56F3"/>
    <w:rsid w:val="003B5728"/>
    <w:rsid w:val="003B5AC9"/>
    <w:rsid w:val="003B60ED"/>
    <w:rsid w:val="003B6673"/>
    <w:rsid w:val="003B6C13"/>
    <w:rsid w:val="003B6C4C"/>
    <w:rsid w:val="003B6FE8"/>
    <w:rsid w:val="003B7411"/>
    <w:rsid w:val="003B744B"/>
    <w:rsid w:val="003B74F1"/>
    <w:rsid w:val="003B7738"/>
    <w:rsid w:val="003B7BEC"/>
    <w:rsid w:val="003B7EBC"/>
    <w:rsid w:val="003C0C5F"/>
    <w:rsid w:val="003C0F31"/>
    <w:rsid w:val="003C1726"/>
    <w:rsid w:val="003C18E9"/>
    <w:rsid w:val="003C289A"/>
    <w:rsid w:val="003C2D30"/>
    <w:rsid w:val="003C2ECC"/>
    <w:rsid w:val="003C37B5"/>
    <w:rsid w:val="003C3D4C"/>
    <w:rsid w:val="003C3F04"/>
    <w:rsid w:val="003C41A5"/>
    <w:rsid w:val="003C55E5"/>
    <w:rsid w:val="003C5E28"/>
    <w:rsid w:val="003C60C2"/>
    <w:rsid w:val="003C661B"/>
    <w:rsid w:val="003C662B"/>
    <w:rsid w:val="003C68EC"/>
    <w:rsid w:val="003C6955"/>
    <w:rsid w:val="003C6C8D"/>
    <w:rsid w:val="003C6EA9"/>
    <w:rsid w:val="003C75DB"/>
    <w:rsid w:val="003C75DE"/>
    <w:rsid w:val="003C79FA"/>
    <w:rsid w:val="003D0110"/>
    <w:rsid w:val="003D07D4"/>
    <w:rsid w:val="003D0996"/>
    <w:rsid w:val="003D107C"/>
    <w:rsid w:val="003D1642"/>
    <w:rsid w:val="003D185B"/>
    <w:rsid w:val="003D1D08"/>
    <w:rsid w:val="003D2312"/>
    <w:rsid w:val="003D2F5E"/>
    <w:rsid w:val="003D353F"/>
    <w:rsid w:val="003D361F"/>
    <w:rsid w:val="003D4090"/>
    <w:rsid w:val="003D4E76"/>
    <w:rsid w:val="003D4F03"/>
    <w:rsid w:val="003D4F98"/>
    <w:rsid w:val="003D5C23"/>
    <w:rsid w:val="003D654D"/>
    <w:rsid w:val="003D6D95"/>
    <w:rsid w:val="003D7BDC"/>
    <w:rsid w:val="003E004D"/>
    <w:rsid w:val="003E0A34"/>
    <w:rsid w:val="003E0AA2"/>
    <w:rsid w:val="003E0C94"/>
    <w:rsid w:val="003E0CC0"/>
    <w:rsid w:val="003E1158"/>
    <w:rsid w:val="003E1E95"/>
    <w:rsid w:val="003E230F"/>
    <w:rsid w:val="003E2C56"/>
    <w:rsid w:val="003E3B5C"/>
    <w:rsid w:val="003E4912"/>
    <w:rsid w:val="003E5040"/>
    <w:rsid w:val="003E5160"/>
    <w:rsid w:val="003E536B"/>
    <w:rsid w:val="003E542D"/>
    <w:rsid w:val="003E5E34"/>
    <w:rsid w:val="003E5E6E"/>
    <w:rsid w:val="003E64C3"/>
    <w:rsid w:val="003E6AAF"/>
    <w:rsid w:val="003E6C64"/>
    <w:rsid w:val="003E6D6E"/>
    <w:rsid w:val="003E7711"/>
    <w:rsid w:val="003E7BF3"/>
    <w:rsid w:val="003F0016"/>
    <w:rsid w:val="003F010C"/>
    <w:rsid w:val="003F0FD1"/>
    <w:rsid w:val="003F112E"/>
    <w:rsid w:val="003F1366"/>
    <w:rsid w:val="003F1C59"/>
    <w:rsid w:val="003F1E6F"/>
    <w:rsid w:val="003F215F"/>
    <w:rsid w:val="003F298C"/>
    <w:rsid w:val="003F2FB0"/>
    <w:rsid w:val="003F2FF0"/>
    <w:rsid w:val="003F40C0"/>
    <w:rsid w:val="003F42E5"/>
    <w:rsid w:val="003F49D7"/>
    <w:rsid w:val="003F4DA6"/>
    <w:rsid w:val="003F55A5"/>
    <w:rsid w:val="003F56AA"/>
    <w:rsid w:val="003F57C9"/>
    <w:rsid w:val="003F6068"/>
    <w:rsid w:val="003F7140"/>
    <w:rsid w:val="003F71A4"/>
    <w:rsid w:val="003F7446"/>
    <w:rsid w:val="0040002D"/>
    <w:rsid w:val="004001AE"/>
    <w:rsid w:val="004007F5"/>
    <w:rsid w:val="00401825"/>
    <w:rsid w:val="00401901"/>
    <w:rsid w:val="004025C8"/>
    <w:rsid w:val="004032B2"/>
    <w:rsid w:val="004034FC"/>
    <w:rsid w:val="0040386D"/>
    <w:rsid w:val="00403CC0"/>
    <w:rsid w:val="00404D52"/>
    <w:rsid w:val="004059EE"/>
    <w:rsid w:val="00405EDF"/>
    <w:rsid w:val="0040698C"/>
    <w:rsid w:val="004069FE"/>
    <w:rsid w:val="00407736"/>
    <w:rsid w:val="00407AD7"/>
    <w:rsid w:val="00407F21"/>
    <w:rsid w:val="0041018C"/>
    <w:rsid w:val="004105C6"/>
    <w:rsid w:val="00410CFC"/>
    <w:rsid w:val="00412176"/>
    <w:rsid w:val="0041248C"/>
    <w:rsid w:val="004128FB"/>
    <w:rsid w:val="00412ABF"/>
    <w:rsid w:val="00412FD3"/>
    <w:rsid w:val="00413D47"/>
    <w:rsid w:val="004142BC"/>
    <w:rsid w:val="00414583"/>
    <w:rsid w:val="00414873"/>
    <w:rsid w:val="0041511C"/>
    <w:rsid w:val="0041520E"/>
    <w:rsid w:val="004152EF"/>
    <w:rsid w:val="0041554D"/>
    <w:rsid w:val="00415865"/>
    <w:rsid w:val="00415E82"/>
    <w:rsid w:val="004161A0"/>
    <w:rsid w:val="00417031"/>
    <w:rsid w:val="004177DD"/>
    <w:rsid w:val="00417B64"/>
    <w:rsid w:val="00421598"/>
    <w:rsid w:val="00422449"/>
    <w:rsid w:val="00422511"/>
    <w:rsid w:val="00422E67"/>
    <w:rsid w:val="004231A0"/>
    <w:rsid w:val="004231E0"/>
    <w:rsid w:val="004232DC"/>
    <w:rsid w:val="00423978"/>
    <w:rsid w:val="00424AF9"/>
    <w:rsid w:val="00424DB2"/>
    <w:rsid w:val="00425A73"/>
    <w:rsid w:val="00425E1D"/>
    <w:rsid w:val="00426193"/>
    <w:rsid w:val="0042627E"/>
    <w:rsid w:val="004266B9"/>
    <w:rsid w:val="00426717"/>
    <w:rsid w:val="00426803"/>
    <w:rsid w:val="00426ABE"/>
    <w:rsid w:val="00426C7D"/>
    <w:rsid w:val="00426FBC"/>
    <w:rsid w:val="004274D2"/>
    <w:rsid w:val="00427F46"/>
    <w:rsid w:val="0043025D"/>
    <w:rsid w:val="00430889"/>
    <w:rsid w:val="00431D58"/>
    <w:rsid w:val="00432037"/>
    <w:rsid w:val="00432456"/>
    <w:rsid w:val="00432C64"/>
    <w:rsid w:val="004330A3"/>
    <w:rsid w:val="00433397"/>
    <w:rsid w:val="00433771"/>
    <w:rsid w:val="00433DF4"/>
    <w:rsid w:val="004344B5"/>
    <w:rsid w:val="00434749"/>
    <w:rsid w:val="00434E04"/>
    <w:rsid w:val="004353AA"/>
    <w:rsid w:val="00435483"/>
    <w:rsid w:val="00435709"/>
    <w:rsid w:val="004359A4"/>
    <w:rsid w:val="0043615E"/>
    <w:rsid w:val="004370BB"/>
    <w:rsid w:val="0043758B"/>
    <w:rsid w:val="00440A0C"/>
    <w:rsid w:val="00440C60"/>
    <w:rsid w:val="00440D9F"/>
    <w:rsid w:val="004411F2"/>
    <w:rsid w:val="00441936"/>
    <w:rsid w:val="00441C43"/>
    <w:rsid w:val="00441F2D"/>
    <w:rsid w:val="004420A7"/>
    <w:rsid w:val="00443095"/>
    <w:rsid w:val="004434F6"/>
    <w:rsid w:val="004438CB"/>
    <w:rsid w:val="00443D59"/>
    <w:rsid w:val="00443FA7"/>
    <w:rsid w:val="0044406D"/>
    <w:rsid w:val="00444221"/>
    <w:rsid w:val="00444E98"/>
    <w:rsid w:val="00445195"/>
    <w:rsid w:val="00445B9E"/>
    <w:rsid w:val="00445D15"/>
    <w:rsid w:val="004460A6"/>
    <w:rsid w:val="004462A8"/>
    <w:rsid w:val="004462D0"/>
    <w:rsid w:val="0044645B"/>
    <w:rsid w:val="00446680"/>
    <w:rsid w:val="004471CE"/>
    <w:rsid w:val="00447299"/>
    <w:rsid w:val="00447B9F"/>
    <w:rsid w:val="004502E8"/>
    <w:rsid w:val="004503BB"/>
    <w:rsid w:val="00450877"/>
    <w:rsid w:val="00450AE8"/>
    <w:rsid w:val="00450FA4"/>
    <w:rsid w:val="0045131C"/>
    <w:rsid w:val="004515B9"/>
    <w:rsid w:val="00451EEB"/>
    <w:rsid w:val="00452767"/>
    <w:rsid w:val="00452A1F"/>
    <w:rsid w:val="00452A54"/>
    <w:rsid w:val="00453098"/>
    <w:rsid w:val="00453371"/>
    <w:rsid w:val="00454068"/>
    <w:rsid w:val="004540B9"/>
    <w:rsid w:val="00454182"/>
    <w:rsid w:val="004547A9"/>
    <w:rsid w:val="00454C98"/>
    <w:rsid w:val="00454DDD"/>
    <w:rsid w:val="004557C7"/>
    <w:rsid w:val="00455EF4"/>
    <w:rsid w:val="00456784"/>
    <w:rsid w:val="004569FA"/>
    <w:rsid w:val="00456EE3"/>
    <w:rsid w:val="00456FE4"/>
    <w:rsid w:val="00460019"/>
    <w:rsid w:val="004604D0"/>
    <w:rsid w:val="00461090"/>
    <w:rsid w:val="00461109"/>
    <w:rsid w:val="00461485"/>
    <w:rsid w:val="004614D7"/>
    <w:rsid w:val="00461DAE"/>
    <w:rsid w:val="004620F1"/>
    <w:rsid w:val="0046235C"/>
    <w:rsid w:val="00463A72"/>
    <w:rsid w:val="00463AF5"/>
    <w:rsid w:val="00463E99"/>
    <w:rsid w:val="004642AB"/>
    <w:rsid w:val="004643E5"/>
    <w:rsid w:val="00464EDF"/>
    <w:rsid w:val="0046531E"/>
    <w:rsid w:val="00465639"/>
    <w:rsid w:val="004659C5"/>
    <w:rsid w:val="00466179"/>
    <w:rsid w:val="0046689B"/>
    <w:rsid w:val="00467111"/>
    <w:rsid w:val="00467A62"/>
    <w:rsid w:val="00470811"/>
    <w:rsid w:val="00471750"/>
    <w:rsid w:val="00471F2B"/>
    <w:rsid w:val="00472398"/>
    <w:rsid w:val="004729AE"/>
    <w:rsid w:val="00472ACD"/>
    <w:rsid w:val="00472C64"/>
    <w:rsid w:val="00473F23"/>
    <w:rsid w:val="004748E5"/>
    <w:rsid w:val="00474A8A"/>
    <w:rsid w:val="00475090"/>
    <w:rsid w:val="004752D8"/>
    <w:rsid w:val="00475D9E"/>
    <w:rsid w:val="00475E54"/>
    <w:rsid w:val="00476327"/>
    <w:rsid w:val="00476953"/>
    <w:rsid w:val="00476BC6"/>
    <w:rsid w:val="0047715C"/>
    <w:rsid w:val="004776B3"/>
    <w:rsid w:val="00477881"/>
    <w:rsid w:val="00477A39"/>
    <w:rsid w:val="0048020C"/>
    <w:rsid w:val="00480324"/>
    <w:rsid w:val="00480407"/>
    <w:rsid w:val="0048060C"/>
    <w:rsid w:val="00480B63"/>
    <w:rsid w:val="00480D97"/>
    <w:rsid w:val="00480F15"/>
    <w:rsid w:val="00481375"/>
    <w:rsid w:val="00481CC5"/>
    <w:rsid w:val="00481CE1"/>
    <w:rsid w:val="00481D92"/>
    <w:rsid w:val="004822D5"/>
    <w:rsid w:val="0048240D"/>
    <w:rsid w:val="00483548"/>
    <w:rsid w:val="00483EDF"/>
    <w:rsid w:val="00483FE4"/>
    <w:rsid w:val="00484091"/>
    <w:rsid w:val="004842F8"/>
    <w:rsid w:val="004847CA"/>
    <w:rsid w:val="00484DB3"/>
    <w:rsid w:val="00484DEE"/>
    <w:rsid w:val="0048545D"/>
    <w:rsid w:val="0048594F"/>
    <w:rsid w:val="00485CB0"/>
    <w:rsid w:val="004869ED"/>
    <w:rsid w:val="00486B81"/>
    <w:rsid w:val="00487062"/>
    <w:rsid w:val="004871BB"/>
    <w:rsid w:val="0048744F"/>
    <w:rsid w:val="00487B04"/>
    <w:rsid w:val="00487C00"/>
    <w:rsid w:val="00487CB5"/>
    <w:rsid w:val="00487E24"/>
    <w:rsid w:val="00487E9D"/>
    <w:rsid w:val="004904E9"/>
    <w:rsid w:val="00490B97"/>
    <w:rsid w:val="00490C94"/>
    <w:rsid w:val="00490F63"/>
    <w:rsid w:val="0049117A"/>
    <w:rsid w:val="004912EF"/>
    <w:rsid w:val="004913CC"/>
    <w:rsid w:val="00491983"/>
    <w:rsid w:val="00491EFA"/>
    <w:rsid w:val="004923EA"/>
    <w:rsid w:val="0049294C"/>
    <w:rsid w:val="00492D79"/>
    <w:rsid w:val="00493140"/>
    <w:rsid w:val="004931C9"/>
    <w:rsid w:val="004932C7"/>
    <w:rsid w:val="0049364F"/>
    <w:rsid w:val="00493787"/>
    <w:rsid w:val="00493A1F"/>
    <w:rsid w:val="00493CC5"/>
    <w:rsid w:val="00493DC7"/>
    <w:rsid w:val="004941F4"/>
    <w:rsid w:val="004945C7"/>
    <w:rsid w:val="004949E2"/>
    <w:rsid w:val="00494F1A"/>
    <w:rsid w:val="00494FCB"/>
    <w:rsid w:val="00495166"/>
    <w:rsid w:val="00495F95"/>
    <w:rsid w:val="0049644E"/>
    <w:rsid w:val="0049677C"/>
    <w:rsid w:val="004972D0"/>
    <w:rsid w:val="004975C2"/>
    <w:rsid w:val="00497701"/>
    <w:rsid w:val="00497AA8"/>
    <w:rsid w:val="00497F6A"/>
    <w:rsid w:val="004A0542"/>
    <w:rsid w:val="004A0C6E"/>
    <w:rsid w:val="004A108C"/>
    <w:rsid w:val="004A1431"/>
    <w:rsid w:val="004A1ACE"/>
    <w:rsid w:val="004A2226"/>
    <w:rsid w:val="004A24DA"/>
    <w:rsid w:val="004A2C7A"/>
    <w:rsid w:val="004A2F33"/>
    <w:rsid w:val="004A3DA6"/>
    <w:rsid w:val="004A4346"/>
    <w:rsid w:val="004A4445"/>
    <w:rsid w:val="004A4B49"/>
    <w:rsid w:val="004A51D6"/>
    <w:rsid w:val="004A5C92"/>
    <w:rsid w:val="004A5F5E"/>
    <w:rsid w:val="004A6B84"/>
    <w:rsid w:val="004A7F75"/>
    <w:rsid w:val="004B06F0"/>
    <w:rsid w:val="004B0D80"/>
    <w:rsid w:val="004B2100"/>
    <w:rsid w:val="004B2179"/>
    <w:rsid w:val="004B2DE0"/>
    <w:rsid w:val="004B3570"/>
    <w:rsid w:val="004B3788"/>
    <w:rsid w:val="004B3B7D"/>
    <w:rsid w:val="004B3E17"/>
    <w:rsid w:val="004B5638"/>
    <w:rsid w:val="004B63E8"/>
    <w:rsid w:val="004B6906"/>
    <w:rsid w:val="004B6EF0"/>
    <w:rsid w:val="004C05E8"/>
    <w:rsid w:val="004C0881"/>
    <w:rsid w:val="004C08BB"/>
    <w:rsid w:val="004C0B9E"/>
    <w:rsid w:val="004C0C66"/>
    <w:rsid w:val="004C0F74"/>
    <w:rsid w:val="004C2949"/>
    <w:rsid w:val="004C34C1"/>
    <w:rsid w:val="004C41B5"/>
    <w:rsid w:val="004C42B9"/>
    <w:rsid w:val="004C4BDD"/>
    <w:rsid w:val="004C5490"/>
    <w:rsid w:val="004C5629"/>
    <w:rsid w:val="004C56AB"/>
    <w:rsid w:val="004C6018"/>
    <w:rsid w:val="004C6303"/>
    <w:rsid w:val="004C6AE6"/>
    <w:rsid w:val="004C6D9B"/>
    <w:rsid w:val="004C7229"/>
    <w:rsid w:val="004C770B"/>
    <w:rsid w:val="004C7811"/>
    <w:rsid w:val="004C7850"/>
    <w:rsid w:val="004D015C"/>
    <w:rsid w:val="004D1427"/>
    <w:rsid w:val="004D25B1"/>
    <w:rsid w:val="004D29C7"/>
    <w:rsid w:val="004D2CF0"/>
    <w:rsid w:val="004D2EFB"/>
    <w:rsid w:val="004D353D"/>
    <w:rsid w:val="004D3C22"/>
    <w:rsid w:val="004D4250"/>
    <w:rsid w:val="004D42B4"/>
    <w:rsid w:val="004D43E2"/>
    <w:rsid w:val="004D59AD"/>
    <w:rsid w:val="004D6F7D"/>
    <w:rsid w:val="004D790F"/>
    <w:rsid w:val="004D7AE0"/>
    <w:rsid w:val="004E018E"/>
    <w:rsid w:val="004E07B1"/>
    <w:rsid w:val="004E0935"/>
    <w:rsid w:val="004E0B8D"/>
    <w:rsid w:val="004E0C90"/>
    <w:rsid w:val="004E31DC"/>
    <w:rsid w:val="004E32F2"/>
    <w:rsid w:val="004E3CC3"/>
    <w:rsid w:val="004E3E6C"/>
    <w:rsid w:val="004E45D4"/>
    <w:rsid w:val="004E475A"/>
    <w:rsid w:val="004E5026"/>
    <w:rsid w:val="004E53B6"/>
    <w:rsid w:val="004E53D6"/>
    <w:rsid w:val="004E597C"/>
    <w:rsid w:val="004E5CA6"/>
    <w:rsid w:val="004E7417"/>
    <w:rsid w:val="004F14B0"/>
    <w:rsid w:val="004F150F"/>
    <w:rsid w:val="004F1967"/>
    <w:rsid w:val="004F1B7A"/>
    <w:rsid w:val="004F2486"/>
    <w:rsid w:val="004F2B08"/>
    <w:rsid w:val="004F2F26"/>
    <w:rsid w:val="004F3284"/>
    <w:rsid w:val="004F338F"/>
    <w:rsid w:val="004F3441"/>
    <w:rsid w:val="004F3E92"/>
    <w:rsid w:val="004F49C8"/>
    <w:rsid w:val="004F4C24"/>
    <w:rsid w:val="004F524E"/>
    <w:rsid w:val="004F53D2"/>
    <w:rsid w:val="004F59A5"/>
    <w:rsid w:val="004F68FD"/>
    <w:rsid w:val="004F6E84"/>
    <w:rsid w:val="004F706C"/>
    <w:rsid w:val="004F77F0"/>
    <w:rsid w:val="0050029C"/>
    <w:rsid w:val="005003CA"/>
    <w:rsid w:val="005005E9"/>
    <w:rsid w:val="005006F1"/>
    <w:rsid w:val="00500B69"/>
    <w:rsid w:val="00500F71"/>
    <w:rsid w:val="0050128A"/>
    <w:rsid w:val="00501A13"/>
    <w:rsid w:val="00501D05"/>
    <w:rsid w:val="00501FB6"/>
    <w:rsid w:val="005021C2"/>
    <w:rsid w:val="005033E8"/>
    <w:rsid w:val="00504838"/>
    <w:rsid w:val="00506866"/>
    <w:rsid w:val="00506B2C"/>
    <w:rsid w:val="00507F8B"/>
    <w:rsid w:val="0051081B"/>
    <w:rsid w:val="00510DFE"/>
    <w:rsid w:val="0051126D"/>
    <w:rsid w:val="005116B2"/>
    <w:rsid w:val="00511F30"/>
    <w:rsid w:val="0051215B"/>
    <w:rsid w:val="00512399"/>
    <w:rsid w:val="00512493"/>
    <w:rsid w:val="0051279B"/>
    <w:rsid w:val="00512DC9"/>
    <w:rsid w:val="00513C0D"/>
    <w:rsid w:val="0051457C"/>
    <w:rsid w:val="005149F2"/>
    <w:rsid w:val="00514C4F"/>
    <w:rsid w:val="00514DD0"/>
    <w:rsid w:val="00514DDD"/>
    <w:rsid w:val="005151B8"/>
    <w:rsid w:val="00515BE8"/>
    <w:rsid w:val="005162D4"/>
    <w:rsid w:val="00516781"/>
    <w:rsid w:val="00516FBF"/>
    <w:rsid w:val="00516FEA"/>
    <w:rsid w:val="005171BA"/>
    <w:rsid w:val="0051780A"/>
    <w:rsid w:val="00517D2E"/>
    <w:rsid w:val="005201EE"/>
    <w:rsid w:val="0052038C"/>
    <w:rsid w:val="00520AD7"/>
    <w:rsid w:val="00520B6A"/>
    <w:rsid w:val="00520F47"/>
    <w:rsid w:val="00521C04"/>
    <w:rsid w:val="005225B2"/>
    <w:rsid w:val="0052307A"/>
    <w:rsid w:val="00523E4A"/>
    <w:rsid w:val="00524800"/>
    <w:rsid w:val="005249D8"/>
    <w:rsid w:val="005249DA"/>
    <w:rsid w:val="00526206"/>
    <w:rsid w:val="005262BE"/>
    <w:rsid w:val="005263E1"/>
    <w:rsid w:val="005302CE"/>
    <w:rsid w:val="0053087F"/>
    <w:rsid w:val="005308F6"/>
    <w:rsid w:val="005309DB"/>
    <w:rsid w:val="005312A5"/>
    <w:rsid w:val="0053142F"/>
    <w:rsid w:val="005319A1"/>
    <w:rsid w:val="00531BFF"/>
    <w:rsid w:val="005320CD"/>
    <w:rsid w:val="005327B2"/>
    <w:rsid w:val="00535D02"/>
    <w:rsid w:val="00535FE6"/>
    <w:rsid w:val="0053689A"/>
    <w:rsid w:val="00536CC5"/>
    <w:rsid w:val="0053733B"/>
    <w:rsid w:val="00537956"/>
    <w:rsid w:val="00537979"/>
    <w:rsid w:val="00540496"/>
    <w:rsid w:val="00540FC3"/>
    <w:rsid w:val="0054111E"/>
    <w:rsid w:val="005412BA"/>
    <w:rsid w:val="00541E88"/>
    <w:rsid w:val="00542D0B"/>
    <w:rsid w:val="00543092"/>
    <w:rsid w:val="005433F2"/>
    <w:rsid w:val="00543962"/>
    <w:rsid w:val="00543F9F"/>
    <w:rsid w:val="00544379"/>
    <w:rsid w:val="005443D7"/>
    <w:rsid w:val="00544BA7"/>
    <w:rsid w:val="00544BAB"/>
    <w:rsid w:val="00544FAE"/>
    <w:rsid w:val="00545405"/>
    <w:rsid w:val="005458C5"/>
    <w:rsid w:val="005464E2"/>
    <w:rsid w:val="00546FE8"/>
    <w:rsid w:val="00547149"/>
    <w:rsid w:val="00547BCE"/>
    <w:rsid w:val="00547CEE"/>
    <w:rsid w:val="00547D66"/>
    <w:rsid w:val="00547F1F"/>
    <w:rsid w:val="00550411"/>
    <w:rsid w:val="00550C67"/>
    <w:rsid w:val="00550DAD"/>
    <w:rsid w:val="00550E03"/>
    <w:rsid w:val="00551011"/>
    <w:rsid w:val="00553D54"/>
    <w:rsid w:val="00553F1B"/>
    <w:rsid w:val="00554076"/>
    <w:rsid w:val="005540A3"/>
    <w:rsid w:val="00554376"/>
    <w:rsid w:val="00556071"/>
    <w:rsid w:val="00556782"/>
    <w:rsid w:val="00556F16"/>
    <w:rsid w:val="00557A8D"/>
    <w:rsid w:val="005607AC"/>
    <w:rsid w:val="005608C9"/>
    <w:rsid w:val="00560BEE"/>
    <w:rsid w:val="00561B82"/>
    <w:rsid w:val="005625C6"/>
    <w:rsid w:val="005638F1"/>
    <w:rsid w:val="00563FA0"/>
    <w:rsid w:val="005646BB"/>
    <w:rsid w:val="00564C2F"/>
    <w:rsid w:val="00564F0C"/>
    <w:rsid w:val="0056596A"/>
    <w:rsid w:val="005663A7"/>
    <w:rsid w:val="005665AE"/>
    <w:rsid w:val="00566C97"/>
    <w:rsid w:val="005678E8"/>
    <w:rsid w:val="0057017D"/>
    <w:rsid w:val="005706C7"/>
    <w:rsid w:val="00570B5F"/>
    <w:rsid w:val="00570FE4"/>
    <w:rsid w:val="005711EB"/>
    <w:rsid w:val="005714FA"/>
    <w:rsid w:val="00571AC0"/>
    <w:rsid w:val="00571EDC"/>
    <w:rsid w:val="00572D27"/>
    <w:rsid w:val="005730B0"/>
    <w:rsid w:val="00573E2C"/>
    <w:rsid w:val="00574CBB"/>
    <w:rsid w:val="005755B4"/>
    <w:rsid w:val="00576373"/>
    <w:rsid w:val="00576878"/>
    <w:rsid w:val="00577172"/>
    <w:rsid w:val="00577D3C"/>
    <w:rsid w:val="0058057F"/>
    <w:rsid w:val="00580583"/>
    <w:rsid w:val="005806AA"/>
    <w:rsid w:val="005808BD"/>
    <w:rsid w:val="00580BAE"/>
    <w:rsid w:val="00580BB1"/>
    <w:rsid w:val="00581EB6"/>
    <w:rsid w:val="005824D8"/>
    <w:rsid w:val="00582E33"/>
    <w:rsid w:val="00582E86"/>
    <w:rsid w:val="0058339B"/>
    <w:rsid w:val="00583EC7"/>
    <w:rsid w:val="005841DD"/>
    <w:rsid w:val="00584499"/>
    <w:rsid w:val="00584680"/>
    <w:rsid w:val="0058518A"/>
    <w:rsid w:val="00585368"/>
    <w:rsid w:val="00585583"/>
    <w:rsid w:val="005860D9"/>
    <w:rsid w:val="0058670D"/>
    <w:rsid w:val="00586D5E"/>
    <w:rsid w:val="0058703E"/>
    <w:rsid w:val="00587117"/>
    <w:rsid w:val="00587311"/>
    <w:rsid w:val="00587315"/>
    <w:rsid w:val="00587470"/>
    <w:rsid w:val="0058754F"/>
    <w:rsid w:val="005902B8"/>
    <w:rsid w:val="00591459"/>
    <w:rsid w:val="00591F50"/>
    <w:rsid w:val="00592104"/>
    <w:rsid w:val="005924DC"/>
    <w:rsid w:val="0059253F"/>
    <w:rsid w:val="00592B4F"/>
    <w:rsid w:val="00593350"/>
    <w:rsid w:val="00593F8F"/>
    <w:rsid w:val="0059561B"/>
    <w:rsid w:val="00595EC1"/>
    <w:rsid w:val="0059608A"/>
    <w:rsid w:val="00596189"/>
    <w:rsid w:val="00596368"/>
    <w:rsid w:val="005963BF"/>
    <w:rsid w:val="0059656B"/>
    <w:rsid w:val="00596AAA"/>
    <w:rsid w:val="00596D6D"/>
    <w:rsid w:val="005974CE"/>
    <w:rsid w:val="00597D2D"/>
    <w:rsid w:val="00597EB7"/>
    <w:rsid w:val="005A0053"/>
    <w:rsid w:val="005A0425"/>
    <w:rsid w:val="005A050B"/>
    <w:rsid w:val="005A0EF9"/>
    <w:rsid w:val="005A1889"/>
    <w:rsid w:val="005A23F8"/>
    <w:rsid w:val="005A247E"/>
    <w:rsid w:val="005A359C"/>
    <w:rsid w:val="005A379D"/>
    <w:rsid w:val="005A3DB7"/>
    <w:rsid w:val="005A4A7D"/>
    <w:rsid w:val="005A4F07"/>
    <w:rsid w:val="005A694A"/>
    <w:rsid w:val="005A6EF3"/>
    <w:rsid w:val="005A72BF"/>
    <w:rsid w:val="005B02F8"/>
    <w:rsid w:val="005B098B"/>
    <w:rsid w:val="005B140A"/>
    <w:rsid w:val="005B1C1D"/>
    <w:rsid w:val="005B2217"/>
    <w:rsid w:val="005B2618"/>
    <w:rsid w:val="005B355D"/>
    <w:rsid w:val="005B380A"/>
    <w:rsid w:val="005B3EEE"/>
    <w:rsid w:val="005B4308"/>
    <w:rsid w:val="005B5223"/>
    <w:rsid w:val="005B53BA"/>
    <w:rsid w:val="005B5883"/>
    <w:rsid w:val="005B5956"/>
    <w:rsid w:val="005B609E"/>
    <w:rsid w:val="005B65D1"/>
    <w:rsid w:val="005B6626"/>
    <w:rsid w:val="005B6721"/>
    <w:rsid w:val="005B74D5"/>
    <w:rsid w:val="005B7534"/>
    <w:rsid w:val="005C08F6"/>
    <w:rsid w:val="005C0B4A"/>
    <w:rsid w:val="005C0B5B"/>
    <w:rsid w:val="005C0CFC"/>
    <w:rsid w:val="005C0FF8"/>
    <w:rsid w:val="005C186E"/>
    <w:rsid w:val="005C1933"/>
    <w:rsid w:val="005C229C"/>
    <w:rsid w:val="005C22B9"/>
    <w:rsid w:val="005C267A"/>
    <w:rsid w:val="005C2846"/>
    <w:rsid w:val="005C2B67"/>
    <w:rsid w:val="005C335B"/>
    <w:rsid w:val="005C3494"/>
    <w:rsid w:val="005C3A42"/>
    <w:rsid w:val="005C3B5E"/>
    <w:rsid w:val="005C3C48"/>
    <w:rsid w:val="005C4055"/>
    <w:rsid w:val="005C41D1"/>
    <w:rsid w:val="005C4D4A"/>
    <w:rsid w:val="005C54F2"/>
    <w:rsid w:val="005C554C"/>
    <w:rsid w:val="005C55C6"/>
    <w:rsid w:val="005C5A0B"/>
    <w:rsid w:val="005C5B90"/>
    <w:rsid w:val="005C5C74"/>
    <w:rsid w:val="005C5E2F"/>
    <w:rsid w:val="005C5EF8"/>
    <w:rsid w:val="005C66F1"/>
    <w:rsid w:val="005C72F8"/>
    <w:rsid w:val="005C7414"/>
    <w:rsid w:val="005C746C"/>
    <w:rsid w:val="005C7DBE"/>
    <w:rsid w:val="005C7FA0"/>
    <w:rsid w:val="005D095F"/>
    <w:rsid w:val="005D1288"/>
    <w:rsid w:val="005D215E"/>
    <w:rsid w:val="005D22E6"/>
    <w:rsid w:val="005D2333"/>
    <w:rsid w:val="005D2951"/>
    <w:rsid w:val="005D46B5"/>
    <w:rsid w:val="005D4E2D"/>
    <w:rsid w:val="005D533D"/>
    <w:rsid w:val="005D6173"/>
    <w:rsid w:val="005D6984"/>
    <w:rsid w:val="005D71A3"/>
    <w:rsid w:val="005D74B7"/>
    <w:rsid w:val="005E0B78"/>
    <w:rsid w:val="005E0D63"/>
    <w:rsid w:val="005E172C"/>
    <w:rsid w:val="005E19EA"/>
    <w:rsid w:val="005E1A2B"/>
    <w:rsid w:val="005E1B6C"/>
    <w:rsid w:val="005E1F32"/>
    <w:rsid w:val="005E277C"/>
    <w:rsid w:val="005E2C8D"/>
    <w:rsid w:val="005E3290"/>
    <w:rsid w:val="005E3896"/>
    <w:rsid w:val="005E3C17"/>
    <w:rsid w:val="005E3FDB"/>
    <w:rsid w:val="005E4339"/>
    <w:rsid w:val="005E46F9"/>
    <w:rsid w:val="005E4742"/>
    <w:rsid w:val="005E4A0F"/>
    <w:rsid w:val="005E4BA3"/>
    <w:rsid w:val="005E4E22"/>
    <w:rsid w:val="005E5582"/>
    <w:rsid w:val="005E5C90"/>
    <w:rsid w:val="005E63CC"/>
    <w:rsid w:val="005E6588"/>
    <w:rsid w:val="005E658A"/>
    <w:rsid w:val="005E6848"/>
    <w:rsid w:val="005E69D1"/>
    <w:rsid w:val="005E6EF2"/>
    <w:rsid w:val="005F005F"/>
    <w:rsid w:val="005F06D9"/>
    <w:rsid w:val="005F1D61"/>
    <w:rsid w:val="005F2563"/>
    <w:rsid w:val="005F299A"/>
    <w:rsid w:val="005F3334"/>
    <w:rsid w:val="005F42B9"/>
    <w:rsid w:val="005F438D"/>
    <w:rsid w:val="005F4700"/>
    <w:rsid w:val="005F5097"/>
    <w:rsid w:val="005F533D"/>
    <w:rsid w:val="005F573E"/>
    <w:rsid w:val="005F59B1"/>
    <w:rsid w:val="005F5BBA"/>
    <w:rsid w:val="005F5C56"/>
    <w:rsid w:val="005F5D87"/>
    <w:rsid w:val="005F6826"/>
    <w:rsid w:val="005F6C45"/>
    <w:rsid w:val="005F6D92"/>
    <w:rsid w:val="005F6DB0"/>
    <w:rsid w:val="005F6FEA"/>
    <w:rsid w:val="005F719B"/>
    <w:rsid w:val="005F741D"/>
    <w:rsid w:val="005F7A52"/>
    <w:rsid w:val="005F7F43"/>
    <w:rsid w:val="006008EB"/>
    <w:rsid w:val="00600D32"/>
    <w:rsid w:val="006016F8"/>
    <w:rsid w:val="00602007"/>
    <w:rsid w:val="00603344"/>
    <w:rsid w:val="00605266"/>
    <w:rsid w:val="00605398"/>
    <w:rsid w:val="00605971"/>
    <w:rsid w:val="0060638A"/>
    <w:rsid w:val="00606A07"/>
    <w:rsid w:val="00606B0B"/>
    <w:rsid w:val="00607D1C"/>
    <w:rsid w:val="0061077B"/>
    <w:rsid w:val="00610B8B"/>
    <w:rsid w:val="006115CE"/>
    <w:rsid w:val="006118D6"/>
    <w:rsid w:val="00611DDC"/>
    <w:rsid w:val="00612B5A"/>
    <w:rsid w:val="00612F4D"/>
    <w:rsid w:val="00612F6E"/>
    <w:rsid w:val="00613021"/>
    <w:rsid w:val="00615E49"/>
    <w:rsid w:val="0061668B"/>
    <w:rsid w:val="00616BD9"/>
    <w:rsid w:val="00616D78"/>
    <w:rsid w:val="006171C2"/>
    <w:rsid w:val="006173C8"/>
    <w:rsid w:val="00617645"/>
    <w:rsid w:val="00617B27"/>
    <w:rsid w:val="00617BD6"/>
    <w:rsid w:val="00620802"/>
    <w:rsid w:val="0062084D"/>
    <w:rsid w:val="00620C99"/>
    <w:rsid w:val="00620D33"/>
    <w:rsid w:val="00620D9E"/>
    <w:rsid w:val="006215C2"/>
    <w:rsid w:val="0062166D"/>
    <w:rsid w:val="006216D5"/>
    <w:rsid w:val="0062198C"/>
    <w:rsid w:val="00621B9E"/>
    <w:rsid w:val="00622A7F"/>
    <w:rsid w:val="00622C99"/>
    <w:rsid w:val="006238E6"/>
    <w:rsid w:val="00623D6B"/>
    <w:rsid w:val="00623E48"/>
    <w:rsid w:val="00623F75"/>
    <w:rsid w:val="006243D9"/>
    <w:rsid w:val="006251FF"/>
    <w:rsid w:val="00625A39"/>
    <w:rsid w:val="00625B42"/>
    <w:rsid w:val="00625E22"/>
    <w:rsid w:val="00626363"/>
    <w:rsid w:val="00626EC9"/>
    <w:rsid w:val="00627BCA"/>
    <w:rsid w:val="006300C4"/>
    <w:rsid w:val="00630100"/>
    <w:rsid w:val="00630F72"/>
    <w:rsid w:val="00631EC9"/>
    <w:rsid w:val="006321B6"/>
    <w:rsid w:val="00632425"/>
    <w:rsid w:val="006327C0"/>
    <w:rsid w:val="00632AD5"/>
    <w:rsid w:val="00633271"/>
    <w:rsid w:val="00633E3C"/>
    <w:rsid w:val="00634046"/>
    <w:rsid w:val="006343F0"/>
    <w:rsid w:val="00634596"/>
    <w:rsid w:val="006350D1"/>
    <w:rsid w:val="00636014"/>
    <w:rsid w:val="006365E8"/>
    <w:rsid w:val="006366AD"/>
    <w:rsid w:val="00636961"/>
    <w:rsid w:val="00637570"/>
    <w:rsid w:val="00637A81"/>
    <w:rsid w:val="00640421"/>
    <w:rsid w:val="00640501"/>
    <w:rsid w:val="006407ED"/>
    <w:rsid w:val="00640897"/>
    <w:rsid w:val="006409B7"/>
    <w:rsid w:val="00640FF5"/>
    <w:rsid w:val="0064117C"/>
    <w:rsid w:val="00642A87"/>
    <w:rsid w:val="00642F8A"/>
    <w:rsid w:val="00644877"/>
    <w:rsid w:val="0064492D"/>
    <w:rsid w:val="00644CF8"/>
    <w:rsid w:val="00644D53"/>
    <w:rsid w:val="00644F09"/>
    <w:rsid w:val="00645D5A"/>
    <w:rsid w:val="00645F09"/>
    <w:rsid w:val="006464D2"/>
    <w:rsid w:val="006475DA"/>
    <w:rsid w:val="006479F6"/>
    <w:rsid w:val="00647E7F"/>
    <w:rsid w:val="00650303"/>
    <w:rsid w:val="00650429"/>
    <w:rsid w:val="00650740"/>
    <w:rsid w:val="00651380"/>
    <w:rsid w:val="0065185F"/>
    <w:rsid w:val="00651AD2"/>
    <w:rsid w:val="00651D32"/>
    <w:rsid w:val="00651DBF"/>
    <w:rsid w:val="0065231E"/>
    <w:rsid w:val="006523B1"/>
    <w:rsid w:val="0065344D"/>
    <w:rsid w:val="0065379A"/>
    <w:rsid w:val="00653903"/>
    <w:rsid w:val="00653FC2"/>
    <w:rsid w:val="0065459E"/>
    <w:rsid w:val="0065497C"/>
    <w:rsid w:val="00654BFC"/>
    <w:rsid w:val="0065537A"/>
    <w:rsid w:val="00655D0E"/>
    <w:rsid w:val="00655E55"/>
    <w:rsid w:val="006567A4"/>
    <w:rsid w:val="006577C9"/>
    <w:rsid w:val="006578BB"/>
    <w:rsid w:val="00657E88"/>
    <w:rsid w:val="0066059C"/>
    <w:rsid w:val="00660733"/>
    <w:rsid w:val="00660948"/>
    <w:rsid w:val="00660C0B"/>
    <w:rsid w:val="00661ADB"/>
    <w:rsid w:val="00661ADF"/>
    <w:rsid w:val="00662258"/>
    <w:rsid w:val="00663B28"/>
    <w:rsid w:val="00664720"/>
    <w:rsid w:val="00664E71"/>
    <w:rsid w:val="00665CA7"/>
    <w:rsid w:val="00666344"/>
    <w:rsid w:val="006667B6"/>
    <w:rsid w:val="00666E2A"/>
    <w:rsid w:val="00666EB5"/>
    <w:rsid w:val="0066756B"/>
    <w:rsid w:val="00667A6F"/>
    <w:rsid w:val="00667DF4"/>
    <w:rsid w:val="00670261"/>
    <w:rsid w:val="00670987"/>
    <w:rsid w:val="00671316"/>
    <w:rsid w:val="00671349"/>
    <w:rsid w:val="0067200E"/>
    <w:rsid w:val="0067223C"/>
    <w:rsid w:val="0067304E"/>
    <w:rsid w:val="00673408"/>
    <w:rsid w:val="00673756"/>
    <w:rsid w:val="00675590"/>
    <w:rsid w:val="0067587D"/>
    <w:rsid w:val="00675A1A"/>
    <w:rsid w:val="006764E6"/>
    <w:rsid w:val="00676544"/>
    <w:rsid w:val="006765EF"/>
    <w:rsid w:val="00677502"/>
    <w:rsid w:val="006777AB"/>
    <w:rsid w:val="006805C8"/>
    <w:rsid w:val="006807E5"/>
    <w:rsid w:val="00680F35"/>
    <w:rsid w:val="006812CF"/>
    <w:rsid w:val="0068142D"/>
    <w:rsid w:val="006817EC"/>
    <w:rsid w:val="00681F45"/>
    <w:rsid w:val="0068266F"/>
    <w:rsid w:val="00682EA1"/>
    <w:rsid w:val="00682F48"/>
    <w:rsid w:val="00683105"/>
    <w:rsid w:val="00683218"/>
    <w:rsid w:val="006838AC"/>
    <w:rsid w:val="00683C12"/>
    <w:rsid w:val="00684516"/>
    <w:rsid w:val="00684765"/>
    <w:rsid w:val="006853D5"/>
    <w:rsid w:val="00685B5E"/>
    <w:rsid w:val="00685BF6"/>
    <w:rsid w:val="00685F18"/>
    <w:rsid w:val="00686521"/>
    <w:rsid w:val="006866D7"/>
    <w:rsid w:val="00687584"/>
    <w:rsid w:val="00687B2F"/>
    <w:rsid w:val="00687E23"/>
    <w:rsid w:val="00687FB0"/>
    <w:rsid w:val="006908AE"/>
    <w:rsid w:val="00690D62"/>
    <w:rsid w:val="00691310"/>
    <w:rsid w:val="00692185"/>
    <w:rsid w:val="00692313"/>
    <w:rsid w:val="00693980"/>
    <w:rsid w:val="00693DBD"/>
    <w:rsid w:val="00693E08"/>
    <w:rsid w:val="00693E52"/>
    <w:rsid w:val="00693F44"/>
    <w:rsid w:val="00694765"/>
    <w:rsid w:val="00694E60"/>
    <w:rsid w:val="00695679"/>
    <w:rsid w:val="00695D7E"/>
    <w:rsid w:val="00696363"/>
    <w:rsid w:val="00696518"/>
    <w:rsid w:val="00696B97"/>
    <w:rsid w:val="00696FAC"/>
    <w:rsid w:val="00697203"/>
    <w:rsid w:val="006973C9"/>
    <w:rsid w:val="00697462"/>
    <w:rsid w:val="00697A62"/>
    <w:rsid w:val="006A04DC"/>
    <w:rsid w:val="006A0A91"/>
    <w:rsid w:val="006A0D85"/>
    <w:rsid w:val="006A0F38"/>
    <w:rsid w:val="006A18A1"/>
    <w:rsid w:val="006A1A66"/>
    <w:rsid w:val="006A1C4C"/>
    <w:rsid w:val="006A23C6"/>
    <w:rsid w:val="006A24F5"/>
    <w:rsid w:val="006A3175"/>
    <w:rsid w:val="006A35E5"/>
    <w:rsid w:val="006A3D2E"/>
    <w:rsid w:val="006A447E"/>
    <w:rsid w:val="006A4611"/>
    <w:rsid w:val="006A4D16"/>
    <w:rsid w:val="006A5477"/>
    <w:rsid w:val="006A5719"/>
    <w:rsid w:val="006A5786"/>
    <w:rsid w:val="006A57F4"/>
    <w:rsid w:val="006A5CED"/>
    <w:rsid w:val="006A5D71"/>
    <w:rsid w:val="006A5FDB"/>
    <w:rsid w:val="006A61EE"/>
    <w:rsid w:val="006A723F"/>
    <w:rsid w:val="006B039A"/>
    <w:rsid w:val="006B0EDC"/>
    <w:rsid w:val="006B108B"/>
    <w:rsid w:val="006B1135"/>
    <w:rsid w:val="006B11E9"/>
    <w:rsid w:val="006B1459"/>
    <w:rsid w:val="006B15CF"/>
    <w:rsid w:val="006B2095"/>
    <w:rsid w:val="006B292F"/>
    <w:rsid w:val="006B388F"/>
    <w:rsid w:val="006B42B7"/>
    <w:rsid w:val="006B4364"/>
    <w:rsid w:val="006B503B"/>
    <w:rsid w:val="006B51C5"/>
    <w:rsid w:val="006B543B"/>
    <w:rsid w:val="006B5DEB"/>
    <w:rsid w:val="006B5FF3"/>
    <w:rsid w:val="006B6028"/>
    <w:rsid w:val="006B6D48"/>
    <w:rsid w:val="006B73C5"/>
    <w:rsid w:val="006B775A"/>
    <w:rsid w:val="006B78C8"/>
    <w:rsid w:val="006C0124"/>
    <w:rsid w:val="006C1840"/>
    <w:rsid w:val="006C195C"/>
    <w:rsid w:val="006C1EB6"/>
    <w:rsid w:val="006C235B"/>
    <w:rsid w:val="006C2589"/>
    <w:rsid w:val="006C284D"/>
    <w:rsid w:val="006C2DF6"/>
    <w:rsid w:val="006C3678"/>
    <w:rsid w:val="006C395F"/>
    <w:rsid w:val="006C3D6B"/>
    <w:rsid w:val="006C42E3"/>
    <w:rsid w:val="006C465E"/>
    <w:rsid w:val="006C46C3"/>
    <w:rsid w:val="006C4925"/>
    <w:rsid w:val="006C4B60"/>
    <w:rsid w:val="006C4C57"/>
    <w:rsid w:val="006C4D8C"/>
    <w:rsid w:val="006C4EA2"/>
    <w:rsid w:val="006C550B"/>
    <w:rsid w:val="006C5629"/>
    <w:rsid w:val="006C65BC"/>
    <w:rsid w:val="006C7108"/>
    <w:rsid w:val="006C710C"/>
    <w:rsid w:val="006C730E"/>
    <w:rsid w:val="006C77A3"/>
    <w:rsid w:val="006C790B"/>
    <w:rsid w:val="006D15B1"/>
    <w:rsid w:val="006D16F7"/>
    <w:rsid w:val="006D191E"/>
    <w:rsid w:val="006D1D37"/>
    <w:rsid w:val="006D272A"/>
    <w:rsid w:val="006D3471"/>
    <w:rsid w:val="006D3D87"/>
    <w:rsid w:val="006D428A"/>
    <w:rsid w:val="006D4509"/>
    <w:rsid w:val="006D482B"/>
    <w:rsid w:val="006D5192"/>
    <w:rsid w:val="006D56EB"/>
    <w:rsid w:val="006D5A55"/>
    <w:rsid w:val="006D644A"/>
    <w:rsid w:val="006D72C3"/>
    <w:rsid w:val="006D730F"/>
    <w:rsid w:val="006D73F9"/>
    <w:rsid w:val="006E0B0F"/>
    <w:rsid w:val="006E0BD6"/>
    <w:rsid w:val="006E0C61"/>
    <w:rsid w:val="006E0E47"/>
    <w:rsid w:val="006E0EF7"/>
    <w:rsid w:val="006E1AAB"/>
    <w:rsid w:val="006E1C31"/>
    <w:rsid w:val="006E2B09"/>
    <w:rsid w:val="006E3369"/>
    <w:rsid w:val="006E34E2"/>
    <w:rsid w:val="006E362C"/>
    <w:rsid w:val="006E3652"/>
    <w:rsid w:val="006E3DCD"/>
    <w:rsid w:val="006E4142"/>
    <w:rsid w:val="006E4460"/>
    <w:rsid w:val="006E4FA8"/>
    <w:rsid w:val="006E63EB"/>
    <w:rsid w:val="006E67F5"/>
    <w:rsid w:val="006E6CE9"/>
    <w:rsid w:val="006F021B"/>
    <w:rsid w:val="006F093A"/>
    <w:rsid w:val="006F1479"/>
    <w:rsid w:val="006F2425"/>
    <w:rsid w:val="006F247D"/>
    <w:rsid w:val="006F28F3"/>
    <w:rsid w:val="006F2BCC"/>
    <w:rsid w:val="006F33E6"/>
    <w:rsid w:val="006F35C5"/>
    <w:rsid w:val="006F3640"/>
    <w:rsid w:val="006F3850"/>
    <w:rsid w:val="006F4114"/>
    <w:rsid w:val="006F4940"/>
    <w:rsid w:val="006F4CD7"/>
    <w:rsid w:val="006F5293"/>
    <w:rsid w:val="006F55B5"/>
    <w:rsid w:val="006F5F78"/>
    <w:rsid w:val="006F6487"/>
    <w:rsid w:val="006F7DFD"/>
    <w:rsid w:val="006F7E2C"/>
    <w:rsid w:val="0070059E"/>
    <w:rsid w:val="007016EF"/>
    <w:rsid w:val="00701A15"/>
    <w:rsid w:val="00701BAB"/>
    <w:rsid w:val="00701E0B"/>
    <w:rsid w:val="007025AE"/>
    <w:rsid w:val="00702D80"/>
    <w:rsid w:val="00703744"/>
    <w:rsid w:val="00704367"/>
    <w:rsid w:val="00704AC7"/>
    <w:rsid w:val="007053D4"/>
    <w:rsid w:val="007058AC"/>
    <w:rsid w:val="0070656C"/>
    <w:rsid w:val="007066AC"/>
    <w:rsid w:val="00707489"/>
    <w:rsid w:val="00707757"/>
    <w:rsid w:val="007109BE"/>
    <w:rsid w:val="00711631"/>
    <w:rsid w:val="00711928"/>
    <w:rsid w:val="00711CAA"/>
    <w:rsid w:val="00711D7B"/>
    <w:rsid w:val="00711DCB"/>
    <w:rsid w:val="00712D48"/>
    <w:rsid w:val="00713395"/>
    <w:rsid w:val="00713DD9"/>
    <w:rsid w:val="00713DDD"/>
    <w:rsid w:val="00713E62"/>
    <w:rsid w:val="00714B25"/>
    <w:rsid w:val="00714CA1"/>
    <w:rsid w:val="00716CC7"/>
    <w:rsid w:val="007171D8"/>
    <w:rsid w:val="007179EE"/>
    <w:rsid w:val="00717A5F"/>
    <w:rsid w:val="00717BF4"/>
    <w:rsid w:val="00717E71"/>
    <w:rsid w:val="007204C6"/>
    <w:rsid w:val="0072095B"/>
    <w:rsid w:val="00720E24"/>
    <w:rsid w:val="00721066"/>
    <w:rsid w:val="007211CD"/>
    <w:rsid w:val="007219D7"/>
    <w:rsid w:val="00721F90"/>
    <w:rsid w:val="00723A62"/>
    <w:rsid w:val="00724792"/>
    <w:rsid w:val="007248B4"/>
    <w:rsid w:val="00725D52"/>
    <w:rsid w:val="007260A4"/>
    <w:rsid w:val="00727585"/>
    <w:rsid w:val="007279E4"/>
    <w:rsid w:val="00727A1E"/>
    <w:rsid w:val="007304A7"/>
    <w:rsid w:val="00731184"/>
    <w:rsid w:val="007324D4"/>
    <w:rsid w:val="007326D2"/>
    <w:rsid w:val="00732BB9"/>
    <w:rsid w:val="00732D9C"/>
    <w:rsid w:val="00732DAF"/>
    <w:rsid w:val="007342E8"/>
    <w:rsid w:val="007345A5"/>
    <w:rsid w:val="007351FC"/>
    <w:rsid w:val="00735E2C"/>
    <w:rsid w:val="00737079"/>
    <w:rsid w:val="00737182"/>
    <w:rsid w:val="00737221"/>
    <w:rsid w:val="00737397"/>
    <w:rsid w:val="00740211"/>
    <w:rsid w:val="00740DAE"/>
    <w:rsid w:val="007412C1"/>
    <w:rsid w:val="00741438"/>
    <w:rsid w:val="007414F0"/>
    <w:rsid w:val="00741EEC"/>
    <w:rsid w:val="00742084"/>
    <w:rsid w:val="00742431"/>
    <w:rsid w:val="007427EC"/>
    <w:rsid w:val="00742964"/>
    <w:rsid w:val="00742DD1"/>
    <w:rsid w:val="00742E10"/>
    <w:rsid w:val="0074305C"/>
    <w:rsid w:val="00743B2C"/>
    <w:rsid w:val="00743BBD"/>
    <w:rsid w:val="00744460"/>
    <w:rsid w:val="00744843"/>
    <w:rsid w:val="00744FEC"/>
    <w:rsid w:val="00745272"/>
    <w:rsid w:val="0074553B"/>
    <w:rsid w:val="007466FD"/>
    <w:rsid w:val="0074685E"/>
    <w:rsid w:val="0074734A"/>
    <w:rsid w:val="0075063D"/>
    <w:rsid w:val="00750970"/>
    <w:rsid w:val="00750D57"/>
    <w:rsid w:val="00751823"/>
    <w:rsid w:val="00751C1B"/>
    <w:rsid w:val="00751D5F"/>
    <w:rsid w:val="00752410"/>
    <w:rsid w:val="007526BE"/>
    <w:rsid w:val="00752BA4"/>
    <w:rsid w:val="007530DD"/>
    <w:rsid w:val="0075348B"/>
    <w:rsid w:val="0075353E"/>
    <w:rsid w:val="00753727"/>
    <w:rsid w:val="00753A8B"/>
    <w:rsid w:val="00754C4E"/>
    <w:rsid w:val="00755C29"/>
    <w:rsid w:val="00755FDC"/>
    <w:rsid w:val="007569EB"/>
    <w:rsid w:val="00757790"/>
    <w:rsid w:val="00757F2B"/>
    <w:rsid w:val="00760D4C"/>
    <w:rsid w:val="00761130"/>
    <w:rsid w:val="007614BF"/>
    <w:rsid w:val="007614F8"/>
    <w:rsid w:val="007615C1"/>
    <w:rsid w:val="00761754"/>
    <w:rsid w:val="007619F9"/>
    <w:rsid w:val="00761EF5"/>
    <w:rsid w:val="00762131"/>
    <w:rsid w:val="007622F9"/>
    <w:rsid w:val="00762BAE"/>
    <w:rsid w:val="00762C6C"/>
    <w:rsid w:val="00762E42"/>
    <w:rsid w:val="00762FE1"/>
    <w:rsid w:val="00763E65"/>
    <w:rsid w:val="00763E70"/>
    <w:rsid w:val="00764736"/>
    <w:rsid w:val="00764F6A"/>
    <w:rsid w:val="007656F9"/>
    <w:rsid w:val="007659CC"/>
    <w:rsid w:val="007660DA"/>
    <w:rsid w:val="00766ABD"/>
    <w:rsid w:val="00766D17"/>
    <w:rsid w:val="00767276"/>
    <w:rsid w:val="00767D88"/>
    <w:rsid w:val="00770A98"/>
    <w:rsid w:val="00770DBA"/>
    <w:rsid w:val="00771072"/>
    <w:rsid w:val="00771130"/>
    <w:rsid w:val="007711FB"/>
    <w:rsid w:val="0077122E"/>
    <w:rsid w:val="007717D3"/>
    <w:rsid w:val="00771A7A"/>
    <w:rsid w:val="00772428"/>
    <w:rsid w:val="007725F6"/>
    <w:rsid w:val="00773566"/>
    <w:rsid w:val="007737BF"/>
    <w:rsid w:val="00773BD6"/>
    <w:rsid w:val="00773E0F"/>
    <w:rsid w:val="00774496"/>
    <w:rsid w:val="00774609"/>
    <w:rsid w:val="00774C89"/>
    <w:rsid w:val="00774CC4"/>
    <w:rsid w:val="00774FBD"/>
    <w:rsid w:val="0077501C"/>
    <w:rsid w:val="00775075"/>
    <w:rsid w:val="0077556E"/>
    <w:rsid w:val="00776076"/>
    <w:rsid w:val="00776496"/>
    <w:rsid w:val="0077673D"/>
    <w:rsid w:val="00776917"/>
    <w:rsid w:val="00776AD4"/>
    <w:rsid w:val="00776DE2"/>
    <w:rsid w:val="0078001C"/>
    <w:rsid w:val="007801DD"/>
    <w:rsid w:val="00780A68"/>
    <w:rsid w:val="00780F54"/>
    <w:rsid w:val="00781024"/>
    <w:rsid w:val="00781281"/>
    <w:rsid w:val="0078146E"/>
    <w:rsid w:val="0078252C"/>
    <w:rsid w:val="00782590"/>
    <w:rsid w:val="007833C1"/>
    <w:rsid w:val="007833FC"/>
    <w:rsid w:val="007856C5"/>
    <w:rsid w:val="007857A8"/>
    <w:rsid w:val="007861B1"/>
    <w:rsid w:val="007862DF"/>
    <w:rsid w:val="00787362"/>
    <w:rsid w:val="0078794F"/>
    <w:rsid w:val="0079017D"/>
    <w:rsid w:val="00790255"/>
    <w:rsid w:val="0079059F"/>
    <w:rsid w:val="007911FD"/>
    <w:rsid w:val="00791D04"/>
    <w:rsid w:val="00791E44"/>
    <w:rsid w:val="007921D3"/>
    <w:rsid w:val="0079326A"/>
    <w:rsid w:val="0079330D"/>
    <w:rsid w:val="00793497"/>
    <w:rsid w:val="00793843"/>
    <w:rsid w:val="00793C74"/>
    <w:rsid w:val="007947B6"/>
    <w:rsid w:val="00794DFF"/>
    <w:rsid w:val="00796759"/>
    <w:rsid w:val="007969A0"/>
    <w:rsid w:val="00796BA6"/>
    <w:rsid w:val="00796C02"/>
    <w:rsid w:val="00796EE9"/>
    <w:rsid w:val="00797429"/>
    <w:rsid w:val="007A11CC"/>
    <w:rsid w:val="007A1400"/>
    <w:rsid w:val="007A1560"/>
    <w:rsid w:val="007A1801"/>
    <w:rsid w:val="007A19BF"/>
    <w:rsid w:val="007A1C67"/>
    <w:rsid w:val="007A24D0"/>
    <w:rsid w:val="007A2B4F"/>
    <w:rsid w:val="007A2E5F"/>
    <w:rsid w:val="007A30E8"/>
    <w:rsid w:val="007A32CA"/>
    <w:rsid w:val="007A3378"/>
    <w:rsid w:val="007A3BE3"/>
    <w:rsid w:val="007A4A3C"/>
    <w:rsid w:val="007A5277"/>
    <w:rsid w:val="007A5499"/>
    <w:rsid w:val="007A5906"/>
    <w:rsid w:val="007A5C63"/>
    <w:rsid w:val="007A6695"/>
    <w:rsid w:val="007A6818"/>
    <w:rsid w:val="007A6902"/>
    <w:rsid w:val="007A7947"/>
    <w:rsid w:val="007A7C55"/>
    <w:rsid w:val="007A7D8A"/>
    <w:rsid w:val="007B172A"/>
    <w:rsid w:val="007B1BF8"/>
    <w:rsid w:val="007B256F"/>
    <w:rsid w:val="007B3B41"/>
    <w:rsid w:val="007B45A9"/>
    <w:rsid w:val="007B4630"/>
    <w:rsid w:val="007B475E"/>
    <w:rsid w:val="007B50E3"/>
    <w:rsid w:val="007B5DA4"/>
    <w:rsid w:val="007B5DDE"/>
    <w:rsid w:val="007B638A"/>
    <w:rsid w:val="007B66C0"/>
    <w:rsid w:val="007B6C4A"/>
    <w:rsid w:val="007B6CFA"/>
    <w:rsid w:val="007B6F87"/>
    <w:rsid w:val="007B7DA2"/>
    <w:rsid w:val="007B7FDC"/>
    <w:rsid w:val="007C01B2"/>
    <w:rsid w:val="007C02FB"/>
    <w:rsid w:val="007C0397"/>
    <w:rsid w:val="007C0A21"/>
    <w:rsid w:val="007C0D90"/>
    <w:rsid w:val="007C16DF"/>
    <w:rsid w:val="007C17CE"/>
    <w:rsid w:val="007C19C9"/>
    <w:rsid w:val="007C206A"/>
    <w:rsid w:val="007C20F1"/>
    <w:rsid w:val="007C2F8E"/>
    <w:rsid w:val="007C2FA4"/>
    <w:rsid w:val="007C2FC0"/>
    <w:rsid w:val="007C3F30"/>
    <w:rsid w:val="007C47F3"/>
    <w:rsid w:val="007C480B"/>
    <w:rsid w:val="007C484E"/>
    <w:rsid w:val="007C49D9"/>
    <w:rsid w:val="007C4A0D"/>
    <w:rsid w:val="007C6745"/>
    <w:rsid w:val="007C6CBB"/>
    <w:rsid w:val="007C7716"/>
    <w:rsid w:val="007C77C3"/>
    <w:rsid w:val="007C7BDB"/>
    <w:rsid w:val="007D0454"/>
    <w:rsid w:val="007D050C"/>
    <w:rsid w:val="007D0A3A"/>
    <w:rsid w:val="007D0CAD"/>
    <w:rsid w:val="007D1254"/>
    <w:rsid w:val="007D1921"/>
    <w:rsid w:val="007D1D84"/>
    <w:rsid w:val="007D2458"/>
    <w:rsid w:val="007D2A66"/>
    <w:rsid w:val="007D2AD2"/>
    <w:rsid w:val="007D366E"/>
    <w:rsid w:val="007D3A51"/>
    <w:rsid w:val="007D410A"/>
    <w:rsid w:val="007D5096"/>
    <w:rsid w:val="007D5CD9"/>
    <w:rsid w:val="007D5F55"/>
    <w:rsid w:val="007D6506"/>
    <w:rsid w:val="007D6E4D"/>
    <w:rsid w:val="007D7009"/>
    <w:rsid w:val="007D7237"/>
    <w:rsid w:val="007D73B9"/>
    <w:rsid w:val="007E0108"/>
    <w:rsid w:val="007E075D"/>
    <w:rsid w:val="007E1037"/>
    <w:rsid w:val="007E1D02"/>
    <w:rsid w:val="007E21AC"/>
    <w:rsid w:val="007E22EB"/>
    <w:rsid w:val="007E2908"/>
    <w:rsid w:val="007E2A17"/>
    <w:rsid w:val="007E2B7F"/>
    <w:rsid w:val="007E2D8C"/>
    <w:rsid w:val="007E334C"/>
    <w:rsid w:val="007E3372"/>
    <w:rsid w:val="007E3B03"/>
    <w:rsid w:val="007E3DF1"/>
    <w:rsid w:val="007E407E"/>
    <w:rsid w:val="007E4206"/>
    <w:rsid w:val="007E5077"/>
    <w:rsid w:val="007E5284"/>
    <w:rsid w:val="007E53EA"/>
    <w:rsid w:val="007E5799"/>
    <w:rsid w:val="007E5A81"/>
    <w:rsid w:val="007E5C35"/>
    <w:rsid w:val="007E5CAB"/>
    <w:rsid w:val="007E61F8"/>
    <w:rsid w:val="007E62E1"/>
    <w:rsid w:val="007E67DA"/>
    <w:rsid w:val="007E68E1"/>
    <w:rsid w:val="007E6A8C"/>
    <w:rsid w:val="007E6D62"/>
    <w:rsid w:val="007E7000"/>
    <w:rsid w:val="007E7240"/>
    <w:rsid w:val="007E794E"/>
    <w:rsid w:val="007F02DB"/>
    <w:rsid w:val="007F0574"/>
    <w:rsid w:val="007F05DC"/>
    <w:rsid w:val="007F07F5"/>
    <w:rsid w:val="007F0FC3"/>
    <w:rsid w:val="007F1265"/>
    <w:rsid w:val="007F20E2"/>
    <w:rsid w:val="007F26D5"/>
    <w:rsid w:val="007F300C"/>
    <w:rsid w:val="007F3011"/>
    <w:rsid w:val="007F31DF"/>
    <w:rsid w:val="007F3671"/>
    <w:rsid w:val="007F3908"/>
    <w:rsid w:val="007F3CDB"/>
    <w:rsid w:val="007F4507"/>
    <w:rsid w:val="007F4B97"/>
    <w:rsid w:val="007F4E9F"/>
    <w:rsid w:val="007F4EFD"/>
    <w:rsid w:val="007F60FE"/>
    <w:rsid w:val="007F6E67"/>
    <w:rsid w:val="007F7525"/>
    <w:rsid w:val="007F7646"/>
    <w:rsid w:val="007F78B7"/>
    <w:rsid w:val="00800191"/>
    <w:rsid w:val="0080090C"/>
    <w:rsid w:val="00801D25"/>
    <w:rsid w:val="00801FC0"/>
    <w:rsid w:val="00802786"/>
    <w:rsid w:val="0080302C"/>
    <w:rsid w:val="008031A7"/>
    <w:rsid w:val="00803510"/>
    <w:rsid w:val="008037AC"/>
    <w:rsid w:val="008038DA"/>
    <w:rsid w:val="00803DE9"/>
    <w:rsid w:val="0080480D"/>
    <w:rsid w:val="008050B9"/>
    <w:rsid w:val="00805DE2"/>
    <w:rsid w:val="00805E85"/>
    <w:rsid w:val="00806343"/>
    <w:rsid w:val="008065F8"/>
    <w:rsid w:val="00806A0F"/>
    <w:rsid w:val="00806BC5"/>
    <w:rsid w:val="00807A4E"/>
    <w:rsid w:val="00807F17"/>
    <w:rsid w:val="0081002C"/>
    <w:rsid w:val="0081014A"/>
    <w:rsid w:val="00810357"/>
    <w:rsid w:val="00810E95"/>
    <w:rsid w:val="0081110E"/>
    <w:rsid w:val="00811E4C"/>
    <w:rsid w:val="008128CC"/>
    <w:rsid w:val="0081298C"/>
    <w:rsid w:val="0081343F"/>
    <w:rsid w:val="0081367D"/>
    <w:rsid w:val="00813805"/>
    <w:rsid w:val="00813C0F"/>
    <w:rsid w:val="00813F8A"/>
    <w:rsid w:val="00813FD9"/>
    <w:rsid w:val="0081423D"/>
    <w:rsid w:val="008142B4"/>
    <w:rsid w:val="00814A09"/>
    <w:rsid w:val="00815E89"/>
    <w:rsid w:val="00815ED7"/>
    <w:rsid w:val="00815F87"/>
    <w:rsid w:val="008163FB"/>
    <w:rsid w:val="00816968"/>
    <w:rsid w:val="00816E19"/>
    <w:rsid w:val="00817352"/>
    <w:rsid w:val="00817D10"/>
    <w:rsid w:val="00817ECC"/>
    <w:rsid w:val="00820204"/>
    <w:rsid w:val="00820925"/>
    <w:rsid w:val="00820ACD"/>
    <w:rsid w:val="00820C36"/>
    <w:rsid w:val="00821668"/>
    <w:rsid w:val="00821A7A"/>
    <w:rsid w:val="00822509"/>
    <w:rsid w:val="00822672"/>
    <w:rsid w:val="008228FF"/>
    <w:rsid w:val="00822C6B"/>
    <w:rsid w:val="008235A5"/>
    <w:rsid w:val="00823EE8"/>
    <w:rsid w:val="00824E2F"/>
    <w:rsid w:val="00825042"/>
    <w:rsid w:val="0082531D"/>
    <w:rsid w:val="00825703"/>
    <w:rsid w:val="00826101"/>
    <w:rsid w:val="00826983"/>
    <w:rsid w:val="008273AB"/>
    <w:rsid w:val="00827737"/>
    <w:rsid w:val="00827928"/>
    <w:rsid w:val="00827E94"/>
    <w:rsid w:val="00830567"/>
    <w:rsid w:val="00830715"/>
    <w:rsid w:val="0083085F"/>
    <w:rsid w:val="0083100D"/>
    <w:rsid w:val="0083114A"/>
    <w:rsid w:val="00831212"/>
    <w:rsid w:val="008317F2"/>
    <w:rsid w:val="00832774"/>
    <w:rsid w:val="00832A09"/>
    <w:rsid w:val="00832D5F"/>
    <w:rsid w:val="00832E40"/>
    <w:rsid w:val="00833151"/>
    <w:rsid w:val="008335F9"/>
    <w:rsid w:val="00833D67"/>
    <w:rsid w:val="00833FEA"/>
    <w:rsid w:val="00834175"/>
    <w:rsid w:val="0083459F"/>
    <w:rsid w:val="00834A65"/>
    <w:rsid w:val="00835955"/>
    <w:rsid w:val="00835B77"/>
    <w:rsid w:val="00836E32"/>
    <w:rsid w:val="00836E90"/>
    <w:rsid w:val="0083799B"/>
    <w:rsid w:val="00837EF3"/>
    <w:rsid w:val="008404E8"/>
    <w:rsid w:val="00841048"/>
    <w:rsid w:val="00841533"/>
    <w:rsid w:val="00842106"/>
    <w:rsid w:val="00842166"/>
    <w:rsid w:val="0084220D"/>
    <w:rsid w:val="0084239D"/>
    <w:rsid w:val="00842633"/>
    <w:rsid w:val="00842767"/>
    <w:rsid w:val="008429D8"/>
    <w:rsid w:val="00842C57"/>
    <w:rsid w:val="00843119"/>
    <w:rsid w:val="0084316F"/>
    <w:rsid w:val="008435AB"/>
    <w:rsid w:val="0084366A"/>
    <w:rsid w:val="00843C96"/>
    <w:rsid w:val="00843DF4"/>
    <w:rsid w:val="00844362"/>
    <w:rsid w:val="00845453"/>
    <w:rsid w:val="00845554"/>
    <w:rsid w:val="00845BCE"/>
    <w:rsid w:val="008460DC"/>
    <w:rsid w:val="00847A9D"/>
    <w:rsid w:val="00847BB6"/>
    <w:rsid w:val="008504C1"/>
    <w:rsid w:val="00850617"/>
    <w:rsid w:val="00850B0D"/>
    <w:rsid w:val="00850C2C"/>
    <w:rsid w:val="0085130F"/>
    <w:rsid w:val="008517D5"/>
    <w:rsid w:val="0085180A"/>
    <w:rsid w:val="0085242A"/>
    <w:rsid w:val="008529C8"/>
    <w:rsid w:val="00852D11"/>
    <w:rsid w:val="008534BA"/>
    <w:rsid w:val="008536D1"/>
    <w:rsid w:val="00853BE5"/>
    <w:rsid w:val="00853C86"/>
    <w:rsid w:val="00853D36"/>
    <w:rsid w:val="00853E0E"/>
    <w:rsid w:val="008551DF"/>
    <w:rsid w:val="00855627"/>
    <w:rsid w:val="00855F7F"/>
    <w:rsid w:val="008573E4"/>
    <w:rsid w:val="00857B77"/>
    <w:rsid w:val="00857FC1"/>
    <w:rsid w:val="008601F7"/>
    <w:rsid w:val="0086021C"/>
    <w:rsid w:val="00860544"/>
    <w:rsid w:val="00860E79"/>
    <w:rsid w:val="00861419"/>
    <w:rsid w:val="008618C8"/>
    <w:rsid w:val="008620AC"/>
    <w:rsid w:val="00862253"/>
    <w:rsid w:val="00862419"/>
    <w:rsid w:val="00862439"/>
    <w:rsid w:val="008629F8"/>
    <w:rsid w:val="00863B2C"/>
    <w:rsid w:val="00863C7F"/>
    <w:rsid w:val="00863DBD"/>
    <w:rsid w:val="00864349"/>
    <w:rsid w:val="00864BC4"/>
    <w:rsid w:val="00865781"/>
    <w:rsid w:val="00865B62"/>
    <w:rsid w:val="00865BF7"/>
    <w:rsid w:val="008668D7"/>
    <w:rsid w:val="00866AFE"/>
    <w:rsid w:val="00866DB6"/>
    <w:rsid w:val="00866DF4"/>
    <w:rsid w:val="00867024"/>
    <w:rsid w:val="00867064"/>
    <w:rsid w:val="00867208"/>
    <w:rsid w:val="00867FAB"/>
    <w:rsid w:val="008714D1"/>
    <w:rsid w:val="008721E4"/>
    <w:rsid w:val="00872A43"/>
    <w:rsid w:val="008737E3"/>
    <w:rsid w:val="0087401D"/>
    <w:rsid w:val="00874141"/>
    <w:rsid w:val="00874398"/>
    <w:rsid w:val="00874A5E"/>
    <w:rsid w:val="00874CF2"/>
    <w:rsid w:val="00874F0B"/>
    <w:rsid w:val="008751E4"/>
    <w:rsid w:val="00875458"/>
    <w:rsid w:val="0087545C"/>
    <w:rsid w:val="00875A3D"/>
    <w:rsid w:val="00875FA5"/>
    <w:rsid w:val="00877466"/>
    <w:rsid w:val="008800AA"/>
    <w:rsid w:val="0088039F"/>
    <w:rsid w:val="0088076E"/>
    <w:rsid w:val="00880A4C"/>
    <w:rsid w:val="008812EB"/>
    <w:rsid w:val="00881D21"/>
    <w:rsid w:val="00881E08"/>
    <w:rsid w:val="008824B6"/>
    <w:rsid w:val="0088292C"/>
    <w:rsid w:val="00882F84"/>
    <w:rsid w:val="00883150"/>
    <w:rsid w:val="008835E4"/>
    <w:rsid w:val="00883A38"/>
    <w:rsid w:val="008844BA"/>
    <w:rsid w:val="00884D17"/>
    <w:rsid w:val="00885B9F"/>
    <w:rsid w:val="00886071"/>
    <w:rsid w:val="00886DD9"/>
    <w:rsid w:val="008870BC"/>
    <w:rsid w:val="008879D4"/>
    <w:rsid w:val="00887BF9"/>
    <w:rsid w:val="008902AB"/>
    <w:rsid w:val="00890CFC"/>
    <w:rsid w:val="00891020"/>
    <w:rsid w:val="00892314"/>
    <w:rsid w:val="0089275D"/>
    <w:rsid w:val="008927EE"/>
    <w:rsid w:val="0089292F"/>
    <w:rsid w:val="00892B7E"/>
    <w:rsid w:val="0089305B"/>
    <w:rsid w:val="00893440"/>
    <w:rsid w:val="00893F7C"/>
    <w:rsid w:val="00894405"/>
    <w:rsid w:val="008944A9"/>
    <w:rsid w:val="00895D92"/>
    <w:rsid w:val="008962FB"/>
    <w:rsid w:val="00896C8D"/>
    <w:rsid w:val="00896E35"/>
    <w:rsid w:val="0089778A"/>
    <w:rsid w:val="008A0D15"/>
    <w:rsid w:val="008A1651"/>
    <w:rsid w:val="008A1E32"/>
    <w:rsid w:val="008A22D8"/>
    <w:rsid w:val="008A28C4"/>
    <w:rsid w:val="008A2C57"/>
    <w:rsid w:val="008A2D7D"/>
    <w:rsid w:val="008A3021"/>
    <w:rsid w:val="008A3218"/>
    <w:rsid w:val="008A3275"/>
    <w:rsid w:val="008A43A7"/>
    <w:rsid w:val="008A4A28"/>
    <w:rsid w:val="008A4CB3"/>
    <w:rsid w:val="008A4CE9"/>
    <w:rsid w:val="008A4E16"/>
    <w:rsid w:val="008A51D7"/>
    <w:rsid w:val="008A56F5"/>
    <w:rsid w:val="008A707D"/>
    <w:rsid w:val="008A784C"/>
    <w:rsid w:val="008A7DB8"/>
    <w:rsid w:val="008B0F45"/>
    <w:rsid w:val="008B1404"/>
    <w:rsid w:val="008B1FF7"/>
    <w:rsid w:val="008B2483"/>
    <w:rsid w:val="008B30C4"/>
    <w:rsid w:val="008B33F5"/>
    <w:rsid w:val="008B36C9"/>
    <w:rsid w:val="008B3822"/>
    <w:rsid w:val="008B3A5A"/>
    <w:rsid w:val="008B4BEB"/>
    <w:rsid w:val="008B554A"/>
    <w:rsid w:val="008B5775"/>
    <w:rsid w:val="008B5DE0"/>
    <w:rsid w:val="008B6F9B"/>
    <w:rsid w:val="008B6FB9"/>
    <w:rsid w:val="008B7455"/>
    <w:rsid w:val="008B7A26"/>
    <w:rsid w:val="008B7B62"/>
    <w:rsid w:val="008C0083"/>
    <w:rsid w:val="008C010B"/>
    <w:rsid w:val="008C0960"/>
    <w:rsid w:val="008C0A8A"/>
    <w:rsid w:val="008C1586"/>
    <w:rsid w:val="008C1847"/>
    <w:rsid w:val="008C2726"/>
    <w:rsid w:val="008C34A3"/>
    <w:rsid w:val="008C3678"/>
    <w:rsid w:val="008C3FEE"/>
    <w:rsid w:val="008C4C42"/>
    <w:rsid w:val="008C4FCD"/>
    <w:rsid w:val="008C5025"/>
    <w:rsid w:val="008C532F"/>
    <w:rsid w:val="008C5383"/>
    <w:rsid w:val="008C568C"/>
    <w:rsid w:val="008C5B5D"/>
    <w:rsid w:val="008C5B9C"/>
    <w:rsid w:val="008C5EDD"/>
    <w:rsid w:val="008C63F1"/>
    <w:rsid w:val="008C6891"/>
    <w:rsid w:val="008C6AE9"/>
    <w:rsid w:val="008D0484"/>
    <w:rsid w:val="008D0C74"/>
    <w:rsid w:val="008D2424"/>
    <w:rsid w:val="008D2460"/>
    <w:rsid w:val="008D271D"/>
    <w:rsid w:val="008D281B"/>
    <w:rsid w:val="008D297B"/>
    <w:rsid w:val="008D2A30"/>
    <w:rsid w:val="008D30FF"/>
    <w:rsid w:val="008D3469"/>
    <w:rsid w:val="008D485D"/>
    <w:rsid w:val="008D4A20"/>
    <w:rsid w:val="008D4A35"/>
    <w:rsid w:val="008D4AF7"/>
    <w:rsid w:val="008D752D"/>
    <w:rsid w:val="008D780A"/>
    <w:rsid w:val="008E016A"/>
    <w:rsid w:val="008E077B"/>
    <w:rsid w:val="008E0827"/>
    <w:rsid w:val="008E0D1D"/>
    <w:rsid w:val="008E0E83"/>
    <w:rsid w:val="008E14EF"/>
    <w:rsid w:val="008E1B02"/>
    <w:rsid w:val="008E224D"/>
    <w:rsid w:val="008E2A4E"/>
    <w:rsid w:val="008E2C16"/>
    <w:rsid w:val="008E2F91"/>
    <w:rsid w:val="008E30C5"/>
    <w:rsid w:val="008E3FDD"/>
    <w:rsid w:val="008E4B73"/>
    <w:rsid w:val="008E77B5"/>
    <w:rsid w:val="008E7848"/>
    <w:rsid w:val="008E7CAD"/>
    <w:rsid w:val="008E7ED4"/>
    <w:rsid w:val="008F05DB"/>
    <w:rsid w:val="008F0868"/>
    <w:rsid w:val="008F0E07"/>
    <w:rsid w:val="008F1448"/>
    <w:rsid w:val="008F186E"/>
    <w:rsid w:val="008F1A71"/>
    <w:rsid w:val="008F1D7B"/>
    <w:rsid w:val="008F1F89"/>
    <w:rsid w:val="008F2705"/>
    <w:rsid w:val="008F36A3"/>
    <w:rsid w:val="008F3890"/>
    <w:rsid w:val="008F4A4C"/>
    <w:rsid w:val="008F4EA2"/>
    <w:rsid w:val="008F59E8"/>
    <w:rsid w:val="008F5AC0"/>
    <w:rsid w:val="008F5E1E"/>
    <w:rsid w:val="008F7FCD"/>
    <w:rsid w:val="009000F6"/>
    <w:rsid w:val="00900582"/>
    <w:rsid w:val="009005E9"/>
    <w:rsid w:val="0090062C"/>
    <w:rsid w:val="009016BD"/>
    <w:rsid w:val="00901802"/>
    <w:rsid w:val="009019E3"/>
    <w:rsid w:val="009026BB"/>
    <w:rsid w:val="0090278F"/>
    <w:rsid w:val="00902B0E"/>
    <w:rsid w:val="0090391E"/>
    <w:rsid w:val="00903EA5"/>
    <w:rsid w:val="00904940"/>
    <w:rsid w:val="00904961"/>
    <w:rsid w:val="00904C57"/>
    <w:rsid w:val="00904C9C"/>
    <w:rsid w:val="00905C4D"/>
    <w:rsid w:val="00905CB4"/>
    <w:rsid w:val="0090612E"/>
    <w:rsid w:val="009068EB"/>
    <w:rsid w:val="009071C1"/>
    <w:rsid w:val="009074D3"/>
    <w:rsid w:val="00907880"/>
    <w:rsid w:val="00907C5A"/>
    <w:rsid w:val="00907EB3"/>
    <w:rsid w:val="00910316"/>
    <w:rsid w:val="00910C4F"/>
    <w:rsid w:val="00910FC6"/>
    <w:rsid w:val="0091107E"/>
    <w:rsid w:val="00911F68"/>
    <w:rsid w:val="00912594"/>
    <w:rsid w:val="00912897"/>
    <w:rsid w:val="00913837"/>
    <w:rsid w:val="00913EB1"/>
    <w:rsid w:val="00913F8A"/>
    <w:rsid w:val="009148E3"/>
    <w:rsid w:val="00915ECE"/>
    <w:rsid w:val="009164FE"/>
    <w:rsid w:val="009167AF"/>
    <w:rsid w:val="00916869"/>
    <w:rsid w:val="00916DDF"/>
    <w:rsid w:val="00917132"/>
    <w:rsid w:val="00917430"/>
    <w:rsid w:val="00917773"/>
    <w:rsid w:val="0091780A"/>
    <w:rsid w:val="00917889"/>
    <w:rsid w:val="00920067"/>
    <w:rsid w:val="00920112"/>
    <w:rsid w:val="009204F1"/>
    <w:rsid w:val="009206EC"/>
    <w:rsid w:val="009208A4"/>
    <w:rsid w:val="00920B76"/>
    <w:rsid w:val="00922569"/>
    <w:rsid w:val="009227CA"/>
    <w:rsid w:val="00922A68"/>
    <w:rsid w:val="00922A7E"/>
    <w:rsid w:val="00923CF9"/>
    <w:rsid w:val="00924634"/>
    <w:rsid w:val="00924764"/>
    <w:rsid w:val="00925046"/>
    <w:rsid w:val="00926A1E"/>
    <w:rsid w:val="00926CBD"/>
    <w:rsid w:val="00927586"/>
    <w:rsid w:val="00930341"/>
    <w:rsid w:val="00930C63"/>
    <w:rsid w:val="009311C7"/>
    <w:rsid w:val="00931727"/>
    <w:rsid w:val="00931740"/>
    <w:rsid w:val="009317E1"/>
    <w:rsid w:val="009318F9"/>
    <w:rsid w:val="00931B85"/>
    <w:rsid w:val="00932D19"/>
    <w:rsid w:val="00932D92"/>
    <w:rsid w:val="00932E97"/>
    <w:rsid w:val="00932F06"/>
    <w:rsid w:val="00933A5A"/>
    <w:rsid w:val="009342F1"/>
    <w:rsid w:val="0093443B"/>
    <w:rsid w:val="0093466A"/>
    <w:rsid w:val="00934EE4"/>
    <w:rsid w:val="009350B8"/>
    <w:rsid w:val="009351FF"/>
    <w:rsid w:val="009355AD"/>
    <w:rsid w:val="00935817"/>
    <w:rsid w:val="009359A6"/>
    <w:rsid w:val="0093619C"/>
    <w:rsid w:val="009363CC"/>
    <w:rsid w:val="0093668F"/>
    <w:rsid w:val="00936867"/>
    <w:rsid w:val="009375CE"/>
    <w:rsid w:val="0093778C"/>
    <w:rsid w:val="00937B0E"/>
    <w:rsid w:val="00937DD8"/>
    <w:rsid w:val="00940201"/>
    <w:rsid w:val="009403AD"/>
    <w:rsid w:val="00940433"/>
    <w:rsid w:val="00940781"/>
    <w:rsid w:val="00940F46"/>
    <w:rsid w:val="009411D7"/>
    <w:rsid w:val="0094158A"/>
    <w:rsid w:val="009425EF"/>
    <w:rsid w:val="009428FB"/>
    <w:rsid w:val="00942AAA"/>
    <w:rsid w:val="009436E4"/>
    <w:rsid w:val="0094447C"/>
    <w:rsid w:val="00944AA5"/>
    <w:rsid w:val="00944AFC"/>
    <w:rsid w:val="009450B8"/>
    <w:rsid w:val="009452CE"/>
    <w:rsid w:val="00945A17"/>
    <w:rsid w:val="00945D87"/>
    <w:rsid w:val="00946AA6"/>
    <w:rsid w:val="00946BA1"/>
    <w:rsid w:val="009475CC"/>
    <w:rsid w:val="009476C8"/>
    <w:rsid w:val="009500CE"/>
    <w:rsid w:val="00950107"/>
    <w:rsid w:val="00950408"/>
    <w:rsid w:val="009506BE"/>
    <w:rsid w:val="00950C3C"/>
    <w:rsid w:val="00950E13"/>
    <w:rsid w:val="009517EE"/>
    <w:rsid w:val="009518C6"/>
    <w:rsid w:val="00951E36"/>
    <w:rsid w:val="0095214B"/>
    <w:rsid w:val="009522C4"/>
    <w:rsid w:val="0095245F"/>
    <w:rsid w:val="00953485"/>
    <w:rsid w:val="00953965"/>
    <w:rsid w:val="00953A67"/>
    <w:rsid w:val="00953B56"/>
    <w:rsid w:val="00953B87"/>
    <w:rsid w:val="009540BD"/>
    <w:rsid w:val="009542C3"/>
    <w:rsid w:val="009543F2"/>
    <w:rsid w:val="00954514"/>
    <w:rsid w:val="009546B5"/>
    <w:rsid w:val="00955714"/>
    <w:rsid w:val="00955AC4"/>
    <w:rsid w:val="00955C63"/>
    <w:rsid w:val="0095697A"/>
    <w:rsid w:val="009574AE"/>
    <w:rsid w:val="00957795"/>
    <w:rsid w:val="00957ACC"/>
    <w:rsid w:val="00957C0E"/>
    <w:rsid w:val="009603B7"/>
    <w:rsid w:val="00961227"/>
    <w:rsid w:val="009612BF"/>
    <w:rsid w:val="0096130F"/>
    <w:rsid w:val="0096149B"/>
    <w:rsid w:val="0096198B"/>
    <w:rsid w:val="0096224E"/>
    <w:rsid w:val="00962403"/>
    <w:rsid w:val="00964B00"/>
    <w:rsid w:val="00965377"/>
    <w:rsid w:val="00965ACF"/>
    <w:rsid w:val="00965FF1"/>
    <w:rsid w:val="009668D9"/>
    <w:rsid w:val="00966B54"/>
    <w:rsid w:val="00966BFF"/>
    <w:rsid w:val="00967457"/>
    <w:rsid w:val="009679CF"/>
    <w:rsid w:val="00967D78"/>
    <w:rsid w:val="00970882"/>
    <w:rsid w:val="009710BC"/>
    <w:rsid w:val="009725F9"/>
    <w:rsid w:val="00972A48"/>
    <w:rsid w:val="00972B31"/>
    <w:rsid w:val="009734CC"/>
    <w:rsid w:val="00973BC1"/>
    <w:rsid w:val="00974D33"/>
    <w:rsid w:val="00975358"/>
    <w:rsid w:val="0097556D"/>
    <w:rsid w:val="009757FE"/>
    <w:rsid w:val="0097592C"/>
    <w:rsid w:val="009763F5"/>
    <w:rsid w:val="009767FE"/>
    <w:rsid w:val="00976ADF"/>
    <w:rsid w:val="00976CD3"/>
    <w:rsid w:val="009773D1"/>
    <w:rsid w:val="009774E5"/>
    <w:rsid w:val="00977AEA"/>
    <w:rsid w:val="009812CD"/>
    <w:rsid w:val="00981485"/>
    <w:rsid w:val="0098194C"/>
    <w:rsid w:val="009819DB"/>
    <w:rsid w:val="00981CD8"/>
    <w:rsid w:val="00981ED6"/>
    <w:rsid w:val="00982A07"/>
    <w:rsid w:val="009834E3"/>
    <w:rsid w:val="00983C6A"/>
    <w:rsid w:val="00984757"/>
    <w:rsid w:val="00985C6E"/>
    <w:rsid w:val="00985C93"/>
    <w:rsid w:val="009863DD"/>
    <w:rsid w:val="00986687"/>
    <w:rsid w:val="00987554"/>
    <w:rsid w:val="00987B64"/>
    <w:rsid w:val="00991CA4"/>
    <w:rsid w:val="00991CFF"/>
    <w:rsid w:val="009922CB"/>
    <w:rsid w:val="0099256A"/>
    <w:rsid w:val="0099267C"/>
    <w:rsid w:val="00992E45"/>
    <w:rsid w:val="009932A3"/>
    <w:rsid w:val="00993A37"/>
    <w:rsid w:val="00993E24"/>
    <w:rsid w:val="00993EF8"/>
    <w:rsid w:val="009947BF"/>
    <w:rsid w:val="0099481B"/>
    <w:rsid w:val="0099551F"/>
    <w:rsid w:val="00995836"/>
    <w:rsid w:val="00995A6B"/>
    <w:rsid w:val="00995B1D"/>
    <w:rsid w:val="009960D4"/>
    <w:rsid w:val="009962AC"/>
    <w:rsid w:val="009966B9"/>
    <w:rsid w:val="009966F3"/>
    <w:rsid w:val="0099694D"/>
    <w:rsid w:val="0099734E"/>
    <w:rsid w:val="00997795"/>
    <w:rsid w:val="00997E81"/>
    <w:rsid w:val="009A006C"/>
    <w:rsid w:val="009A016B"/>
    <w:rsid w:val="009A035E"/>
    <w:rsid w:val="009A09AE"/>
    <w:rsid w:val="009A0EA8"/>
    <w:rsid w:val="009A0F86"/>
    <w:rsid w:val="009A1BE4"/>
    <w:rsid w:val="009A1D8B"/>
    <w:rsid w:val="009A1F1E"/>
    <w:rsid w:val="009A2B30"/>
    <w:rsid w:val="009A34DB"/>
    <w:rsid w:val="009A36EE"/>
    <w:rsid w:val="009A3857"/>
    <w:rsid w:val="009A3AA0"/>
    <w:rsid w:val="009A40A1"/>
    <w:rsid w:val="009A46FE"/>
    <w:rsid w:val="009A47DC"/>
    <w:rsid w:val="009A4867"/>
    <w:rsid w:val="009A4B49"/>
    <w:rsid w:val="009A5480"/>
    <w:rsid w:val="009A5896"/>
    <w:rsid w:val="009A5E63"/>
    <w:rsid w:val="009A5FD5"/>
    <w:rsid w:val="009A63C6"/>
    <w:rsid w:val="009A67EC"/>
    <w:rsid w:val="009A7083"/>
    <w:rsid w:val="009A70C4"/>
    <w:rsid w:val="009A7E0A"/>
    <w:rsid w:val="009B0490"/>
    <w:rsid w:val="009B10F3"/>
    <w:rsid w:val="009B1167"/>
    <w:rsid w:val="009B1720"/>
    <w:rsid w:val="009B1BB6"/>
    <w:rsid w:val="009B25D5"/>
    <w:rsid w:val="009B40A3"/>
    <w:rsid w:val="009B4359"/>
    <w:rsid w:val="009B496E"/>
    <w:rsid w:val="009B5052"/>
    <w:rsid w:val="009B5786"/>
    <w:rsid w:val="009B5DB5"/>
    <w:rsid w:val="009B7D3D"/>
    <w:rsid w:val="009C0A4F"/>
    <w:rsid w:val="009C1594"/>
    <w:rsid w:val="009C1DD7"/>
    <w:rsid w:val="009C2327"/>
    <w:rsid w:val="009C26A2"/>
    <w:rsid w:val="009C29E6"/>
    <w:rsid w:val="009C331C"/>
    <w:rsid w:val="009C3414"/>
    <w:rsid w:val="009C37EF"/>
    <w:rsid w:val="009C3AE6"/>
    <w:rsid w:val="009C4211"/>
    <w:rsid w:val="009C4F9F"/>
    <w:rsid w:val="009C5428"/>
    <w:rsid w:val="009C5622"/>
    <w:rsid w:val="009C5BCA"/>
    <w:rsid w:val="009C6957"/>
    <w:rsid w:val="009C6AA9"/>
    <w:rsid w:val="009C6DE0"/>
    <w:rsid w:val="009C7DE2"/>
    <w:rsid w:val="009C7E29"/>
    <w:rsid w:val="009C7FE5"/>
    <w:rsid w:val="009D0523"/>
    <w:rsid w:val="009D05A8"/>
    <w:rsid w:val="009D09CF"/>
    <w:rsid w:val="009D0E4F"/>
    <w:rsid w:val="009D103A"/>
    <w:rsid w:val="009D1636"/>
    <w:rsid w:val="009D2065"/>
    <w:rsid w:val="009D2408"/>
    <w:rsid w:val="009D292D"/>
    <w:rsid w:val="009D2E4C"/>
    <w:rsid w:val="009D30CB"/>
    <w:rsid w:val="009D3BDC"/>
    <w:rsid w:val="009D3D5E"/>
    <w:rsid w:val="009D4189"/>
    <w:rsid w:val="009D4A4D"/>
    <w:rsid w:val="009D5112"/>
    <w:rsid w:val="009D577C"/>
    <w:rsid w:val="009D619B"/>
    <w:rsid w:val="009D65C1"/>
    <w:rsid w:val="009D71CE"/>
    <w:rsid w:val="009D77A2"/>
    <w:rsid w:val="009D77F2"/>
    <w:rsid w:val="009D7F7B"/>
    <w:rsid w:val="009E03F2"/>
    <w:rsid w:val="009E0495"/>
    <w:rsid w:val="009E118B"/>
    <w:rsid w:val="009E1983"/>
    <w:rsid w:val="009E2569"/>
    <w:rsid w:val="009E35F3"/>
    <w:rsid w:val="009E3693"/>
    <w:rsid w:val="009E3E4A"/>
    <w:rsid w:val="009E4098"/>
    <w:rsid w:val="009E415F"/>
    <w:rsid w:val="009E48D8"/>
    <w:rsid w:val="009E4C64"/>
    <w:rsid w:val="009E53C2"/>
    <w:rsid w:val="009E57AB"/>
    <w:rsid w:val="009E64CC"/>
    <w:rsid w:val="009E66C5"/>
    <w:rsid w:val="009E69E5"/>
    <w:rsid w:val="009E760F"/>
    <w:rsid w:val="009F0484"/>
    <w:rsid w:val="009F0CFD"/>
    <w:rsid w:val="009F21BC"/>
    <w:rsid w:val="009F3DE7"/>
    <w:rsid w:val="009F4380"/>
    <w:rsid w:val="009F44BB"/>
    <w:rsid w:val="009F46B9"/>
    <w:rsid w:val="009F4940"/>
    <w:rsid w:val="009F4ACC"/>
    <w:rsid w:val="009F5346"/>
    <w:rsid w:val="009F74B7"/>
    <w:rsid w:val="009F766F"/>
    <w:rsid w:val="009F7699"/>
    <w:rsid w:val="00A01111"/>
    <w:rsid w:val="00A017C6"/>
    <w:rsid w:val="00A01E06"/>
    <w:rsid w:val="00A01E9C"/>
    <w:rsid w:val="00A02635"/>
    <w:rsid w:val="00A02692"/>
    <w:rsid w:val="00A027AB"/>
    <w:rsid w:val="00A029BB"/>
    <w:rsid w:val="00A02D6A"/>
    <w:rsid w:val="00A02EB6"/>
    <w:rsid w:val="00A030E5"/>
    <w:rsid w:val="00A031C2"/>
    <w:rsid w:val="00A0330C"/>
    <w:rsid w:val="00A03437"/>
    <w:rsid w:val="00A03B09"/>
    <w:rsid w:val="00A041DC"/>
    <w:rsid w:val="00A04482"/>
    <w:rsid w:val="00A0452C"/>
    <w:rsid w:val="00A04B27"/>
    <w:rsid w:val="00A05693"/>
    <w:rsid w:val="00A0642D"/>
    <w:rsid w:val="00A064FE"/>
    <w:rsid w:val="00A0692E"/>
    <w:rsid w:val="00A06A36"/>
    <w:rsid w:val="00A07DCD"/>
    <w:rsid w:val="00A1068B"/>
    <w:rsid w:val="00A11033"/>
    <w:rsid w:val="00A115B8"/>
    <w:rsid w:val="00A11BE0"/>
    <w:rsid w:val="00A12EB5"/>
    <w:rsid w:val="00A131E0"/>
    <w:rsid w:val="00A132B9"/>
    <w:rsid w:val="00A13846"/>
    <w:rsid w:val="00A13A8B"/>
    <w:rsid w:val="00A13ED3"/>
    <w:rsid w:val="00A14296"/>
    <w:rsid w:val="00A1456D"/>
    <w:rsid w:val="00A1510A"/>
    <w:rsid w:val="00A1548E"/>
    <w:rsid w:val="00A158CE"/>
    <w:rsid w:val="00A1650A"/>
    <w:rsid w:val="00A16D5B"/>
    <w:rsid w:val="00A17B92"/>
    <w:rsid w:val="00A17EE4"/>
    <w:rsid w:val="00A17FD7"/>
    <w:rsid w:val="00A17FFA"/>
    <w:rsid w:val="00A201F8"/>
    <w:rsid w:val="00A2086C"/>
    <w:rsid w:val="00A208DE"/>
    <w:rsid w:val="00A20ACE"/>
    <w:rsid w:val="00A211B6"/>
    <w:rsid w:val="00A2274B"/>
    <w:rsid w:val="00A227A4"/>
    <w:rsid w:val="00A22888"/>
    <w:rsid w:val="00A22A72"/>
    <w:rsid w:val="00A23503"/>
    <w:rsid w:val="00A23CAB"/>
    <w:rsid w:val="00A24C64"/>
    <w:rsid w:val="00A25C88"/>
    <w:rsid w:val="00A25DFA"/>
    <w:rsid w:val="00A25F95"/>
    <w:rsid w:val="00A26494"/>
    <w:rsid w:val="00A26600"/>
    <w:rsid w:val="00A270CB"/>
    <w:rsid w:val="00A27B29"/>
    <w:rsid w:val="00A27FC6"/>
    <w:rsid w:val="00A27FE2"/>
    <w:rsid w:val="00A3052F"/>
    <w:rsid w:val="00A31558"/>
    <w:rsid w:val="00A31989"/>
    <w:rsid w:val="00A31A97"/>
    <w:rsid w:val="00A31E1C"/>
    <w:rsid w:val="00A328F6"/>
    <w:rsid w:val="00A3323D"/>
    <w:rsid w:val="00A33A02"/>
    <w:rsid w:val="00A33D96"/>
    <w:rsid w:val="00A33F11"/>
    <w:rsid w:val="00A33F15"/>
    <w:rsid w:val="00A34CDC"/>
    <w:rsid w:val="00A35EF0"/>
    <w:rsid w:val="00A36F11"/>
    <w:rsid w:val="00A370C7"/>
    <w:rsid w:val="00A372FB"/>
    <w:rsid w:val="00A37799"/>
    <w:rsid w:val="00A37964"/>
    <w:rsid w:val="00A37A8B"/>
    <w:rsid w:val="00A40158"/>
    <w:rsid w:val="00A40233"/>
    <w:rsid w:val="00A40EAE"/>
    <w:rsid w:val="00A41305"/>
    <w:rsid w:val="00A41E87"/>
    <w:rsid w:val="00A42C91"/>
    <w:rsid w:val="00A43221"/>
    <w:rsid w:val="00A439B8"/>
    <w:rsid w:val="00A43A24"/>
    <w:rsid w:val="00A43B73"/>
    <w:rsid w:val="00A44326"/>
    <w:rsid w:val="00A44A1D"/>
    <w:rsid w:val="00A456D6"/>
    <w:rsid w:val="00A467DC"/>
    <w:rsid w:val="00A46EF9"/>
    <w:rsid w:val="00A4773F"/>
    <w:rsid w:val="00A479B5"/>
    <w:rsid w:val="00A479D6"/>
    <w:rsid w:val="00A47AF8"/>
    <w:rsid w:val="00A47C63"/>
    <w:rsid w:val="00A47FB4"/>
    <w:rsid w:val="00A5009E"/>
    <w:rsid w:val="00A50536"/>
    <w:rsid w:val="00A50655"/>
    <w:rsid w:val="00A508D0"/>
    <w:rsid w:val="00A50957"/>
    <w:rsid w:val="00A51957"/>
    <w:rsid w:val="00A519EE"/>
    <w:rsid w:val="00A51D5A"/>
    <w:rsid w:val="00A52587"/>
    <w:rsid w:val="00A5288D"/>
    <w:rsid w:val="00A528FC"/>
    <w:rsid w:val="00A52D7A"/>
    <w:rsid w:val="00A52E2C"/>
    <w:rsid w:val="00A54FEE"/>
    <w:rsid w:val="00A55465"/>
    <w:rsid w:val="00A566AC"/>
    <w:rsid w:val="00A56954"/>
    <w:rsid w:val="00A56C15"/>
    <w:rsid w:val="00A572DD"/>
    <w:rsid w:val="00A57CFE"/>
    <w:rsid w:val="00A60487"/>
    <w:rsid w:val="00A60F6D"/>
    <w:rsid w:val="00A614BD"/>
    <w:rsid w:val="00A61997"/>
    <w:rsid w:val="00A61F7B"/>
    <w:rsid w:val="00A62C67"/>
    <w:rsid w:val="00A62DD0"/>
    <w:rsid w:val="00A62E20"/>
    <w:rsid w:val="00A63F8C"/>
    <w:rsid w:val="00A6411B"/>
    <w:rsid w:val="00A64120"/>
    <w:rsid w:val="00A64977"/>
    <w:rsid w:val="00A65704"/>
    <w:rsid w:val="00A65E70"/>
    <w:rsid w:val="00A6609D"/>
    <w:rsid w:val="00A66759"/>
    <w:rsid w:val="00A670F6"/>
    <w:rsid w:val="00A671AA"/>
    <w:rsid w:val="00A6753C"/>
    <w:rsid w:val="00A676D1"/>
    <w:rsid w:val="00A705B1"/>
    <w:rsid w:val="00A70782"/>
    <w:rsid w:val="00A70793"/>
    <w:rsid w:val="00A707D9"/>
    <w:rsid w:val="00A707DE"/>
    <w:rsid w:val="00A70B69"/>
    <w:rsid w:val="00A70D47"/>
    <w:rsid w:val="00A71044"/>
    <w:rsid w:val="00A71350"/>
    <w:rsid w:val="00A7171E"/>
    <w:rsid w:val="00A72624"/>
    <w:rsid w:val="00A73089"/>
    <w:rsid w:val="00A7317E"/>
    <w:rsid w:val="00A732EC"/>
    <w:rsid w:val="00A739B2"/>
    <w:rsid w:val="00A73B60"/>
    <w:rsid w:val="00A7487A"/>
    <w:rsid w:val="00A74962"/>
    <w:rsid w:val="00A7538E"/>
    <w:rsid w:val="00A75453"/>
    <w:rsid w:val="00A7558B"/>
    <w:rsid w:val="00A75654"/>
    <w:rsid w:val="00A762C3"/>
    <w:rsid w:val="00A7669A"/>
    <w:rsid w:val="00A76FCC"/>
    <w:rsid w:val="00A7748F"/>
    <w:rsid w:val="00A8002A"/>
    <w:rsid w:val="00A80514"/>
    <w:rsid w:val="00A80CEF"/>
    <w:rsid w:val="00A80D63"/>
    <w:rsid w:val="00A826AE"/>
    <w:rsid w:val="00A82804"/>
    <w:rsid w:val="00A82969"/>
    <w:rsid w:val="00A82B80"/>
    <w:rsid w:val="00A82EFF"/>
    <w:rsid w:val="00A82F96"/>
    <w:rsid w:val="00A83739"/>
    <w:rsid w:val="00A83763"/>
    <w:rsid w:val="00A83893"/>
    <w:rsid w:val="00A841C8"/>
    <w:rsid w:val="00A84806"/>
    <w:rsid w:val="00A84A1B"/>
    <w:rsid w:val="00A84E32"/>
    <w:rsid w:val="00A84ECB"/>
    <w:rsid w:val="00A8518C"/>
    <w:rsid w:val="00A85CB3"/>
    <w:rsid w:val="00A8641B"/>
    <w:rsid w:val="00A86B02"/>
    <w:rsid w:val="00A87101"/>
    <w:rsid w:val="00A87529"/>
    <w:rsid w:val="00A875E6"/>
    <w:rsid w:val="00A90476"/>
    <w:rsid w:val="00A907BA"/>
    <w:rsid w:val="00A90963"/>
    <w:rsid w:val="00A90F16"/>
    <w:rsid w:val="00A91074"/>
    <w:rsid w:val="00A91CF7"/>
    <w:rsid w:val="00A91E54"/>
    <w:rsid w:val="00A91FBE"/>
    <w:rsid w:val="00A92EEC"/>
    <w:rsid w:val="00A93107"/>
    <w:rsid w:val="00A93633"/>
    <w:rsid w:val="00A94590"/>
    <w:rsid w:val="00A9460A"/>
    <w:rsid w:val="00A94F34"/>
    <w:rsid w:val="00A95112"/>
    <w:rsid w:val="00A956E5"/>
    <w:rsid w:val="00A96C1A"/>
    <w:rsid w:val="00A96C2F"/>
    <w:rsid w:val="00A97247"/>
    <w:rsid w:val="00A97620"/>
    <w:rsid w:val="00AA0396"/>
    <w:rsid w:val="00AA049C"/>
    <w:rsid w:val="00AA07DF"/>
    <w:rsid w:val="00AA081D"/>
    <w:rsid w:val="00AA0F0F"/>
    <w:rsid w:val="00AA1AFA"/>
    <w:rsid w:val="00AA1F79"/>
    <w:rsid w:val="00AA2C6F"/>
    <w:rsid w:val="00AA2DFA"/>
    <w:rsid w:val="00AA2F73"/>
    <w:rsid w:val="00AA3223"/>
    <w:rsid w:val="00AA3E03"/>
    <w:rsid w:val="00AA42A8"/>
    <w:rsid w:val="00AA4E3A"/>
    <w:rsid w:val="00AA5BC5"/>
    <w:rsid w:val="00AA5FD3"/>
    <w:rsid w:val="00AA63DC"/>
    <w:rsid w:val="00AA67BA"/>
    <w:rsid w:val="00AA6A50"/>
    <w:rsid w:val="00AA6A5F"/>
    <w:rsid w:val="00AA6E93"/>
    <w:rsid w:val="00AB035A"/>
    <w:rsid w:val="00AB087D"/>
    <w:rsid w:val="00AB10BF"/>
    <w:rsid w:val="00AB1347"/>
    <w:rsid w:val="00AB1753"/>
    <w:rsid w:val="00AB27DF"/>
    <w:rsid w:val="00AB2C12"/>
    <w:rsid w:val="00AB388C"/>
    <w:rsid w:val="00AB3A58"/>
    <w:rsid w:val="00AB41E9"/>
    <w:rsid w:val="00AB502C"/>
    <w:rsid w:val="00AB5166"/>
    <w:rsid w:val="00AB5480"/>
    <w:rsid w:val="00AB64A0"/>
    <w:rsid w:val="00AB6D00"/>
    <w:rsid w:val="00AB6D81"/>
    <w:rsid w:val="00AB6F94"/>
    <w:rsid w:val="00AB7DF9"/>
    <w:rsid w:val="00AC0440"/>
    <w:rsid w:val="00AC0B7D"/>
    <w:rsid w:val="00AC15CF"/>
    <w:rsid w:val="00AC19C5"/>
    <w:rsid w:val="00AC1EA7"/>
    <w:rsid w:val="00AC2056"/>
    <w:rsid w:val="00AC256D"/>
    <w:rsid w:val="00AC2789"/>
    <w:rsid w:val="00AC28ED"/>
    <w:rsid w:val="00AC35B3"/>
    <w:rsid w:val="00AC35C6"/>
    <w:rsid w:val="00AC38D6"/>
    <w:rsid w:val="00AC3C7E"/>
    <w:rsid w:val="00AC4CCC"/>
    <w:rsid w:val="00AC5230"/>
    <w:rsid w:val="00AC545F"/>
    <w:rsid w:val="00AC55B0"/>
    <w:rsid w:val="00AC55D6"/>
    <w:rsid w:val="00AC57A9"/>
    <w:rsid w:val="00AC5DC4"/>
    <w:rsid w:val="00AC6285"/>
    <w:rsid w:val="00AC62F7"/>
    <w:rsid w:val="00AC63E8"/>
    <w:rsid w:val="00AC67FD"/>
    <w:rsid w:val="00AC7121"/>
    <w:rsid w:val="00AC7BB2"/>
    <w:rsid w:val="00AD0601"/>
    <w:rsid w:val="00AD0A0D"/>
    <w:rsid w:val="00AD2DE7"/>
    <w:rsid w:val="00AD2EC2"/>
    <w:rsid w:val="00AD3289"/>
    <w:rsid w:val="00AD3CF4"/>
    <w:rsid w:val="00AD475C"/>
    <w:rsid w:val="00AD59DB"/>
    <w:rsid w:val="00AD5C12"/>
    <w:rsid w:val="00AD5CA8"/>
    <w:rsid w:val="00AD5CB0"/>
    <w:rsid w:val="00AD5DA1"/>
    <w:rsid w:val="00AD5E16"/>
    <w:rsid w:val="00AD62A8"/>
    <w:rsid w:val="00AD648A"/>
    <w:rsid w:val="00AD74EF"/>
    <w:rsid w:val="00AD77BF"/>
    <w:rsid w:val="00AD7C5D"/>
    <w:rsid w:val="00AD7FAE"/>
    <w:rsid w:val="00AE0757"/>
    <w:rsid w:val="00AE0951"/>
    <w:rsid w:val="00AE1311"/>
    <w:rsid w:val="00AE1439"/>
    <w:rsid w:val="00AE144E"/>
    <w:rsid w:val="00AE1FDE"/>
    <w:rsid w:val="00AE238B"/>
    <w:rsid w:val="00AE33C6"/>
    <w:rsid w:val="00AE3A30"/>
    <w:rsid w:val="00AE3BCE"/>
    <w:rsid w:val="00AE40A0"/>
    <w:rsid w:val="00AE5872"/>
    <w:rsid w:val="00AE5A60"/>
    <w:rsid w:val="00AE5F9F"/>
    <w:rsid w:val="00AE6FCA"/>
    <w:rsid w:val="00AE7034"/>
    <w:rsid w:val="00AE7D91"/>
    <w:rsid w:val="00AF087A"/>
    <w:rsid w:val="00AF08B7"/>
    <w:rsid w:val="00AF0A61"/>
    <w:rsid w:val="00AF1157"/>
    <w:rsid w:val="00AF11CA"/>
    <w:rsid w:val="00AF1C32"/>
    <w:rsid w:val="00AF1F83"/>
    <w:rsid w:val="00AF2AC5"/>
    <w:rsid w:val="00AF31A8"/>
    <w:rsid w:val="00AF3601"/>
    <w:rsid w:val="00AF3DB2"/>
    <w:rsid w:val="00AF46C8"/>
    <w:rsid w:val="00AF5931"/>
    <w:rsid w:val="00AF5F74"/>
    <w:rsid w:val="00AF669D"/>
    <w:rsid w:val="00AF6FEC"/>
    <w:rsid w:val="00AF7182"/>
    <w:rsid w:val="00AF7689"/>
    <w:rsid w:val="00AF7979"/>
    <w:rsid w:val="00AF7B88"/>
    <w:rsid w:val="00B00016"/>
    <w:rsid w:val="00B00306"/>
    <w:rsid w:val="00B00AD0"/>
    <w:rsid w:val="00B01288"/>
    <w:rsid w:val="00B014D3"/>
    <w:rsid w:val="00B01D98"/>
    <w:rsid w:val="00B020CF"/>
    <w:rsid w:val="00B0288A"/>
    <w:rsid w:val="00B02DEA"/>
    <w:rsid w:val="00B03244"/>
    <w:rsid w:val="00B042FE"/>
    <w:rsid w:val="00B045CF"/>
    <w:rsid w:val="00B050C7"/>
    <w:rsid w:val="00B05878"/>
    <w:rsid w:val="00B05A7B"/>
    <w:rsid w:val="00B06818"/>
    <w:rsid w:val="00B069DE"/>
    <w:rsid w:val="00B06A58"/>
    <w:rsid w:val="00B07090"/>
    <w:rsid w:val="00B07FFD"/>
    <w:rsid w:val="00B10414"/>
    <w:rsid w:val="00B10440"/>
    <w:rsid w:val="00B10DB3"/>
    <w:rsid w:val="00B110B6"/>
    <w:rsid w:val="00B11B5E"/>
    <w:rsid w:val="00B11CC3"/>
    <w:rsid w:val="00B12029"/>
    <w:rsid w:val="00B12A97"/>
    <w:rsid w:val="00B13339"/>
    <w:rsid w:val="00B135E9"/>
    <w:rsid w:val="00B13BF5"/>
    <w:rsid w:val="00B14C28"/>
    <w:rsid w:val="00B1573C"/>
    <w:rsid w:val="00B15824"/>
    <w:rsid w:val="00B1690B"/>
    <w:rsid w:val="00B16CB1"/>
    <w:rsid w:val="00B173BA"/>
    <w:rsid w:val="00B17AF1"/>
    <w:rsid w:val="00B17AF7"/>
    <w:rsid w:val="00B17C4F"/>
    <w:rsid w:val="00B203F7"/>
    <w:rsid w:val="00B2051A"/>
    <w:rsid w:val="00B2071A"/>
    <w:rsid w:val="00B20DF1"/>
    <w:rsid w:val="00B21030"/>
    <w:rsid w:val="00B21292"/>
    <w:rsid w:val="00B21860"/>
    <w:rsid w:val="00B21BC2"/>
    <w:rsid w:val="00B21DD6"/>
    <w:rsid w:val="00B2250E"/>
    <w:rsid w:val="00B22B77"/>
    <w:rsid w:val="00B231F7"/>
    <w:rsid w:val="00B23617"/>
    <w:rsid w:val="00B23AC4"/>
    <w:rsid w:val="00B23EDD"/>
    <w:rsid w:val="00B23F75"/>
    <w:rsid w:val="00B24018"/>
    <w:rsid w:val="00B245C1"/>
    <w:rsid w:val="00B24EB4"/>
    <w:rsid w:val="00B250D0"/>
    <w:rsid w:val="00B25B83"/>
    <w:rsid w:val="00B25BCD"/>
    <w:rsid w:val="00B2633B"/>
    <w:rsid w:val="00B26BE8"/>
    <w:rsid w:val="00B2715F"/>
    <w:rsid w:val="00B30A84"/>
    <w:rsid w:val="00B30D16"/>
    <w:rsid w:val="00B30E54"/>
    <w:rsid w:val="00B30F3F"/>
    <w:rsid w:val="00B31B3C"/>
    <w:rsid w:val="00B31D99"/>
    <w:rsid w:val="00B32588"/>
    <w:rsid w:val="00B3307A"/>
    <w:rsid w:val="00B33FE9"/>
    <w:rsid w:val="00B34181"/>
    <w:rsid w:val="00B351EE"/>
    <w:rsid w:val="00B356B1"/>
    <w:rsid w:val="00B35CA0"/>
    <w:rsid w:val="00B35D25"/>
    <w:rsid w:val="00B35FBB"/>
    <w:rsid w:val="00B363C4"/>
    <w:rsid w:val="00B3660C"/>
    <w:rsid w:val="00B36CE8"/>
    <w:rsid w:val="00B36FE8"/>
    <w:rsid w:val="00B37747"/>
    <w:rsid w:val="00B37BC8"/>
    <w:rsid w:val="00B409F6"/>
    <w:rsid w:val="00B40A0A"/>
    <w:rsid w:val="00B40F2B"/>
    <w:rsid w:val="00B4128B"/>
    <w:rsid w:val="00B41967"/>
    <w:rsid w:val="00B41A5B"/>
    <w:rsid w:val="00B43C16"/>
    <w:rsid w:val="00B4630F"/>
    <w:rsid w:val="00B465EB"/>
    <w:rsid w:val="00B4687C"/>
    <w:rsid w:val="00B4687D"/>
    <w:rsid w:val="00B46DEA"/>
    <w:rsid w:val="00B47F95"/>
    <w:rsid w:val="00B5035F"/>
    <w:rsid w:val="00B5085D"/>
    <w:rsid w:val="00B5093C"/>
    <w:rsid w:val="00B50B93"/>
    <w:rsid w:val="00B51489"/>
    <w:rsid w:val="00B516E7"/>
    <w:rsid w:val="00B52123"/>
    <w:rsid w:val="00B522F7"/>
    <w:rsid w:val="00B52EFC"/>
    <w:rsid w:val="00B53BCC"/>
    <w:rsid w:val="00B53ED1"/>
    <w:rsid w:val="00B54015"/>
    <w:rsid w:val="00B54073"/>
    <w:rsid w:val="00B543A6"/>
    <w:rsid w:val="00B546F2"/>
    <w:rsid w:val="00B54B07"/>
    <w:rsid w:val="00B550D7"/>
    <w:rsid w:val="00B551E1"/>
    <w:rsid w:val="00B55AAB"/>
    <w:rsid w:val="00B55B7C"/>
    <w:rsid w:val="00B55CC8"/>
    <w:rsid w:val="00B56332"/>
    <w:rsid w:val="00B57528"/>
    <w:rsid w:val="00B57600"/>
    <w:rsid w:val="00B57C68"/>
    <w:rsid w:val="00B57DFC"/>
    <w:rsid w:val="00B6047E"/>
    <w:rsid w:val="00B60E9C"/>
    <w:rsid w:val="00B60EA8"/>
    <w:rsid w:val="00B61019"/>
    <w:rsid w:val="00B61D87"/>
    <w:rsid w:val="00B61DD8"/>
    <w:rsid w:val="00B621FE"/>
    <w:rsid w:val="00B625E2"/>
    <w:rsid w:val="00B62FC7"/>
    <w:rsid w:val="00B631BC"/>
    <w:rsid w:val="00B63A2F"/>
    <w:rsid w:val="00B64304"/>
    <w:rsid w:val="00B64F73"/>
    <w:rsid w:val="00B652DC"/>
    <w:rsid w:val="00B659FF"/>
    <w:rsid w:val="00B65E17"/>
    <w:rsid w:val="00B6603A"/>
    <w:rsid w:val="00B660EE"/>
    <w:rsid w:val="00B6672B"/>
    <w:rsid w:val="00B66D11"/>
    <w:rsid w:val="00B66EA4"/>
    <w:rsid w:val="00B67F0E"/>
    <w:rsid w:val="00B70E26"/>
    <w:rsid w:val="00B711BC"/>
    <w:rsid w:val="00B71BCE"/>
    <w:rsid w:val="00B71C84"/>
    <w:rsid w:val="00B71E65"/>
    <w:rsid w:val="00B728C2"/>
    <w:rsid w:val="00B72C5E"/>
    <w:rsid w:val="00B7317A"/>
    <w:rsid w:val="00B73599"/>
    <w:rsid w:val="00B74460"/>
    <w:rsid w:val="00B756AB"/>
    <w:rsid w:val="00B75B92"/>
    <w:rsid w:val="00B7605E"/>
    <w:rsid w:val="00B761AC"/>
    <w:rsid w:val="00B766A1"/>
    <w:rsid w:val="00B76C67"/>
    <w:rsid w:val="00B7751E"/>
    <w:rsid w:val="00B779F2"/>
    <w:rsid w:val="00B77CB4"/>
    <w:rsid w:val="00B807F5"/>
    <w:rsid w:val="00B80864"/>
    <w:rsid w:val="00B8094A"/>
    <w:rsid w:val="00B81147"/>
    <w:rsid w:val="00B83312"/>
    <w:rsid w:val="00B8340E"/>
    <w:rsid w:val="00B83AFB"/>
    <w:rsid w:val="00B84481"/>
    <w:rsid w:val="00B85497"/>
    <w:rsid w:val="00B85614"/>
    <w:rsid w:val="00B8593F"/>
    <w:rsid w:val="00B85C76"/>
    <w:rsid w:val="00B86242"/>
    <w:rsid w:val="00B86AD1"/>
    <w:rsid w:val="00B86B1B"/>
    <w:rsid w:val="00B86C57"/>
    <w:rsid w:val="00B877FB"/>
    <w:rsid w:val="00B87CB6"/>
    <w:rsid w:val="00B87DA7"/>
    <w:rsid w:val="00B87F25"/>
    <w:rsid w:val="00B90967"/>
    <w:rsid w:val="00B90B8B"/>
    <w:rsid w:val="00B90BFF"/>
    <w:rsid w:val="00B90D7A"/>
    <w:rsid w:val="00B918CA"/>
    <w:rsid w:val="00B91A9C"/>
    <w:rsid w:val="00B9228A"/>
    <w:rsid w:val="00B929D8"/>
    <w:rsid w:val="00B92C6D"/>
    <w:rsid w:val="00B92FD9"/>
    <w:rsid w:val="00B93066"/>
    <w:rsid w:val="00B935CC"/>
    <w:rsid w:val="00B943CC"/>
    <w:rsid w:val="00B9508A"/>
    <w:rsid w:val="00B95351"/>
    <w:rsid w:val="00B953B1"/>
    <w:rsid w:val="00B9572B"/>
    <w:rsid w:val="00B95B58"/>
    <w:rsid w:val="00B97CD5"/>
    <w:rsid w:val="00BA012C"/>
    <w:rsid w:val="00BA0815"/>
    <w:rsid w:val="00BA3306"/>
    <w:rsid w:val="00BA38B6"/>
    <w:rsid w:val="00BA38ED"/>
    <w:rsid w:val="00BA3AE8"/>
    <w:rsid w:val="00BA4410"/>
    <w:rsid w:val="00BA4636"/>
    <w:rsid w:val="00BA4771"/>
    <w:rsid w:val="00BA480E"/>
    <w:rsid w:val="00BA48B2"/>
    <w:rsid w:val="00BA4E1A"/>
    <w:rsid w:val="00BA53A7"/>
    <w:rsid w:val="00BA5688"/>
    <w:rsid w:val="00BA583B"/>
    <w:rsid w:val="00BA5A46"/>
    <w:rsid w:val="00BA5C5E"/>
    <w:rsid w:val="00BA5C9D"/>
    <w:rsid w:val="00BA5FA5"/>
    <w:rsid w:val="00BA6688"/>
    <w:rsid w:val="00BA67B4"/>
    <w:rsid w:val="00BA6F81"/>
    <w:rsid w:val="00BA7B65"/>
    <w:rsid w:val="00BA7B79"/>
    <w:rsid w:val="00BA7E28"/>
    <w:rsid w:val="00BB00D2"/>
    <w:rsid w:val="00BB077C"/>
    <w:rsid w:val="00BB0ECF"/>
    <w:rsid w:val="00BB1CF3"/>
    <w:rsid w:val="00BB1F1D"/>
    <w:rsid w:val="00BB2199"/>
    <w:rsid w:val="00BB23FE"/>
    <w:rsid w:val="00BB251D"/>
    <w:rsid w:val="00BB3029"/>
    <w:rsid w:val="00BB34C3"/>
    <w:rsid w:val="00BB38A6"/>
    <w:rsid w:val="00BB38FF"/>
    <w:rsid w:val="00BB3B66"/>
    <w:rsid w:val="00BB4780"/>
    <w:rsid w:val="00BB54C2"/>
    <w:rsid w:val="00BB60A8"/>
    <w:rsid w:val="00BB64A8"/>
    <w:rsid w:val="00BB6847"/>
    <w:rsid w:val="00BB6A19"/>
    <w:rsid w:val="00BB78C3"/>
    <w:rsid w:val="00BC005A"/>
    <w:rsid w:val="00BC0627"/>
    <w:rsid w:val="00BC10C6"/>
    <w:rsid w:val="00BC1155"/>
    <w:rsid w:val="00BC1596"/>
    <w:rsid w:val="00BC16D8"/>
    <w:rsid w:val="00BC1FD5"/>
    <w:rsid w:val="00BC25D1"/>
    <w:rsid w:val="00BC2E6B"/>
    <w:rsid w:val="00BC3EA5"/>
    <w:rsid w:val="00BC4510"/>
    <w:rsid w:val="00BC47D2"/>
    <w:rsid w:val="00BC49CD"/>
    <w:rsid w:val="00BC4C8A"/>
    <w:rsid w:val="00BC5554"/>
    <w:rsid w:val="00BC5AB3"/>
    <w:rsid w:val="00BC5FFB"/>
    <w:rsid w:val="00BC68BC"/>
    <w:rsid w:val="00BC7502"/>
    <w:rsid w:val="00BC7614"/>
    <w:rsid w:val="00BC7C0A"/>
    <w:rsid w:val="00BC7F84"/>
    <w:rsid w:val="00BD02CF"/>
    <w:rsid w:val="00BD0959"/>
    <w:rsid w:val="00BD0DBC"/>
    <w:rsid w:val="00BD1604"/>
    <w:rsid w:val="00BD1DDD"/>
    <w:rsid w:val="00BD218D"/>
    <w:rsid w:val="00BD2221"/>
    <w:rsid w:val="00BD22DA"/>
    <w:rsid w:val="00BD24D8"/>
    <w:rsid w:val="00BD24E8"/>
    <w:rsid w:val="00BD33FB"/>
    <w:rsid w:val="00BD3D82"/>
    <w:rsid w:val="00BD3EBC"/>
    <w:rsid w:val="00BD4A4A"/>
    <w:rsid w:val="00BD5850"/>
    <w:rsid w:val="00BD591B"/>
    <w:rsid w:val="00BD5960"/>
    <w:rsid w:val="00BD6EEC"/>
    <w:rsid w:val="00BD7136"/>
    <w:rsid w:val="00BD7DA5"/>
    <w:rsid w:val="00BE0282"/>
    <w:rsid w:val="00BE0518"/>
    <w:rsid w:val="00BE0549"/>
    <w:rsid w:val="00BE0846"/>
    <w:rsid w:val="00BE0F02"/>
    <w:rsid w:val="00BE114A"/>
    <w:rsid w:val="00BE127D"/>
    <w:rsid w:val="00BE1340"/>
    <w:rsid w:val="00BE1744"/>
    <w:rsid w:val="00BE1B8E"/>
    <w:rsid w:val="00BE23BC"/>
    <w:rsid w:val="00BE26ED"/>
    <w:rsid w:val="00BE2D62"/>
    <w:rsid w:val="00BE2E32"/>
    <w:rsid w:val="00BE36BA"/>
    <w:rsid w:val="00BE4388"/>
    <w:rsid w:val="00BE63FF"/>
    <w:rsid w:val="00BE6435"/>
    <w:rsid w:val="00BE691F"/>
    <w:rsid w:val="00BE6C00"/>
    <w:rsid w:val="00BE6C3C"/>
    <w:rsid w:val="00BE6CEC"/>
    <w:rsid w:val="00BE6DE6"/>
    <w:rsid w:val="00BE7234"/>
    <w:rsid w:val="00BE77A2"/>
    <w:rsid w:val="00BE7A79"/>
    <w:rsid w:val="00BF0392"/>
    <w:rsid w:val="00BF052B"/>
    <w:rsid w:val="00BF0A13"/>
    <w:rsid w:val="00BF0C8E"/>
    <w:rsid w:val="00BF13E7"/>
    <w:rsid w:val="00BF19B7"/>
    <w:rsid w:val="00BF2BFA"/>
    <w:rsid w:val="00BF2C9F"/>
    <w:rsid w:val="00BF2F90"/>
    <w:rsid w:val="00BF3310"/>
    <w:rsid w:val="00BF364D"/>
    <w:rsid w:val="00BF43E0"/>
    <w:rsid w:val="00BF56DE"/>
    <w:rsid w:val="00BF5AD5"/>
    <w:rsid w:val="00BF6BB1"/>
    <w:rsid w:val="00BF74E5"/>
    <w:rsid w:val="00C006C8"/>
    <w:rsid w:val="00C00C4C"/>
    <w:rsid w:val="00C0129E"/>
    <w:rsid w:val="00C01ABF"/>
    <w:rsid w:val="00C01CAE"/>
    <w:rsid w:val="00C01F12"/>
    <w:rsid w:val="00C02FF4"/>
    <w:rsid w:val="00C03122"/>
    <w:rsid w:val="00C0376A"/>
    <w:rsid w:val="00C03B7D"/>
    <w:rsid w:val="00C04271"/>
    <w:rsid w:val="00C047AB"/>
    <w:rsid w:val="00C04970"/>
    <w:rsid w:val="00C04EAA"/>
    <w:rsid w:val="00C04FCC"/>
    <w:rsid w:val="00C05241"/>
    <w:rsid w:val="00C05290"/>
    <w:rsid w:val="00C0538A"/>
    <w:rsid w:val="00C055C6"/>
    <w:rsid w:val="00C05664"/>
    <w:rsid w:val="00C056EE"/>
    <w:rsid w:val="00C05926"/>
    <w:rsid w:val="00C059CE"/>
    <w:rsid w:val="00C05E1E"/>
    <w:rsid w:val="00C0618F"/>
    <w:rsid w:val="00C0651C"/>
    <w:rsid w:val="00C068F6"/>
    <w:rsid w:val="00C06BBF"/>
    <w:rsid w:val="00C07229"/>
    <w:rsid w:val="00C10495"/>
    <w:rsid w:val="00C10E86"/>
    <w:rsid w:val="00C11732"/>
    <w:rsid w:val="00C11A3A"/>
    <w:rsid w:val="00C11B57"/>
    <w:rsid w:val="00C1240D"/>
    <w:rsid w:val="00C12565"/>
    <w:rsid w:val="00C12A57"/>
    <w:rsid w:val="00C1348A"/>
    <w:rsid w:val="00C13CB1"/>
    <w:rsid w:val="00C146FF"/>
    <w:rsid w:val="00C14D53"/>
    <w:rsid w:val="00C15A24"/>
    <w:rsid w:val="00C15A85"/>
    <w:rsid w:val="00C15B08"/>
    <w:rsid w:val="00C15F28"/>
    <w:rsid w:val="00C16133"/>
    <w:rsid w:val="00C1676E"/>
    <w:rsid w:val="00C16844"/>
    <w:rsid w:val="00C16D33"/>
    <w:rsid w:val="00C16EDF"/>
    <w:rsid w:val="00C17354"/>
    <w:rsid w:val="00C17F34"/>
    <w:rsid w:val="00C20272"/>
    <w:rsid w:val="00C216BB"/>
    <w:rsid w:val="00C21ACE"/>
    <w:rsid w:val="00C21F19"/>
    <w:rsid w:val="00C220CF"/>
    <w:rsid w:val="00C220E1"/>
    <w:rsid w:val="00C222C7"/>
    <w:rsid w:val="00C22BCB"/>
    <w:rsid w:val="00C22D2F"/>
    <w:rsid w:val="00C23701"/>
    <w:rsid w:val="00C23979"/>
    <w:rsid w:val="00C23E0F"/>
    <w:rsid w:val="00C23E18"/>
    <w:rsid w:val="00C24385"/>
    <w:rsid w:val="00C24DF7"/>
    <w:rsid w:val="00C26DE7"/>
    <w:rsid w:val="00C2743F"/>
    <w:rsid w:val="00C3016B"/>
    <w:rsid w:val="00C304CA"/>
    <w:rsid w:val="00C318EC"/>
    <w:rsid w:val="00C325FD"/>
    <w:rsid w:val="00C32975"/>
    <w:rsid w:val="00C337F1"/>
    <w:rsid w:val="00C33984"/>
    <w:rsid w:val="00C33C9C"/>
    <w:rsid w:val="00C33E0A"/>
    <w:rsid w:val="00C34B66"/>
    <w:rsid w:val="00C3547B"/>
    <w:rsid w:val="00C35CAB"/>
    <w:rsid w:val="00C36676"/>
    <w:rsid w:val="00C368D7"/>
    <w:rsid w:val="00C3698A"/>
    <w:rsid w:val="00C36E6E"/>
    <w:rsid w:val="00C37171"/>
    <w:rsid w:val="00C371F6"/>
    <w:rsid w:val="00C37F30"/>
    <w:rsid w:val="00C37F8A"/>
    <w:rsid w:val="00C40750"/>
    <w:rsid w:val="00C40A11"/>
    <w:rsid w:val="00C4109F"/>
    <w:rsid w:val="00C41547"/>
    <w:rsid w:val="00C4170A"/>
    <w:rsid w:val="00C41760"/>
    <w:rsid w:val="00C417EE"/>
    <w:rsid w:val="00C41AB7"/>
    <w:rsid w:val="00C41B6E"/>
    <w:rsid w:val="00C420D7"/>
    <w:rsid w:val="00C42BBA"/>
    <w:rsid w:val="00C42F57"/>
    <w:rsid w:val="00C43B27"/>
    <w:rsid w:val="00C44AEF"/>
    <w:rsid w:val="00C44CCE"/>
    <w:rsid w:val="00C4587D"/>
    <w:rsid w:val="00C45ACE"/>
    <w:rsid w:val="00C45B8B"/>
    <w:rsid w:val="00C46428"/>
    <w:rsid w:val="00C46C4F"/>
    <w:rsid w:val="00C47C53"/>
    <w:rsid w:val="00C47EE7"/>
    <w:rsid w:val="00C5067D"/>
    <w:rsid w:val="00C5085C"/>
    <w:rsid w:val="00C50AE1"/>
    <w:rsid w:val="00C50B60"/>
    <w:rsid w:val="00C50E25"/>
    <w:rsid w:val="00C50F53"/>
    <w:rsid w:val="00C5117B"/>
    <w:rsid w:val="00C51409"/>
    <w:rsid w:val="00C5196B"/>
    <w:rsid w:val="00C519CA"/>
    <w:rsid w:val="00C51D8A"/>
    <w:rsid w:val="00C51FC0"/>
    <w:rsid w:val="00C5263C"/>
    <w:rsid w:val="00C53004"/>
    <w:rsid w:val="00C53312"/>
    <w:rsid w:val="00C53770"/>
    <w:rsid w:val="00C53E4C"/>
    <w:rsid w:val="00C53E64"/>
    <w:rsid w:val="00C53EE1"/>
    <w:rsid w:val="00C54455"/>
    <w:rsid w:val="00C54A5D"/>
    <w:rsid w:val="00C54DA3"/>
    <w:rsid w:val="00C554F0"/>
    <w:rsid w:val="00C55F64"/>
    <w:rsid w:val="00C56E29"/>
    <w:rsid w:val="00C5788B"/>
    <w:rsid w:val="00C57F22"/>
    <w:rsid w:val="00C603BB"/>
    <w:rsid w:val="00C60E28"/>
    <w:rsid w:val="00C6163E"/>
    <w:rsid w:val="00C617A4"/>
    <w:rsid w:val="00C622ED"/>
    <w:rsid w:val="00C6231E"/>
    <w:rsid w:val="00C623C6"/>
    <w:rsid w:val="00C62656"/>
    <w:rsid w:val="00C62AFB"/>
    <w:rsid w:val="00C63CA9"/>
    <w:rsid w:val="00C64C46"/>
    <w:rsid w:val="00C64CB1"/>
    <w:rsid w:val="00C64EF0"/>
    <w:rsid w:val="00C65349"/>
    <w:rsid w:val="00C655E4"/>
    <w:rsid w:val="00C65A89"/>
    <w:rsid w:val="00C65B52"/>
    <w:rsid w:val="00C66031"/>
    <w:rsid w:val="00C669D6"/>
    <w:rsid w:val="00C669DE"/>
    <w:rsid w:val="00C66B8E"/>
    <w:rsid w:val="00C67885"/>
    <w:rsid w:val="00C67D09"/>
    <w:rsid w:val="00C67E56"/>
    <w:rsid w:val="00C70040"/>
    <w:rsid w:val="00C705F6"/>
    <w:rsid w:val="00C70879"/>
    <w:rsid w:val="00C71046"/>
    <w:rsid w:val="00C71D04"/>
    <w:rsid w:val="00C722C9"/>
    <w:rsid w:val="00C724A0"/>
    <w:rsid w:val="00C72B96"/>
    <w:rsid w:val="00C7322B"/>
    <w:rsid w:val="00C73E0E"/>
    <w:rsid w:val="00C743FB"/>
    <w:rsid w:val="00C7456A"/>
    <w:rsid w:val="00C74696"/>
    <w:rsid w:val="00C7483A"/>
    <w:rsid w:val="00C749B8"/>
    <w:rsid w:val="00C74D2E"/>
    <w:rsid w:val="00C751CB"/>
    <w:rsid w:val="00C75315"/>
    <w:rsid w:val="00C7597A"/>
    <w:rsid w:val="00C761BF"/>
    <w:rsid w:val="00C767BF"/>
    <w:rsid w:val="00C76B04"/>
    <w:rsid w:val="00C76ED6"/>
    <w:rsid w:val="00C76EFE"/>
    <w:rsid w:val="00C77606"/>
    <w:rsid w:val="00C77878"/>
    <w:rsid w:val="00C77ADC"/>
    <w:rsid w:val="00C77D05"/>
    <w:rsid w:val="00C800DD"/>
    <w:rsid w:val="00C801BA"/>
    <w:rsid w:val="00C806D3"/>
    <w:rsid w:val="00C808DC"/>
    <w:rsid w:val="00C80EBE"/>
    <w:rsid w:val="00C8122A"/>
    <w:rsid w:val="00C814B1"/>
    <w:rsid w:val="00C81B1E"/>
    <w:rsid w:val="00C823F5"/>
    <w:rsid w:val="00C83034"/>
    <w:rsid w:val="00C83B19"/>
    <w:rsid w:val="00C8461E"/>
    <w:rsid w:val="00C84873"/>
    <w:rsid w:val="00C84B94"/>
    <w:rsid w:val="00C84C80"/>
    <w:rsid w:val="00C85202"/>
    <w:rsid w:val="00C853B3"/>
    <w:rsid w:val="00C8586E"/>
    <w:rsid w:val="00C85874"/>
    <w:rsid w:val="00C8662A"/>
    <w:rsid w:val="00C869D4"/>
    <w:rsid w:val="00C86A7B"/>
    <w:rsid w:val="00C86C44"/>
    <w:rsid w:val="00C86FBA"/>
    <w:rsid w:val="00C872F8"/>
    <w:rsid w:val="00C87992"/>
    <w:rsid w:val="00C900F0"/>
    <w:rsid w:val="00C9015A"/>
    <w:rsid w:val="00C90865"/>
    <w:rsid w:val="00C90969"/>
    <w:rsid w:val="00C91481"/>
    <w:rsid w:val="00C91589"/>
    <w:rsid w:val="00C915D3"/>
    <w:rsid w:val="00C918F7"/>
    <w:rsid w:val="00C919AC"/>
    <w:rsid w:val="00C927A4"/>
    <w:rsid w:val="00C92BFF"/>
    <w:rsid w:val="00C92DC7"/>
    <w:rsid w:val="00C930BB"/>
    <w:rsid w:val="00C94453"/>
    <w:rsid w:val="00C9490B"/>
    <w:rsid w:val="00C94AFC"/>
    <w:rsid w:val="00C94D92"/>
    <w:rsid w:val="00C9524E"/>
    <w:rsid w:val="00C958B3"/>
    <w:rsid w:val="00C95A38"/>
    <w:rsid w:val="00C95C07"/>
    <w:rsid w:val="00C96064"/>
    <w:rsid w:val="00C96889"/>
    <w:rsid w:val="00C97626"/>
    <w:rsid w:val="00C97B18"/>
    <w:rsid w:val="00C97DF0"/>
    <w:rsid w:val="00CA09C7"/>
    <w:rsid w:val="00CA1B20"/>
    <w:rsid w:val="00CA1C65"/>
    <w:rsid w:val="00CA243C"/>
    <w:rsid w:val="00CA3365"/>
    <w:rsid w:val="00CA3FE8"/>
    <w:rsid w:val="00CA58F1"/>
    <w:rsid w:val="00CA59BC"/>
    <w:rsid w:val="00CA64FC"/>
    <w:rsid w:val="00CA6721"/>
    <w:rsid w:val="00CA6CAF"/>
    <w:rsid w:val="00CA734A"/>
    <w:rsid w:val="00CA73E1"/>
    <w:rsid w:val="00CA7457"/>
    <w:rsid w:val="00CA768F"/>
    <w:rsid w:val="00CA77BC"/>
    <w:rsid w:val="00CA7A9E"/>
    <w:rsid w:val="00CA7DAB"/>
    <w:rsid w:val="00CB0046"/>
    <w:rsid w:val="00CB0733"/>
    <w:rsid w:val="00CB0835"/>
    <w:rsid w:val="00CB0DB4"/>
    <w:rsid w:val="00CB11D7"/>
    <w:rsid w:val="00CB1366"/>
    <w:rsid w:val="00CB15E9"/>
    <w:rsid w:val="00CB17A4"/>
    <w:rsid w:val="00CB1A08"/>
    <w:rsid w:val="00CB1A2A"/>
    <w:rsid w:val="00CB1E4F"/>
    <w:rsid w:val="00CB1F81"/>
    <w:rsid w:val="00CB2407"/>
    <w:rsid w:val="00CB2854"/>
    <w:rsid w:val="00CB2BD5"/>
    <w:rsid w:val="00CB3FD3"/>
    <w:rsid w:val="00CB4173"/>
    <w:rsid w:val="00CB4813"/>
    <w:rsid w:val="00CB4F3A"/>
    <w:rsid w:val="00CB539C"/>
    <w:rsid w:val="00CB589C"/>
    <w:rsid w:val="00CB6663"/>
    <w:rsid w:val="00CB678F"/>
    <w:rsid w:val="00CB6BFA"/>
    <w:rsid w:val="00CB7B1A"/>
    <w:rsid w:val="00CB7BFA"/>
    <w:rsid w:val="00CC0478"/>
    <w:rsid w:val="00CC0DC3"/>
    <w:rsid w:val="00CC0DF8"/>
    <w:rsid w:val="00CC10AB"/>
    <w:rsid w:val="00CC16F0"/>
    <w:rsid w:val="00CC19F1"/>
    <w:rsid w:val="00CC25CC"/>
    <w:rsid w:val="00CC2C8A"/>
    <w:rsid w:val="00CC3260"/>
    <w:rsid w:val="00CC34C2"/>
    <w:rsid w:val="00CC3939"/>
    <w:rsid w:val="00CC4444"/>
    <w:rsid w:val="00CC472D"/>
    <w:rsid w:val="00CC4C55"/>
    <w:rsid w:val="00CC5978"/>
    <w:rsid w:val="00CC602B"/>
    <w:rsid w:val="00CC60D6"/>
    <w:rsid w:val="00CC6305"/>
    <w:rsid w:val="00CC639D"/>
    <w:rsid w:val="00CC6AAD"/>
    <w:rsid w:val="00CC6B02"/>
    <w:rsid w:val="00CC6BAB"/>
    <w:rsid w:val="00CC70E5"/>
    <w:rsid w:val="00CC7402"/>
    <w:rsid w:val="00CC748F"/>
    <w:rsid w:val="00CC7950"/>
    <w:rsid w:val="00CD0AB9"/>
    <w:rsid w:val="00CD0FDD"/>
    <w:rsid w:val="00CD1102"/>
    <w:rsid w:val="00CD148A"/>
    <w:rsid w:val="00CD1576"/>
    <w:rsid w:val="00CD1777"/>
    <w:rsid w:val="00CD19A8"/>
    <w:rsid w:val="00CD24E2"/>
    <w:rsid w:val="00CD2C22"/>
    <w:rsid w:val="00CD3A12"/>
    <w:rsid w:val="00CD3B37"/>
    <w:rsid w:val="00CD4971"/>
    <w:rsid w:val="00CD5279"/>
    <w:rsid w:val="00CD5999"/>
    <w:rsid w:val="00CD6256"/>
    <w:rsid w:val="00CD7905"/>
    <w:rsid w:val="00CE0317"/>
    <w:rsid w:val="00CE05C3"/>
    <w:rsid w:val="00CE12A2"/>
    <w:rsid w:val="00CE1EC5"/>
    <w:rsid w:val="00CE2A24"/>
    <w:rsid w:val="00CE2C52"/>
    <w:rsid w:val="00CE39AE"/>
    <w:rsid w:val="00CE3E14"/>
    <w:rsid w:val="00CE427F"/>
    <w:rsid w:val="00CE44B9"/>
    <w:rsid w:val="00CE4A7C"/>
    <w:rsid w:val="00CE5859"/>
    <w:rsid w:val="00CE5A31"/>
    <w:rsid w:val="00CE640A"/>
    <w:rsid w:val="00CE670A"/>
    <w:rsid w:val="00CE6F04"/>
    <w:rsid w:val="00CE785E"/>
    <w:rsid w:val="00CE78CF"/>
    <w:rsid w:val="00CE7B8B"/>
    <w:rsid w:val="00CE7D7C"/>
    <w:rsid w:val="00CE7E01"/>
    <w:rsid w:val="00CF095F"/>
    <w:rsid w:val="00CF0D30"/>
    <w:rsid w:val="00CF1253"/>
    <w:rsid w:val="00CF13A0"/>
    <w:rsid w:val="00CF174A"/>
    <w:rsid w:val="00CF1E51"/>
    <w:rsid w:val="00CF2108"/>
    <w:rsid w:val="00CF25F6"/>
    <w:rsid w:val="00CF3179"/>
    <w:rsid w:val="00CF3990"/>
    <w:rsid w:val="00CF4BBA"/>
    <w:rsid w:val="00CF5170"/>
    <w:rsid w:val="00CF52F1"/>
    <w:rsid w:val="00CF565E"/>
    <w:rsid w:val="00CF576E"/>
    <w:rsid w:val="00CF59C2"/>
    <w:rsid w:val="00CF5D13"/>
    <w:rsid w:val="00CF643D"/>
    <w:rsid w:val="00CF6462"/>
    <w:rsid w:val="00CF6521"/>
    <w:rsid w:val="00CF655A"/>
    <w:rsid w:val="00CF687C"/>
    <w:rsid w:val="00CF6C01"/>
    <w:rsid w:val="00CF73CA"/>
    <w:rsid w:val="00CF7B10"/>
    <w:rsid w:val="00D0051E"/>
    <w:rsid w:val="00D0083C"/>
    <w:rsid w:val="00D01235"/>
    <w:rsid w:val="00D01BE6"/>
    <w:rsid w:val="00D0238A"/>
    <w:rsid w:val="00D02EDA"/>
    <w:rsid w:val="00D031B2"/>
    <w:rsid w:val="00D03498"/>
    <w:rsid w:val="00D034D9"/>
    <w:rsid w:val="00D03735"/>
    <w:rsid w:val="00D0385F"/>
    <w:rsid w:val="00D03E49"/>
    <w:rsid w:val="00D03FB9"/>
    <w:rsid w:val="00D03FD6"/>
    <w:rsid w:val="00D04350"/>
    <w:rsid w:val="00D047D2"/>
    <w:rsid w:val="00D04C93"/>
    <w:rsid w:val="00D05838"/>
    <w:rsid w:val="00D05CFB"/>
    <w:rsid w:val="00D05EA5"/>
    <w:rsid w:val="00D05F78"/>
    <w:rsid w:val="00D070F2"/>
    <w:rsid w:val="00D071F8"/>
    <w:rsid w:val="00D07618"/>
    <w:rsid w:val="00D101C7"/>
    <w:rsid w:val="00D1026A"/>
    <w:rsid w:val="00D1039F"/>
    <w:rsid w:val="00D10A1B"/>
    <w:rsid w:val="00D10C9D"/>
    <w:rsid w:val="00D11142"/>
    <w:rsid w:val="00D11B3E"/>
    <w:rsid w:val="00D138BE"/>
    <w:rsid w:val="00D14521"/>
    <w:rsid w:val="00D1576B"/>
    <w:rsid w:val="00D15B42"/>
    <w:rsid w:val="00D15F98"/>
    <w:rsid w:val="00D16225"/>
    <w:rsid w:val="00D16575"/>
    <w:rsid w:val="00D1798F"/>
    <w:rsid w:val="00D202C1"/>
    <w:rsid w:val="00D2034E"/>
    <w:rsid w:val="00D20848"/>
    <w:rsid w:val="00D20BCB"/>
    <w:rsid w:val="00D20D25"/>
    <w:rsid w:val="00D2171E"/>
    <w:rsid w:val="00D217BD"/>
    <w:rsid w:val="00D21C53"/>
    <w:rsid w:val="00D22838"/>
    <w:rsid w:val="00D22863"/>
    <w:rsid w:val="00D234D2"/>
    <w:rsid w:val="00D23503"/>
    <w:rsid w:val="00D23ACC"/>
    <w:rsid w:val="00D23DCA"/>
    <w:rsid w:val="00D248B3"/>
    <w:rsid w:val="00D24B91"/>
    <w:rsid w:val="00D25796"/>
    <w:rsid w:val="00D257F1"/>
    <w:rsid w:val="00D25C75"/>
    <w:rsid w:val="00D26214"/>
    <w:rsid w:val="00D26239"/>
    <w:rsid w:val="00D26C12"/>
    <w:rsid w:val="00D26E52"/>
    <w:rsid w:val="00D26EA9"/>
    <w:rsid w:val="00D2703B"/>
    <w:rsid w:val="00D30399"/>
    <w:rsid w:val="00D3043A"/>
    <w:rsid w:val="00D30618"/>
    <w:rsid w:val="00D306D7"/>
    <w:rsid w:val="00D30A95"/>
    <w:rsid w:val="00D30AA1"/>
    <w:rsid w:val="00D30BF3"/>
    <w:rsid w:val="00D30FE3"/>
    <w:rsid w:val="00D31171"/>
    <w:rsid w:val="00D31554"/>
    <w:rsid w:val="00D316F7"/>
    <w:rsid w:val="00D31A90"/>
    <w:rsid w:val="00D31EEA"/>
    <w:rsid w:val="00D33031"/>
    <w:rsid w:val="00D33D5C"/>
    <w:rsid w:val="00D34600"/>
    <w:rsid w:val="00D348E0"/>
    <w:rsid w:val="00D34A20"/>
    <w:rsid w:val="00D34FD1"/>
    <w:rsid w:val="00D35DE7"/>
    <w:rsid w:val="00D35FF8"/>
    <w:rsid w:val="00D3669B"/>
    <w:rsid w:val="00D36D12"/>
    <w:rsid w:val="00D36D4A"/>
    <w:rsid w:val="00D36E13"/>
    <w:rsid w:val="00D37904"/>
    <w:rsid w:val="00D40492"/>
    <w:rsid w:val="00D4058B"/>
    <w:rsid w:val="00D409A9"/>
    <w:rsid w:val="00D41ADE"/>
    <w:rsid w:val="00D41B7D"/>
    <w:rsid w:val="00D41E2E"/>
    <w:rsid w:val="00D43EFA"/>
    <w:rsid w:val="00D44141"/>
    <w:rsid w:val="00D44A29"/>
    <w:rsid w:val="00D454BA"/>
    <w:rsid w:val="00D46058"/>
    <w:rsid w:val="00D46A4E"/>
    <w:rsid w:val="00D471DB"/>
    <w:rsid w:val="00D476A7"/>
    <w:rsid w:val="00D476FA"/>
    <w:rsid w:val="00D479E3"/>
    <w:rsid w:val="00D47B94"/>
    <w:rsid w:val="00D47D11"/>
    <w:rsid w:val="00D47F01"/>
    <w:rsid w:val="00D50AA0"/>
    <w:rsid w:val="00D5111F"/>
    <w:rsid w:val="00D511A4"/>
    <w:rsid w:val="00D51543"/>
    <w:rsid w:val="00D519ED"/>
    <w:rsid w:val="00D51D44"/>
    <w:rsid w:val="00D51D8B"/>
    <w:rsid w:val="00D52C52"/>
    <w:rsid w:val="00D5357E"/>
    <w:rsid w:val="00D53684"/>
    <w:rsid w:val="00D54044"/>
    <w:rsid w:val="00D5478D"/>
    <w:rsid w:val="00D54843"/>
    <w:rsid w:val="00D54B85"/>
    <w:rsid w:val="00D551E1"/>
    <w:rsid w:val="00D556BB"/>
    <w:rsid w:val="00D55866"/>
    <w:rsid w:val="00D558C9"/>
    <w:rsid w:val="00D55A06"/>
    <w:rsid w:val="00D56300"/>
    <w:rsid w:val="00D56565"/>
    <w:rsid w:val="00D568A9"/>
    <w:rsid w:val="00D56ACA"/>
    <w:rsid w:val="00D56D12"/>
    <w:rsid w:val="00D56EDF"/>
    <w:rsid w:val="00D56F71"/>
    <w:rsid w:val="00D56FBD"/>
    <w:rsid w:val="00D57383"/>
    <w:rsid w:val="00D57608"/>
    <w:rsid w:val="00D57866"/>
    <w:rsid w:val="00D57D12"/>
    <w:rsid w:val="00D602C6"/>
    <w:rsid w:val="00D61782"/>
    <w:rsid w:val="00D6211E"/>
    <w:rsid w:val="00D62190"/>
    <w:rsid w:val="00D63281"/>
    <w:rsid w:val="00D63E5F"/>
    <w:rsid w:val="00D6439D"/>
    <w:rsid w:val="00D65218"/>
    <w:rsid w:val="00D65FB4"/>
    <w:rsid w:val="00D6638E"/>
    <w:rsid w:val="00D664E0"/>
    <w:rsid w:val="00D66EC9"/>
    <w:rsid w:val="00D66EED"/>
    <w:rsid w:val="00D66F73"/>
    <w:rsid w:val="00D676F0"/>
    <w:rsid w:val="00D67D62"/>
    <w:rsid w:val="00D67F3F"/>
    <w:rsid w:val="00D70189"/>
    <w:rsid w:val="00D70D48"/>
    <w:rsid w:val="00D710E9"/>
    <w:rsid w:val="00D71E8C"/>
    <w:rsid w:val="00D7251A"/>
    <w:rsid w:val="00D72EE4"/>
    <w:rsid w:val="00D7348A"/>
    <w:rsid w:val="00D74DDB"/>
    <w:rsid w:val="00D74E18"/>
    <w:rsid w:val="00D752BF"/>
    <w:rsid w:val="00D75C92"/>
    <w:rsid w:val="00D76232"/>
    <w:rsid w:val="00D76665"/>
    <w:rsid w:val="00D7731E"/>
    <w:rsid w:val="00D77C53"/>
    <w:rsid w:val="00D77CB9"/>
    <w:rsid w:val="00D8074A"/>
    <w:rsid w:val="00D807F6"/>
    <w:rsid w:val="00D8092F"/>
    <w:rsid w:val="00D80B82"/>
    <w:rsid w:val="00D80F11"/>
    <w:rsid w:val="00D8132C"/>
    <w:rsid w:val="00D81E8E"/>
    <w:rsid w:val="00D82C9E"/>
    <w:rsid w:val="00D8421F"/>
    <w:rsid w:val="00D84550"/>
    <w:rsid w:val="00D84C4C"/>
    <w:rsid w:val="00D84CDB"/>
    <w:rsid w:val="00D856D8"/>
    <w:rsid w:val="00D87231"/>
    <w:rsid w:val="00D872F5"/>
    <w:rsid w:val="00D87675"/>
    <w:rsid w:val="00D87925"/>
    <w:rsid w:val="00D90028"/>
    <w:rsid w:val="00D915D7"/>
    <w:rsid w:val="00D926A3"/>
    <w:rsid w:val="00D92C6C"/>
    <w:rsid w:val="00D939A5"/>
    <w:rsid w:val="00D93A8C"/>
    <w:rsid w:val="00D940BE"/>
    <w:rsid w:val="00D94258"/>
    <w:rsid w:val="00D9510F"/>
    <w:rsid w:val="00D95CEF"/>
    <w:rsid w:val="00D95ECB"/>
    <w:rsid w:val="00D97229"/>
    <w:rsid w:val="00DA0AB4"/>
    <w:rsid w:val="00DA0B24"/>
    <w:rsid w:val="00DA0BB3"/>
    <w:rsid w:val="00DA102C"/>
    <w:rsid w:val="00DA13CF"/>
    <w:rsid w:val="00DA13FD"/>
    <w:rsid w:val="00DA1E83"/>
    <w:rsid w:val="00DA263C"/>
    <w:rsid w:val="00DA2B45"/>
    <w:rsid w:val="00DA2D02"/>
    <w:rsid w:val="00DA2D45"/>
    <w:rsid w:val="00DA2E6F"/>
    <w:rsid w:val="00DA3A02"/>
    <w:rsid w:val="00DA4BB1"/>
    <w:rsid w:val="00DA4BC1"/>
    <w:rsid w:val="00DA507B"/>
    <w:rsid w:val="00DA52DD"/>
    <w:rsid w:val="00DA5A5F"/>
    <w:rsid w:val="00DA5FB0"/>
    <w:rsid w:val="00DA60D9"/>
    <w:rsid w:val="00DA64BB"/>
    <w:rsid w:val="00DA6742"/>
    <w:rsid w:val="00DA7593"/>
    <w:rsid w:val="00DA7917"/>
    <w:rsid w:val="00DA79E4"/>
    <w:rsid w:val="00DA7B3D"/>
    <w:rsid w:val="00DB0AEE"/>
    <w:rsid w:val="00DB0B03"/>
    <w:rsid w:val="00DB0B59"/>
    <w:rsid w:val="00DB116E"/>
    <w:rsid w:val="00DB1434"/>
    <w:rsid w:val="00DB14C1"/>
    <w:rsid w:val="00DB1509"/>
    <w:rsid w:val="00DB178B"/>
    <w:rsid w:val="00DB1D42"/>
    <w:rsid w:val="00DB1F92"/>
    <w:rsid w:val="00DB209A"/>
    <w:rsid w:val="00DB24EE"/>
    <w:rsid w:val="00DB2F53"/>
    <w:rsid w:val="00DB34CD"/>
    <w:rsid w:val="00DB34E8"/>
    <w:rsid w:val="00DB39F4"/>
    <w:rsid w:val="00DB3B86"/>
    <w:rsid w:val="00DB3BC1"/>
    <w:rsid w:val="00DB467D"/>
    <w:rsid w:val="00DB5DF1"/>
    <w:rsid w:val="00DB5F90"/>
    <w:rsid w:val="00DB6173"/>
    <w:rsid w:val="00DB6A31"/>
    <w:rsid w:val="00DB6BFF"/>
    <w:rsid w:val="00DB72E8"/>
    <w:rsid w:val="00DB7419"/>
    <w:rsid w:val="00DB77EC"/>
    <w:rsid w:val="00DC02B5"/>
    <w:rsid w:val="00DC04F0"/>
    <w:rsid w:val="00DC05E2"/>
    <w:rsid w:val="00DC11C3"/>
    <w:rsid w:val="00DC171A"/>
    <w:rsid w:val="00DC1939"/>
    <w:rsid w:val="00DC1C34"/>
    <w:rsid w:val="00DC1ED9"/>
    <w:rsid w:val="00DC2D95"/>
    <w:rsid w:val="00DC36B3"/>
    <w:rsid w:val="00DC38CC"/>
    <w:rsid w:val="00DC4335"/>
    <w:rsid w:val="00DC55E6"/>
    <w:rsid w:val="00DC6339"/>
    <w:rsid w:val="00DC6B32"/>
    <w:rsid w:val="00DC7713"/>
    <w:rsid w:val="00DC7D7F"/>
    <w:rsid w:val="00DC7F57"/>
    <w:rsid w:val="00DD0BAF"/>
    <w:rsid w:val="00DD0EFD"/>
    <w:rsid w:val="00DD150D"/>
    <w:rsid w:val="00DD1BD0"/>
    <w:rsid w:val="00DD208A"/>
    <w:rsid w:val="00DD25CF"/>
    <w:rsid w:val="00DD36B2"/>
    <w:rsid w:val="00DD4045"/>
    <w:rsid w:val="00DD5280"/>
    <w:rsid w:val="00DD69EE"/>
    <w:rsid w:val="00DD6BB3"/>
    <w:rsid w:val="00DD6E28"/>
    <w:rsid w:val="00DD6F74"/>
    <w:rsid w:val="00DD6F98"/>
    <w:rsid w:val="00DD7099"/>
    <w:rsid w:val="00DD72B2"/>
    <w:rsid w:val="00DD72F5"/>
    <w:rsid w:val="00DD75FD"/>
    <w:rsid w:val="00DD775D"/>
    <w:rsid w:val="00DD7876"/>
    <w:rsid w:val="00DE0727"/>
    <w:rsid w:val="00DE07E8"/>
    <w:rsid w:val="00DE1D2C"/>
    <w:rsid w:val="00DE23A5"/>
    <w:rsid w:val="00DE24D1"/>
    <w:rsid w:val="00DE2B48"/>
    <w:rsid w:val="00DE2BCA"/>
    <w:rsid w:val="00DE343C"/>
    <w:rsid w:val="00DE35B2"/>
    <w:rsid w:val="00DE38F9"/>
    <w:rsid w:val="00DE39B0"/>
    <w:rsid w:val="00DE3BFA"/>
    <w:rsid w:val="00DE3E33"/>
    <w:rsid w:val="00DE3F62"/>
    <w:rsid w:val="00DE4227"/>
    <w:rsid w:val="00DE42BF"/>
    <w:rsid w:val="00DE4701"/>
    <w:rsid w:val="00DE5947"/>
    <w:rsid w:val="00DE5B62"/>
    <w:rsid w:val="00DE5D83"/>
    <w:rsid w:val="00DE64CC"/>
    <w:rsid w:val="00DE7EC0"/>
    <w:rsid w:val="00DF0C2A"/>
    <w:rsid w:val="00DF16B7"/>
    <w:rsid w:val="00DF1F94"/>
    <w:rsid w:val="00DF2311"/>
    <w:rsid w:val="00DF25E4"/>
    <w:rsid w:val="00DF3030"/>
    <w:rsid w:val="00DF311C"/>
    <w:rsid w:val="00DF3F5B"/>
    <w:rsid w:val="00DF3F69"/>
    <w:rsid w:val="00DF45E9"/>
    <w:rsid w:val="00DF48A0"/>
    <w:rsid w:val="00DF6DC0"/>
    <w:rsid w:val="00E00123"/>
    <w:rsid w:val="00E0060C"/>
    <w:rsid w:val="00E00800"/>
    <w:rsid w:val="00E01120"/>
    <w:rsid w:val="00E0122A"/>
    <w:rsid w:val="00E0126E"/>
    <w:rsid w:val="00E0173B"/>
    <w:rsid w:val="00E01EB5"/>
    <w:rsid w:val="00E0224F"/>
    <w:rsid w:val="00E02FBB"/>
    <w:rsid w:val="00E0375D"/>
    <w:rsid w:val="00E040DA"/>
    <w:rsid w:val="00E046BF"/>
    <w:rsid w:val="00E04BF9"/>
    <w:rsid w:val="00E04F98"/>
    <w:rsid w:val="00E0657D"/>
    <w:rsid w:val="00E06A24"/>
    <w:rsid w:val="00E06D62"/>
    <w:rsid w:val="00E06DF6"/>
    <w:rsid w:val="00E07CBB"/>
    <w:rsid w:val="00E1020A"/>
    <w:rsid w:val="00E106CF"/>
    <w:rsid w:val="00E11517"/>
    <w:rsid w:val="00E11733"/>
    <w:rsid w:val="00E11BB2"/>
    <w:rsid w:val="00E11C89"/>
    <w:rsid w:val="00E12C7F"/>
    <w:rsid w:val="00E142E4"/>
    <w:rsid w:val="00E14E66"/>
    <w:rsid w:val="00E14FCA"/>
    <w:rsid w:val="00E15860"/>
    <w:rsid w:val="00E1591F"/>
    <w:rsid w:val="00E15935"/>
    <w:rsid w:val="00E161C1"/>
    <w:rsid w:val="00E16811"/>
    <w:rsid w:val="00E170E3"/>
    <w:rsid w:val="00E172E7"/>
    <w:rsid w:val="00E2030F"/>
    <w:rsid w:val="00E20905"/>
    <w:rsid w:val="00E20CF9"/>
    <w:rsid w:val="00E20EB2"/>
    <w:rsid w:val="00E20EB7"/>
    <w:rsid w:val="00E212AD"/>
    <w:rsid w:val="00E2219A"/>
    <w:rsid w:val="00E235C4"/>
    <w:rsid w:val="00E24AFA"/>
    <w:rsid w:val="00E24EC5"/>
    <w:rsid w:val="00E25529"/>
    <w:rsid w:val="00E2571B"/>
    <w:rsid w:val="00E2592B"/>
    <w:rsid w:val="00E25B63"/>
    <w:rsid w:val="00E268A9"/>
    <w:rsid w:val="00E26B08"/>
    <w:rsid w:val="00E271FF"/>
    <w:rsid w:val="00E276FD"/>
    <w:rsid w:val="00E27C6E"/>
    <w:rsid w:val="00E300D5"/>
    <w:rsid w:val="00E30948"/>
    <w:rsid w:val="00E3113B"/>
    <w:rsid w:val="00E31D03"/>
    <w:rsid w:val="00E31E42"/>
    <w:rsid w:val="00E339B4"/>
    <w:rsid w:val="00E33FA7"/>
    <w:rsid w:val="00E351E9"/>
    <w:rsid w:val="00E35391"/>
    <w:rsid w:val="00E35B16"/>
    <w:rsid w:val="00E35D36"/>
    <w:rsid w:val="00E35DDB"/>
    <w:rsid w:val="00E36087"/>
    <w:rsid w:val="00E36E1F"/>
    <w:rsid w:val="00E36ECC"/>
    <w:rsid w:val="00E4059A"/>
    <w:rsid w:val="00E4081C"/>
    <w:rsid w:val="00E40AFB"/>
    <w:rsid w:val="00E41349"/>
    <w:rsid w:val="00E41B3C"/>
    <w:rsid w:val="00E429FE"/>
    <w:rsid w:val="00E42AB5"/>
    <w:rsid w:val="00E430C6"/>
    <w:rsid w:val="00E436AD"/>
    <w:rsid w:val="00E43FFE"/>
    <w:rsid w:val="00E45012"/>
    <w:rsid w:val="00E45084"/>
    <w:rsid w:val="00E452C9"/>
    <w:rsid w:val="00E454CE"/>
    <w:rsid w:val="00E4643D"/>
    <w:rsid w:val="00E465C0"/>
    <w:rsid w:val="00E468F3"/>
    <w:rsid w:val="00E46A62"/>
    <w:rsid w:val="00E47E4B"/>
    <w:rsid w:val="00E50213"/>
    <w:rsid w:val="00E50CF0"/>
    <w:rsid w:val="00E51418"/>
    <w:rsid w:val="00E51977"/>
    <w:rsid w:val="00E520E6"/>
    <w:rsid w:val="00E521AF"/>
    <w:rsid w:val="00E52771"/>
    <w:rsid w:val="00E52E3A"/>
    <w:rsid w:val="00E538B2"/>
    <w:rsid w:val="00E54CB2"/>
    <w:rsid w:val="00E5509D"/>
    <w:rsid w:val="00E55953"/>
    <w:rsid w:val="00E55B1C"/>
    <w:rsid w:val="00E55F60"/>
    <w:rsid w:val="00E5651C"/>
    <w:rsid w:val="00E5736D"/>
    <w:rsid w:val="00E576B8"/>
    <w:rsid w:val="00E600B7"/>
    <w:rsid w:val="00E600FD"/>
    <w:rsid w:val="00E60359"/>
    <w:rsid w:val="00E6038C"/>
    <w:rsid w:val="00E61BCF"/>
    <w:rsid w:val="00E621A5"/>
    <w:rsid w:val="00E6232A"/>
    <w:rsid w:val="00E6271E"/>
    <w:rsid w:val="00E62A4A"/>
    <w:rsid w:val="00E62BC2"/>
    <w:rsid w:val="00E637A5"/>
    <w:rsid w:val="00E645FD"/>
    <w:rsid w:val="00E64C45"/>
    <w:rsid w:val="00E65113"/>
    <w:rsid w:val="00E65497"/>
    <w:rsid w:val="00E66608"/>
    <w:rsid w:val="00E66641"/>
    <w:rsid w:val="00E6676F"/>
    <w:rsid w:val="00E66A0C"/>
    <w:rsid w:val="00E66AF1"/>
    <w:rsid w:val="00E66E48"/>
    <w:rsid w:val="00E678E7"/>
    <w:rsid w:val="00E67996"/>
    <w:rsid w:val="00E7027A"/>
    <w:rsid w:val="00E706D8"/>
    <w:rsid w:val="00E70A5C"/>
    <w:rsid w:val="00E70D20"/>
    <w:rsid w:val="00E710DF"/>
    <w:rsid w:val="00E716B1"/>
    <w:rsid w:val="00E723BA"/>
    <w:rsid w:val="00E724B3"/>
    <w:rsid w:val="00E727BB"/>
    <w:rsid w:val="00E72DF0"/>
    <w:rsid w:val="00E72EA5"/>
    <w:rsid w:val="00E7346F"/>
    <w:rsid w:val="00E741AB"/>
    <w:rsid w:val="00E74493"/>
    <w:rsid w:val="00E7453B"/>
    <w:rsid w:val="00E74FB0"/>
    <w:rsid w:val="00E74FEB"/>
    <w:rsid w:val="00E75164"/>
    <w:rsid w:val="00E75386"/>
    <w:rsid w:val="00E75E15"/>
    <w:rsid w:val="00E75E75"/>
    <w:rsid w:val="00E7600C"/>
    <w:rsid w:val="00E76385"/>
    <w:rsid w:val="00E76B5A"/>
    <w:rsid w:val="00E77484"/>
    <w:rsid w:val="00E77821"/>
    <w:rsid w:val="00E805B9"/>
    <w:rsid w:val="00E80A6D"/>
    <w:rsid w:val="00E80E82"/>
    <w:rsid w:val="00E818AC"/>
    <w:rsid w:val="00E819E6"/>
    <w:rsid w:val="00E81ED7"/>
    <w:rsid w:val="00E823A7"/>
    <w:rsid w:val="00E8294A"/>
    <w:rsid w:val="00E82DF7"/>
    <w:rsid w:val="00E831CC"/>
    <w:rsid w:val="00E834B2"/>
    <w:rsid w:val="00E83676"/>
    <w:rsid w:val="00E843C6"/>
    <w:rsid w:val="00E84D60"/>
    <w:rsid w:val="00E8576D"/>
    <w:rsid w:val="00E857F5"/>
    <w:rsid w:val="00E86456"/>
    <w:rsid w:val="00E868AD"/>
    <w:rsid w:val="00E8705C"/>
    <w:rsid w:val="00E87299"/>
    <w:rsid w:val="00E87697"/>
    <w:rsid w:val="00E879B3"/>
    <w:rsid w:val="00E90100"/>
    <w:rsid w:val="00E905C5"/>
    <w:rsid w:val="00E90B44"/>
    <w:rsid w:val="00E90D25"/>
    <w:rsid w:val="00E910D4"/>
    <w:rsid w:val="00E910EB"/>
    <w:rsid w:val="00E928C9"/>
    <w:rsid w:val="00E92ABD"/>
    <w:rsid w:val="00E92BD8"/>
    <w:rsid w:val="00E92E67"/>
    <w:rsid w:val="00E93717"/>
    <w:rsid w:val="00E93CC7"/>
    <w:rsid w:val="00E93EBC"/>
    <w:rsid w:val="00E94906"/>
    <w:rsid w:val="00E9543B"/>
    <w:rsid w:val="00E95900"/>
    <w:rsid w:val="00E95CA0"/>
    <w:rsid w:val="00E96A9C"/>
    <w:rsid w:val="00E97461"/>
    <w:rsid w:val="00E97DD0"/>
    <w:rsid w:val="00EA04C7"/>
    <w:rsid w:val="00EA0BCC"/>
    <w:rsid w:val="00EA0E42"/>
    <w:rsid w:val="00EA0E5B"/>
    <w:rsid w:val="00EA18E3"/>
    <w:rsid w:val="00EA2236"/>
    <w:rsid w:val="00EA2472"/>
    <w:rsid w:val="00EA2A57"/>
    <w:rsid w:val="00EA3073"/>
    <w:rsid w:val="00EA3102"/>
    <w:rsid w:val="00EA3D30"/>
    <w:rsid w:val="00EA3EAC"/>
    <w:rsid w:val="00EA4106"/>
    <w:rsid w:val="00EA4281"/>
    <w:rsid w:val="00EA46D9"/>
    <w:rsid w:val="00EA4802"/>
    <w:rsid w:val="00EA4803"/>
    <w:rsid w:val="00EA4D05"/>
    <w:rsid w:val="00EA51DC"/>
    <w:rsid w:val="00EA6876"/>
    <w:rsid w:val="00EA77EB"/>
    <w:rsid w:val="00EB086D"/>
    <w:rsid w:val="00EB0D6C"/>
    <w:rsid w:val="00EB0D9C"/>
    <w:rsid w:val="00EB156E"/>
    <w:rsid w:val="00EB210A"/>
    <w:rsid w:val="00EB24FF"/>
    <w:rsid w:val="00EB2513"/>
    <w:rsid w:val="00EB3BBE"/>
    <w:rsid w:val="00EB7D3D"/>
    <w:rsid w:val="00EC0415"/>
    <w:rsid w:val="00EC074A"/>
    <w:rsid w:val="00EC117E"/>
    <w:rsid w:val="00EC1DD8"/>
    <w:rsid w:val="00EC1ED3"/>
    <w:rsid w:val="00EC26F9"/>
    <w:rsid w:val="00EC33E2"/>
    <w:rsid w:val="00EC34FE"/>
    <w:rsid w:val="00EC3665"/>
    <w:rsid w:val="00EC3782"/>
    <w:rsid w:val="00EC37E2"/>
    <w:rsid w:val="00EC3BAE"/>
    <w:rsid w:val="00EC3CEB"/>
    <w:rsid w:val="00EC3DB4"/>
    <w:rsid w:val="00EC48DB"/>
    <w:rsid w:val="00EC4D81"/>
    <w:rsid w:val="00EC4DB1"/>
    <w:rsid w:val="00EC4E5F"/>
    <w:rsid w:val="00EC4FBB"/>
    <w:rsid w:val="00EC62AD"/>
    <w:rsid w:val="00EC6607"/>
    <w:rsid w:val="00EC69FF"/>
    <w:rsid w:val="00EC6FC1"/>
    <w:rsid w:val="00EC7A78"/>
    <w:rsid w:val="00ED0857"/>
    <w:rsid w:val="00ED0F61"/>
    <w:rsid w:val="00ED129E"/>
    <w:rsid w:val="00ED130C"/>
    <w:rsid w:val="00ED1326"/>
    <w:rsid w:val="00ED1D48"/>
    <w:rsid w:val="00ED1D9E"/>
    <w:rsid w:val="00ED2325"/>
    <w:rsid w:val="00ED24B5"/>
    <w:rsid w:val="00ED261B"/>
    <w:rsid w:val="00ED32FE"/>
    <w:rsid w:val="00ED38CF"/>
    <w:rsid w:val="00ED3F27"/>
    <w:rsid w:val="00ED4266"/>
    <w:rsid w:val="00ED4A3A"/>
    <w:rsid w:val="00ED4FD4"/>
    <w:rsid w:val="00ED50FC"/>
    <w:rsid w:val="00ED5234"/>
    <w:rsid w:val="00ED53F2"/>
    <w:rsid w:val="00ED55AE"/>
    <w:rsid w:val="00ED57DE"/>
    <w:rsid w:val="00ED6E55"/>
    <w:rsid w:val="00ED73A6"/>
    <w:rsid w:val="00ED7681"/>
    <w:rsid w:val="00ED79D4"/>
    <w:rsid w:val="00EE0A8A"/>
    <w:rsid w:val="00EE1186"/>
    <w:rsid w:val="00EE1756"/>
    <w:rsid w:val="00EE1D9A"/>
    <w:rsid w:val="00EE2882"/>
    <w:rsid w:val="00EE3416"/>
    <w:rsid w:val="00EE355F"/>
    <w:rsid w:val="00EE3A13"/>
    <w:rsid w:val="00EE3B3E"/>
    <w:rsid w:val="00EE4551"/>
    <w:rsid w:val="00EE4591"/>
    <w:rsid w:val="00EE4999"/>
    <w:rsid w:val="00EE4A77"/>
    <w:rsid w:val="00EE52AD"/>
    <w:rsid w:val="00EE5347"/>
    <w:rsid w:val="00EE5BF4"/>
    <w:rsid w:val="00EE5F80"/>
    <w:rsid w:val="00EE6A1C"/>
    <w:rsid w:val="00EE6AD3"/>
    <w:rsid w:val="00EE6EC3"/>
    <w:rsid w:val="00EE757A"/>
    <w:rsid w:val="00EE7A80"/>
    <w:rsid w:val="00EE7AB2"/>
    <w:rsid w:val="00EE7D4A"/>
    <w:rsid w:val="00EE7F8F"/>
    <w:rsid w:val="00EF04BD"/>
    <w:rsid w:val="00EF085F"/>
    <w:rsid w:val="00EF121E"/>
    <w:rsid w:val="00EF14D4"/>
    <w:rsid w:val="00EF16B5"/>
    <w:rsid w:val="00EF1D35"/>
    <w:rsid w:val="00EF1E5F"/>
    <w:rsid w:val="00EF23E9"/>
    <w:rsid w:val="00EF2A73"/>
    <w:rsid w:val="00EF2D5D"/>
    <w:rsid w:val="00EF3036"/>
    <w:rsid w:val="00EF358B"/>
    <w:rsid w:val="00EF3C0F"/>
    <w:rsid w:val="00EF4063"/>
    <w:rsid w:val="00EF47F6"/>
    <w:rsid w:val="00EF4C0F"/>
    <w:rsid w:val="00EF4E5B"/>
    <w:rsid w:val="00EF5171"/>
    <w:rsid w:val="00EF51DE"/>
    <w:rsid w:val="00EF5403"/>
    <w:rsid w:val="00EF5906"/>
    <w:rsid w:val="00EF6DDB"/>
    <w:rsid w:val="00EF70A8"/>
    <w:rsid w:val="00EF740C"/>
    <w:rsid w:val="00EF79F6"/>
    <w:rsid w:val="00EF7A55"/>
    <w:rsid w:val="00EF7ADB"/>
    <w:rsid w:val="00EF7EB8"/>
    <w:rsid w:val="00F00FFE"/>
    <w:rsid w:val="00F01731"/>
    <w:rsid w:val="00F01C65"/>
    <w:rsid w:val="00F02012"/>
    <w:rsid w:val="00F02319"/>
    <w:rsid w:val="00F02C0B"/>
    <w:rsid w:val="00F03D70"/>
    <w:rsid w:val="00F04C73"/>
    <w:rsid w:val="00F0557F"/>
    <w:rsid w:val="00F0563B"/>
    <w:rsid w:val="00F05FD9"/>
    <w:rsid w:val="00F064A2"/>
    <w:rsid w:val="00F06DEA"/>
    <w:rsid w:val="00F0710D"/>
    <w:rsid w:val="00F07390"/>
    <w:rsid w:val="00F074A6"/>
    <w:rsid w:val="00F0770A"/>
    <w:rsid w:val="00F07D88"/>
    <w:rsid w:val="00F07F50"/>
    <w:rsid w:val="00F07FE0"/>
    <w:rsid w:val="00F1131C"/>
    <w:rsid w:val="00F11B3E"/>
    <w:rsid w:val="00F11F84"/>
    <w:rsid w:val="00F12BEC"/>
    <w:rsid w:val="00F1352C"/>
    <w:rsid w:val="00F13AD4"/>
    <w:rsid w:val="00F1458A"/>
    <w:rsid w:val="00F1477C"/>
    <w:rsid w:val="00F14E9A"/>
    <w:rsid w:val="00F15B2D"/>
    <w:rsid w:val="00F16695"/>
    <w:rsid w:val="00F170FD"/>
    <w:rsid w:val="00F176AD"/>
    <w:rsid w:val="00F17D60"/>
    <w:rsid w:val="00F20032"/>
    <w:rsid w:val="00F204A3"/>
    <w:rsid w:val="00F205EC"/>
    <w:rsid w:val="00F20DD3"/>
    <w:rsid w:val="00F212C6"/>
    <w:rsid w:val="00F21466"/>
    <w:rsid w:val="00F219F9"/>
    <w:rsid w:val="00F22346"/>
    <w:rsid w:val="00F22678"/>
    <w:rsid w:val="00F22BCB"/>
    <w:rsid w:val="00F22DF6"/>
    <w:rsid w:val="00F23182"/>
    <w:rsid w:val="00F23779"/>
    <w:rsid w:val="00F23B79"/>
    <w:rsid w:val="00F23FE8"/>
    <w:rsid w:val="00F24760"/>
    <w:rsid w:val="00F249E7"/>
    <w:rsid w:val="00F24CDB"/>
    <w:rsid w:val="00F25886"/>
    <w:rsid w:val="00F2653B"/>
    <w:rsid w:val="00F2655A"/>
    <w:rsid w:val="00F2737B"/>
    <w:rsid w:val="00F27E62"/>
    <w:rsid w:val="00F30A0D"/>
    <w:rsid w:val="00F30FE3"/>
    <w:rsid w:val="00F314F0"/>
    <w:rsid w:val="00F3177B"/>
    <w:rsid w:val="00F3261A"/>
    <w:rsid w:val="00F3284F"/>
    <w:rsid w:val="00F32C0F"/>
    <w:rsid w:val="00F32D48"/>
    <w:rsid w:val="00F332C1"/>
    <w:rsid w:val="00F3431C"/>
    <w:rsid w:val="00F3468D"/>
    <w:rsid w:val="00F348FA"/>
    <w:rsid w:val="00F34C0E"/>
    <w:rsid w:val="00F34D40"/>
    <w:rsid w:val="00F350B4"/>
    <w:rsid w:val="00F352D8"/>
    <w:rsid w:val="00F35DBC"/>
    <w:rsid w:val="00F36B43"/>
    <w:rsid w:val="00F375A8"/>
    <w:rsid w:val="00F37730"/>
    <w:rsid w:val="00F377ED"/>
    <w:rsid w:val="00F406AD"/>
    <w:rsid w:val="00F40B9E"/>
    <w:rsid w:val="00F40CF3"/>
    <w:rsid w:val="00F40D2A"/>
    <w:rsid w:val="00F40DE5"/>
    <w:rsid w:val="00F40E54"/>
    <w:rsid w:val="00F42A99"/>
    <w:rsid w:val="00F4328F"/>
    <w:rsid w:val="00F44369"/>
    <w:rsid w:val="00F443E8"/>
    <w:rsid w:val="00F44DE1"/>
    <w:rsid w:val="00F452D2"/>
    <w:rsid w:val="00F45D05"/>
    <w:rsid w:val="00F4600D"/>
    <w:rsid w:val="00F463E0"/>
    <w:rsid w:val="00F467EC"/>
    <w:rsid w:val="00F4733D"/>
    <w:rsid w:val="00F503CD"/>
    <w:rsid w:val="00F507A9"/>
    <w:rsid w:val="00F51A6D"/>
    <w:rsid w:val="00F52614"/>
    <w:rsid w:val="00F52871"/>
    <w:rsid w:val="00F532E3"/>
    <w:rsid w:val="00F53433"/>
    <w:rsid w:val="00F53CC9"/>
    <w:rsid w:val="00F547D8"/>
    <w:rsid w:val="00F54983"/>
    <w:rsid w:val="00F54B32"/>
    <w:rsid w:val="00F56655"/>
    <w:rsid w:val="00F56A4D"/>
    <w:rsid w:val="00F57BB6"/>
    <w:rsid w:val="00F57EA2"/>
    <w:rsid w:val="00F60BA7"/>
    <w:rsid w:val="00F612BC"/>
    <w:rsid w:val="00F6162E"/>
    <w:rsid w:val="00F616B9"/>
    <w:rsid w:val="00F62332"/>
    <w:rsid w:val="00F62746"/>
    <w:rsid w:val="00F63BB6"/>
    <w:rsid w:val="00F63D79"/>
    <w:rsid w:val="00F641F5"/>
    <w:rsid w:val="00F64D85"/>
    <w:rsid w:val="00F65911"/>
    <w:rsid w:val="00F65CB0"/>
    <w:rsid w:val="00F66051"/>
    <w:rsid w:val="00F66C67"/>
    <w:rsid w:val="00F66ECD"/>
    <w:rsid w:val="00F67FC5"/>
    <w:rsid w:val="00F70099"/>
    <w:rsid w:val="00F702BF"/>
    <w:rsid w:val="00F711C9"/>
    <w:rsid w:val="00F712C1"/>
    <w:rsid w:val="00F714AE"/>
    <w:rsid w:val="00F720A2"/>
    <w:rsid w:val="00F722A2"/>
    <w:rsid w:val="00F738FB"/>
    <w:rsid w:val="00F73F6E"/>
    <w:rsid w:val="00F740B0"/>
    <w:rsid w:val="00F74290"/>
    <w:rsid w:val="00F74F2D"/>
    <w:rsid w:val="00F74FEB"/>
    <w:rsid w:val="00F75254"/>
    <w:rsid w:val="00F7578F"/>
    <w:rsid w:val="00F757BA"/>
    <w:rsid w:val="00F758B8"/>
    <w:rsid w:val="00F76486"/>
    <w:rsid w:val="00F76AAF"/>
    <w:rsid w:val="00F774A8"/>
    <w:rsid w:val="00F77B01"/>
    <w:rsid w:val="00F77CDC"/>
    <w:rsid w:val="00F81516"/>
    <w:rsid w:val="00F81B7E"/>
    <w:rsid w:val="00F81BEE"/>
    <w:rsid w:val="00F828EA"/>
    <w:rsid w:val="00F8419E"/>
    <w:rsid w:val="00F853F7"/>
    <w:rsid w:val="00F85641"/>
    <w:rsid w:val="00F86062"/>
    <w:rsid w:val="00F864CE"/>
    <w:rsid w:val="00F87006"/>
    <w:rsid w:val="00F870AE"/>
    <w:rsid w:val="00F8734C"/>
    <w:rsid w:val="00F875E1"/>
    <w:rsid w:val="00F8770B"/>
    <w:rsid w:val="00F87A00"/>
    <w:rsid w:val="00F87DE3"/>
    <w:rsid w:val="00F90321"/>
    <w:rsid w:val="00F90C17"/>
    <w:rsid w:val="00F90F22"/>
    <w:rsid w:val="00F9165C"/>
    <w:rsid w:val="00F92514"/>
    <w:rsid w:val="00F92E6D"/>
    <w:rsid w:val="00F931FA"/>
    <w:rsid w:val="00F9335E"/>
    <w:rsid w:val="00F949F8"/>
    <w:rsid w:val="00F951BB"/>
    <w:rsid w:val="00F95703"/>
    <w:rsid w:val="00F95851"/>
    <w:rsid w:val="00F95E0C"/>
    <w:rsid w:val="00F96715"/>
    <w:rsid w:val="00F97033"/>
    <w:rsid w:val="00F97B5C"/>
    <w:rsid w:val="00F97C32"/>
    <w:rsid w:val="00F97FA1"/>
    <w:rsid w:val="00FA061D"/>
    <w:rsid w:val="00FA0B12"/>
    <w:rsid w:val="00FA1C10"/>
    <w:rsid w:val="00FA2051"/>
    <w:rsid w:val="00FA2E09"/>
    <w:rsid w:val="00FA2EA4"/>
    <w:rsid w:val="00FA3077"/>
    <w:rsid w:val="00FA318E"/>
    <w:rsid w:val="00FA3D7A"/>
    <w:rsid w:val="00FA3F96"/>
    <w:rsid w:val="00FA4192"/>
    <w:rsid w:val="00FA45A8"/>
    <w:rsid w:val="00FA4DD6"/>
    <w:rsid w:val="00FA5030"/>
    <w:rsid w:val="00FA622F"/>
    <w:rsid w:val="00FA6C08"/>
    <w:rsid w:val="00FA6F93"/>
    <w:rsid w:val="00FA708D"/>
    <w:rsid w:val="00FA7271"/>
    <w:rsid w:val="00FA7CF5"/>
    <w:rsid w:val="00FA7F3D"/>
    <w:rsid w:val="00FA7F4A"/>
    <w:rsid w:val="00FB0104"/>
    <w:rsid w:val="00FB09E2"/>
    <w:rsid w:val="00FB16EE"/>
    <w:rsid w:val="00FB197E"/>
    <w:rsid w:val="00FB19EF"/>
    <w:rsid w:val="00FB1DBA"/>
    <w:rsid w:val="00FB24FF"/>
    <w:rsid w:val="00FB2694"/>
    <w:rsid w:val="00FB29D2"/>
    <w:rsid w:val="00FB2C21"/>
    <w:rsid w:val="00FB2D77"/>
    <w:rsid w:val="00FB2E38"/>
    <w:rsid w:val="00FB2EC5"/>
    <w:rsid w:val="00FB3F41"/>
    <w:rsid w:val="00FB44B8"/>
    <w:rsid w:val="00FB4D9F"/>
    <w:rsid w:val="00FB56AB"/>
    <w:rsid w:val="00FB5F14"/>
    <w:rsid w:val="00FB6188"/>
    <w:rsid w:val="00FB635F"/>
    <w:rsid w:val="00FB7033"/>
    <w:rsid w:val="00FB7200"/>
    <w:rsid w:val="00FB7294"/>
    <w:rsid w:val="00FB7393"/>
    <w:rsid w:val="00FB7427"/>
    <w:rsid w:val="00FB7962"/>
    <w:rsid w:val="00FB7AE9"/>
    <w:rsid w:val="00FB7C32"/>
    <w:rsid w:val="00FC0294"/>
    <w:rsid w:val="00FC0A27"/>
    <w:rsid w:val="00FC1087"/>
    <w:rsid w:val="00FC1214"/>
    <w:rsid w:val="00FC1256"/>
    <w:rsid w:val="00FC165D"/>
    <w:rsid w:val="00FC1E62"/>
    <w:rsid w:val="00FC2133"/>
    <w:rsid w:val="00FC24BE"/>
    <w:rsid w:val="00FC2571"/>
    <w:rsid w:val="00FC29B3"/>
    <w:rsid w:val="00FC31E6"/>
    <w:rsid w:val="00FC328C"/>
    <w:rsid w:val="00FC3D10"/>
    <w:rsid w:val="00FC4879"/>
    <w:rsid w:val="00FC4A84"/>
    <w:rsid w:val="00FC585B"/>
    <w:rsid w:val="00FC5D52"/>
    <w:rsid w:val="00FC6652"/>
    <w:rsid w:val="00FC7D17"/>
    <w:rsid w:val="00FD02CF"/>
    <w:rsid w:val="00FD0320"/>
    <w:rsid w:val="00FD06D0"/>
    <w:rsid w:val="00FD20E5"/>
    <w:rsid w:val="00FD2198"/>
    <w:rsid w:val="00FD277F"/>
    <w:rsid w:val="00FD3603"/>
    <w:rsid w:val="00FD4D42"/>
    <w:rsid w:val="00FD504B"/>
    <w:rsid w:val="00FD50D1"/>
    <w:rsid w:val="00FD5323"/>
    <w:rsid w:val="00FD5537"/>
    <w:rsid w:val="00FD5AA8"/>
    <w:rsid w:val="00FD5B7F"/>
    <w:rsid w:val="00FD5F76"/>
    <w:rsid w:val="00FD6020"/>
    <w:rsid w:val="00FD64C9"/>
    <w:rsid w:val="00FD69B9"/>
    <w:rsid w:val="00FD6BA6"/>
    <w:rsid w:val="00FD714E"/>
    <w:rsid w:val="00FD730C"/>
    <w:rsid w:val="00FD750F"/>
    <w:rsid w:val="00FE037A"/>
    <w:rsid w:val="00FE04AD"/>
    <w:rsid w:val="00FE0861"/>
    <w:rsid w:val="00FE0B34"/>
    <w:rsid w:val="00FE1153"/>
    <w:rsid w:val="00FE1EDF"/>
    <w:rsid w:val="00FE2054"/>
    <w:rsid w:val="00FE25E4"/>
    <w:rsid w:val="00FE2738"/>
    <w:rsid w:val="00FE29DF"/>
    <w:rsid w:val="00FE2A75"/>
    <w:rsid w:val="00FE2B98"/>
    <w:rsid w:val="00FE3234"/>
    <w:rsid w:val="00FE326E"/>
    <w:rsid w:val="00FE4763"/>
    <w:rsid w:val="00FE5538"/>
    <w:rsid w:val="00FE6174"/>
    <w:rsid w:val="00FE6879"/>
    <w:rsid w:val="00FE7877"/>
    <w:rsid w:val="00FF112B"/>
    <w:rsid w:val="00FF11DC"/>
    <w:rsid w:val="00FF1681"/>
    <w:rsid w:val="00FF1AC0"/>
    <w:rsid w:val="00FF206C"/>
    <w:rsid w:val="00FF31E6"/>
    <w:rsid w:val="00FF39FF"/>
    <w:rsid w:val="00FF4959"/>
    <w:rsid w:val="00FF58AE"/>
    <w:rsid w:val="00FF73B9"/>
    <w:rsid w:val="0341CDB9"/>
    <w:rsid w:val="0971F3A3"/>
    <w:rsid w:val="0996109E"/>
    <w:rsid w:val="0B37C71D"/>
    <w:rsid w:val="0B8AF53E"/>
    <w:rsid w:val="0C2761C6"/>
    <w:rsid w:val="0DAEFE35"/>
    <w:rsid w:val="0DDA5698"/>
    <w:rsid w:val="0F787830"/>
    <w:rsid w:val="1AA79AAC"/>
    <w:rsid w:val="20F435AC"/>
    <w:rsid w:val="21794740"/>
    <w:rsid w:val="223BC82C"/>
    <w:rsid w:val="22ADE811"/>
    <w:rsid w:val="238C2C90"/>
    <w:rsid w:val="24C150F5"/>
    <w:rsid w:val="24CE2E94"/>
    <w:rsid w:val="2708DC3E"/>
    <w:rsid w:val="28A8E8CF"/>
    <w:rsid w:val="2C66AEB4"/>
    <w:rsid w:val="2E7465F1"/>
    <w:rsid w:val="30024EEB"/>
    <w:rsid w:val="301ED08A"/>
    <w:rsid w:val="307D0B24"/>
    <w:rsid w:val="30C2A873"/>
    <w:rsid w:val="330D5130"/>
    <w:rsid w:val="39FF13BE"/>
    <w:rsid w:val="3F14894F"/>
    <w:rsid w:val="407ED17C"/>
    <w:rsid w:val="41FF7016"/>
    <w:rsid w:val="463F8B6A"/>
    <w:rsid w:val="4DEF3E84"/>
    <w:rsid w:val="4FFD0356"/>
    <w:rsid w:val="51828D35"/>
    <w:rsid w:val="522ECAF2"/>
    <w:rsid w:val="53519380"/>
    <w:rsid w:val="5647673D"/>
    <w:rsid w:val="58A76B63"/>
    <w:rsid w:val="5A3A3AF3"/>
    <w:rsid w:val="5C42D8CB"/>
    <w:rsid w:val="5E854FF0"/>
    <w:rsid w:val="5EDB0F55"/>
    <w:rsid w:val="60F94BFA"/>
    <w:rsid w:val="638ACD1E"/>
    <w:rsid w:val="69BB31BE"/>
    <w:rsid w:val="6C05C329"/>
    <w:rsid w:val="6D725639"/>
    <w:rsid w:val="714D6BD9"/>
    <w:rsid w:val="71DEDFE8"/>
    <w:rsid w:val="72267FA4"/>
    <w:rsid w:val="72CDF5B3"/>
    <w:rsid w:val="72F1F529"/>
    <w:rsid w:val="764A1279"/>
    <w:rsid w:val="7A217B7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2694"/>
    <w:pPr>
      <w:suppressAutoHyphens/>
      <w:overflowPunct w:val="0"/>
      <w:autoSpaceDE w:val="0"/>
      <w:autoSpaceDN w:val="0"/>
      <w:adjustRightInd w:val="0"/>
      <w:spacing w:before="120" w:after="120" w:line="276" w:lineRule="auto"/>
      <w:jc w:val="both"/>
    </w:pPr>
    <w:rPr>
      <w:rFonts w:ascii="Arial" w:eastAsia="Times New Roman" w:hAnsi="Arial"/>
      <w:kern w:val="2"/>
      <w:sz w:val="22"/>
    </w:rPr>
  </w:style>
  <w:style w:type="paragraph" w:styleId="Nagwek1">
    <w:name w:val="heading 1"/>
    <w:basedOn w:val="Normalny"/>
    <w:next w:val="Normalny"/>
    <w:link w:val="Nagwek1Znak"/>
    <w:uiPriority w:val="9"/>
    <w:qFormat/>
    <w:rsid w:val="00493CC5"/>
    <w:pPr>
      <w:keepNext/>
      <w:spacing w:before="240" w:after="0" w:line="480" w:lineRule="auto"/>
      <w:jc w:val="center"/>
      <w:textAlignment w:val="baseline"/>
      <w:outlineLvl w:val="0"/>
    </w:pPr>
    <w:rPr>
      <w:b/>
      <w:smallCaps/>
      <w:kern w:val="1"/>
      <w:sz w:val="32"/>
    </w:rPr>
  </w:style>
  <w:style w:type="paragraph" w:styleId="Nagwek2">
    <w:name w:val="heading 2"/>
    <w:basedOn w:val="Normalny"/>
    <w:next w:val="Normalny"/>
    <w:link w:val="Nagwek2Znak"/>
    <w:uiPriority w:val="9"/>
    <w:qFormat/>
    <w:rsid w:val="00170E80"/>
    <w:pPr>
      <w:keepNext/>
      <w:tabs>
        <w:tab w:val="left" w:pos="851"/>
      </w:tabs>
      <w:spacing w:before="0" w:after="240"/>
      <w:textAlignment w:val="baseline"/>
      <w:outlineLvl w:val="1"/>
    </w:pPr>
    <w:rPr>
      <w:b/>
      <w:kern w:val="1"/>
      <w:sz w:val="24"/>
    </w:rPr>
  </w:style>
  <w:style w:type="paragraph" w:styleId="Nagwek3">
    <w:name w:val="heading 3"/>
    <w:basedOn w:val="Normalny"/>
    <w:next w:val="Normalny"/>
    <w:link w:val="Nagwek3Znak"/>
    <w:uiPriority w:val="9"/>
    <w:qFormat/>
    <w:rsid w:val="00E55B1C"/>
    <w:pPr>
      <w:keepNext/>
      <w:spacing w:before="0" w:after="100" w:afterAutospacing="1"/>
      <w:textAlignment w:val="baseline"/>
      <w:outlineLvl w:val="2"/>
    </w:pPr>
    <w:rPr>
      <w:b/>
      <w:kern w:val="1"/>
    </w:rPr>
  </w:style>
  <w:style w:type="paragraph" w:styleId="Nagwek4">
    <w:name w:val="heading 4"/>
    <w:basedOn w:val="Normalny"/>
    <w:next w:val="Normalny"/>
    <w:link w:val="Nagwek4Znak"/>
    <w:uiPriority w:val="9"/>
    <w:unhideWhenUsed/>
    <w:qFormat/>
    <w:rsid w:val="001E75B3"/>
    <w:pPr>
      <w:keepNext/>
      <w:keepLines/>
      <w:spacing w:before="200" w:after="0"/>
      <w:outlineLvl w:val="3"/>
    </w:pPr>
    <w:rPr>
      <w:rFonts w:ascii="Cambria" w:eastAsia="MS Gothic" w:hAnsi="Cambria"/>
      <w:b/>
      <w:bCs/>
      <w:i/>
      <w:iCs/>
      <w:color w:val="4F81BD"/>
      <w:sz w:val="20"/>
    </w:rPr>
  </w:style>
  <w:style w:type="paragraph" w:styleId="Nagwek6">
    <w:name w:val="heading 6"/>
    <w:basedOn w:val="Normalny"/>
    <w:next w:val="Normalny"/>
    <w:link w:val="Nagwek6Znak"/>
    <w:uiPriority w:val="9"/>
    <w:semiHidden/>
    <w:unhideWhenUsed/>
    <w:qFormat/>
    <w:rsid w:val="00E0126E"/>
    <w:pPr>
      <w:keepNext/>
      <w:keepLines/>
      <w:spacing w:before="200" w:after="0"/>
      <w:outlineLvl w:val="5"/>
    </w:pPr>
    <w:rPr>
      <w:rFonts w:ascii="Cambria" w:eastAsia="MS Gothic" w:hAnsi="Cambria"/>
      <w:i/>
      <w:iCs/>
      <w:color w:val="243F6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0">
    <w:name w:val="Domy?lna czcionka akapitu"/>
    <w:rsid w:val="00FB2694"/>
  </w:style>
  <w:style w:type="paragraph" w:styleId="Nagwek">
    <w:name w:val="header"/>
    <w:basedOn w:val="Normalny"/>
    <w:link w:val="NagwekZnak"/>
    <w:uiPriority w:val="99"/>
    <w:unhideWhenUsed/>
    <w:rsid w:val="00C70879"/>
    <w:pPr>
      <w:tabs>
        <w:tab w:val="center" w:pos="4536"/>
        <w:tab w:val="right" w:pos="9072"/>
      </w:tabs>
      <w:spacing w:before="0" w:after="0" w:line="240" w:lineRule="auto"/>
    </w:pPr>
    <w:rPr>
      <w:sz w:val="20"/>
    </w:rPr>
  </w:style>
  <w:style w:type="character" w:customStyle="1" w:styleId="NagwekZnak">
    <w:name w:val="Nagłówek Znak"/>
    <w:link w:val="Nagwek"/>
    <w:uiPriority w:val="99"/>
    <w:rsid w:val="00C70879"/>
    <w:rPr>
      <w:rFonts w:ascii="Arial" w:eastAsia="Times New Roman" w:hAnsi="Arial" w:cs="Times New Roman"/>
      <w:kern w:val="2"/>
      <w:szCs w:val="20"/>
      <w:lang w:eastAsia="pl-PL"/>
    </w:rPr>
  </w:style>
  <w:style w:type="paragraph" w:styleId="Stopka">
    <w:name w:val="footer"/>
    <w:basedOn w:val="Normalny"/>
    <w:link w:val="StopkaZnak"/>
    <w:uiPriority w:val="99"/>
    <w:unhideWhenUsed/>
    <w:rsid w:val="00C70879"/>
    <w:pPr>
      <w:tabs>
        <w:tab w:val="center" w:pos="4536"/>
        <w:tab w:val="right" w:pos="9072"/>
      </w:tabs>
      <w:spacing w:before="0" w:after="0" w:line="240" w:lineRule="auto"/>
    </w:pPr>
    <w:rPr>
      <w:sz w:val="20"/>
    </w:rPr>
  </w:style>
  <w:style w:type="character" w:customStyle="1" w:styleId="StopkaZnak">
    <w:name w:val="Stopka Znak"/>
    <w:link w:val="Stopka"/>
    <w:uiPriority w:val="99"/>
    <w:rsid w:val="00C70879"/>
    <w:rPr>
      <w:rFonts w:ascii="Arial" w:eastAsia="Times New Roman" w:hAnsi="Arial" w:cs="Times New Roman"/>
      <w:kern w:val="2"/>
      <w:szCs w:val="20"/>
      <w:lang w:eastAsia="pl-PL"/>
    </w:rPr>
  </w:style>
  <w:style w:type="paragraph" w:styleId="Tekstdymka">
    <w:name w:val="Balloon Text"/>
    <w:basedOn w:val="Normalny"/>
    <w:link w:val="TekstdymkaZnak"/>
    <w:uiPriority w:val="99"/>
    <w:semiHidden/>
    <w:unhideWhenUsed/>
    <w:rsid w:val="00C70879"/>
    <w:pPr>
      <w:spacing w:before="0" w:after="0" w:line="240" w:lineRule="auto"/>
    </w:pPr>
    <w:rPr>
      <w:rFonts w:ascii="Tahoma" w:hAnsi="Tahoma"/>
      <w:sz w:val="16"/>
      <w:szCs w:val="16"/>
    </w:rPr>
  </w:style>
  <w:style w:type="character" w:customStyle="1" w:styleId="TekstdymkaZnak">
    <w:name w:val="Tekst dymka Znak"/>
    <w:link w:val="Tekstdymka"/>
    <w:uiPriority w:val="99"/>
    <w:semiHidden/>
    <w:rsid w:val="00C70879"/>
    <w:rPr>
      <w:rFonts w:ascii="Tahoma" w:eastAsia="Times New Roman" w:hAnsi="Tahoma" w:cs="Tahoma"/>
      <w:kern w:val="2"/>
      <w:sz w:val="16"/>
      <w:szCs w:val="16"/>
      <w:lang w:eastAsia="pl-PL"/>
    </w:rPr>
  </w:style>
  <w:style w:type="character" w:customStyle="1" w:styleId="Nagwek1Znak">
    <w:name w:val="Nagłówek 1 Znak"/>
    <w:link w:val="Nagwek1"/>
    <w:uiPriority w:val="9"/>
    <w:rsid w:val="00493CC5"/>
    <w:rPr>
      <w:rFonts w:ascii="Arial" w:eastAsia="Times New Roman" w:hAnsi="Arial"/>
      <w:b/>
      <w:smallCaps/>
      <w:kern w:val="1"/>
      <w:sz w:val="32"/>
    </w:rPr>
  </w:style>
  <w:style w:type="character" w:customStyle="1" w:styleId="Nagwek2Znak">
    <w:name w:val="Nagłówek 2 Znak"/>
    <w:link w:val="Nagwek2"/>
    <w:uiPriority w:val="9"/>
    <w:rsid w:val="00170E80"/>
    <w:rPr>
      <w:rFonts w:ascii="Arial" w:eastAsia="Times New Roman" w:hAnsi="Arial"/>
      <w:b/>
      <w:kern w:val="1"/>
      <w:sz w:val="24"/>
    </w:rPr>
  </w:style>
  <w:style w:type="character" w:customStyle="1" w:styleId="Nagwek3Znak">
    <w:name w:val="Nagłówek 3 Znak"/>
    <w:link w:val="Nagwek3"/>
    <w:uiPriority w:val="9"/>
    <w:rsid w:val="00E55B1C"/>
    <w:rPr>
      <w:rFonts w:ascii="Arial" w:eastAsia="Times New Roman" w:hAnsi="Arial"/>
      <w:b/>
      <w:kern w:val="1"/>
      <w:sz w:val="22"/>
    </w:rPr>
  </w:style>
  <w:style w:type="character" w:styleId="Hipercze">
    <w:name w:val="Hyperlink"/>
    <w:uiPriority w:val="99"/>
    <w:rsid w:val="00493CC5"/>
    <w:rPr>
      <w:color w:val="0000FF"/>
      <w:u w:val="single"/>
    </w:rPr>
  </w:style>
  <w:style w:type="character" w:customStyle="1" w:styleId="Znakiprzypiswdolnych">
    <w:name w:val="Znaki przypisów dolnych"/>
    <w:rsid w:val="00493CC5"/>
    <w:rPr>
      <w:position w:val="24"/>
      <w:sz w:val="16"/>
    </w:rPr>
  </w:style>
  <w:style w:type="character" w:customStyle="1" w:styleId="Odwoanieprzypisudolnego">
    <w:name w:val="Odwo?anie przypisu dolnego"/>
    <w:rsid w:val="00493CC5"/>
    <w:rPr>
      <w:rFonts w:cs="Times New Roman"/>
      <w:position w:val="24"/>
      <w:sz w:val="16"/>
    </w:rPr>
  </w:style>
  <w:style w:type="paragraph" w:styleId="Tekstpodstawowy">
    <w:name w:val="Body Text"/>
    <w:basedOn w:val="Normalny"/>
    <w:link w:val="TekstpodstawowyZnak"/>
    <w:uiPriority w:val="99"/>
    <w:semiHidden/>
    <w:rsid w:val="00493CC5"/>
    <w:pPr>
      <w:spacing w:before="0" w:after="0"/>
      <w:textAlignment w:val="baseline"/>
    </w:pPr>
    <w:rPr>
      <w:kern w:val="1"/>
      <w:sz w:val="20"/>
    </w:rPr>
  </w:style>
  <w:style w:type="character" w:customStyle="1" w:styleId="TekstpodstawowyZnak">
    <w:name w:val="Tekst podstawowy Znak"/>
    <w:link w:val="Tekstpodstawowy"/>
    <w:uiPriority w:val="99"/>
    <w:semiHidden/>
    <w:rsid w:val="00493CC5"/>
    <w:rPr>
      <w:rFonts w:ascii="Arial" w:eastAsia="Times New Roman" w:hAnsi="Arial" w:cs="Times New Roman"/>
      <w:kern w:val="1"/>
      <w:szCs w:val="20"/>
      <w:lang w:eastAsia="pl-PL"/>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OOTNOTES"/>
    <w:basedOn w:val="Normalny"/>
    <w:link w:val="TekstprzypisudolnegoZnak1"/>
    <w:uiPriority w:val="99"/>
    <w:rsid w:val="00493CC5"/>
    <w:pPr>
      <w:textAlignment w:val="baseline"/>
    </w:pPr>
    <w:rPr>
      <w:kern w:val="1"/>
      <w:sz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o Znak"/>
    <w:uiPriority w:val="99"/>
    <w:rsid w:val="00493CC5"/>
    <w:rPr>
      <w:rFonts w:ascii="Arial" w:eastAsia="Times New Roman" w:hAnsi="Arial" w:cs="Times New Roman"/>
      <w:kern w:val="2"/>
      <w:sz w:val="20"/>
      <w:szCs w:val="20"/>
      <w:lang w:eastAsia="pl-PL"/>
    </w:rPr>
  </w:style>
  <w:style w:type="character" w:customStyle="1" w:styleId="TekstprzypisudolnegoZnak1">
    <w:name w:val="Tekst przypisu dolnego Znak1"/>
    <w:aliases w:val="Podrozdział Znak1,Footnote Znak1,Podrozdzia3 Znak1,Fußnote Znak1,-E Fuﬂnotentext Znak1,Fuﬂnotentext Ursprung Znak1,Fußnotentext Ursprung Znak1,-E Fußnotentext Znak1,Footnote text Znak1,footnote text Znak,FOOTNOTES Znak"/>
    <w:link w:val="Tekstprzypisudolnego"/>
    <w:uiPriority w:val="99"/>
    <w:locked/>
    <w:rsid w:val="00493CC5"/>
    <w:rPr>
      <w:rFonts w:ascii="Arial" w:eastAsia="Times New Roman" w:hAnsi="Arial" w:cs="Times New Roman"/>
      <w:kern w:val="1"/>
      <w:sz w:val="20"/>
      <w:szCs w:val="20"/>
      <w:lang w:eastAsia="pl-PL"/>
    </w:rPr>
  </w:style>
  <w:style w:type="paragraph" w:customStyle="1" w:styleId="Akapitzlist">
    <w:name w:val="Akapit z list?"/>
    <w:basedOn w:val="Normalny"/>
    <w:rsid w:val="00493CC5"/>
    <w:pPr>
      <w:widowControl w:val="0"/>
      <w:spacing w:before="0" w:after="0" w:line="100" w:lineRule="atLeast"/>
      <w:ind w:left="720"/>
      <w:jc w:val="left"/>
      <w:textAlignment w:val="baseline"/>
    </w:pPr>
    <w:rPr>
      <w:rFonts w:ascii="Times New Roman" w:hAnsi="Times New Roman"/>
      <w:kern w:val="1"/>
      <w:sz w:val="24"/>
    </w:rPr>
  </w:style>
  <w:style w:type="paragraph" w:styleId="Akapitzlist0">
    <w:name w:val="List Paragraph"/>
    <w:basedOn w:val="Normalny"/>
    <w:link w:val="AkapitzlistZnak"/>
    <w:uiPriority w:val="34"/>
    <w:qFormat/>
    <w:rsid w:val="00D36E13"/>
    <w:pPr>
      <w:ind w:left="720"/>
      <w:contextualSpacing/>
    </w:pPr>
  </w:style>
  <w:style w:type="paragraph" w:styleId="Nagwekspisutreci">
    <w:name w:val="TOC Heading"/>
    <w:basedOn w:val="Nagwek1"/>
    <w:next w:val="Normalny"/>
    <w:uiPriority w:val="39"/>
    <w:semiHidden/>
    <w:unhideWhenUsed/>
    <w:qFormat/>
    <w:rsid w:val="00B56332"/>
    <w:pPr>
      <w:keepLines/>
      <w:suppressAutoHyphens w:val="0"/>
      <w:overflowPunct/>
      <w:autoSpaceDE/>
      <w:autoSpaceDN/>
      <w:adjustRightInd/>
      <w:spacing w:before="480" w:line="276" w:lineRule="auto"/>
      <w:jc w:val="left"/>
      <w:textAlignment w:val="auto"/>
      <w:outlineLvl w:val="9"/>
    </w:pPr>
    <w:rPr>
      <w:rFonts w:ascii="Cambria" w:eastAsia="MS Gothic" w:hAnsi="Cambria"/>
      <w:bCs/>
      <w:smallCaps w:val="0"/>
      <w:color w:val="365F91"/>
      <w:kern w:val="0"/>
      <w:sz w:val="28"/>
      <w:szCs w:val="28"/>
    </w:rPr>
  </w:style>
  <w:style w:type="paragraph" w:styleId="Spistreci1">
    <w:name w:val="toc 1"/>
    <w:basedOn w:val="Normalny"/>
    <w:next w:val="Normalny"/>
    <w:autoRedefine/>
    <w:uiPriority w:val="39"/>
    <w:unhideWhenUsed/>
    <w:qFormat/>
    <w:rsid w:val="00AF7182"/>
    <w:pPr>
      <w:tabs>
        <w:tab w:val="left" w:pos="440"/>
        <w:tab w:val="left" w:pos="8505"/>
        <w:tab w:val="left" w:pos="9072"/>
      </w:tabs>
      <w:spacing w:after="100"/>
      <w:jc w:val="left"/>
    </w:pPr>
    <w:rPr>
      <w:rFonts w:cs="Arial"/>
      <w:b/>
      <w:noProof/>
      <w:szCs w:val="22"/>
    </w:rPr>
  </w:style>
  <w:style w:type="paragraph" w:styleId="Spistreci2">
    <w:name w:val="toc 2"/>
    <w:basedOn w:val="Normalny"/>
    <w:next w:val="Normalny"/>
    <w:autoRedefine/>
    <w:uiPriority w:val="39"/>
    <w:unhideWhenUsed/>
    <w:qFormat/>
    <w:rsid w:val="000B53B1"/>
    <w:pPr>
      <w:tabs>
        <w:tab w:val="left" w:pos="709"/>
        <w:tab w:val="left" w:pos="993"/>
        <w:tab w:val="left" w:pos="1418"/>
        <w:tab w:val="right" w:leader="dot" w:pos="9062"/>
      </w:tabs>
      <w:spacing w:after="100"/>
      <w:jc w:val="left"/>
    </w:pPr>
    <w:rPr>
      <w:rFonts w:cs="Arial"/>
      <w:b/>
      <w:noProof/>
      <w:szCs w:val="22"/>
      <w:u w:val="single"/>
    </w:rPr>
  </w:style>
  <w:style w:type="paragraph" w:styleId="Spistreci3">
    <w:name w:val="toc 3"/>
    <w:basedOn w:val="Normalny"/>
    <w:next w:val="Normalny"/>
    <w:autoRedefine/>
    <w:uiPriority w:val="39"/>
    <w:unhideWhenUsed/>
    <w:qFormat/>
    <w:rsid w:val="007C0D90"/>
    <w:pPr>
      <w:tabs>
        <w:tab w:val="right" w:pos="709"/>
        <w:tab w:val="left" w:pos="993"/>
        <w:tab w:val="right" w:leader="dot" w:pos="9062"/>
      </w:tabs>
      <w:spacing w:after="100"/>
      <w:ind w:left="340"/>
      <w:jc w:val="left"/>
    </w:pPr>
    <w:rPr>
      <w:rFonts w:cs="Arial"/>
      <w:b/>
      <w:noProof/>
      <w:szCs w:val="22"/>
    </w:rPr>
  </w:style>
  <w:style w:type="paragraph" w:styleId="Bezodstpw">
    <w:name w:val="No Spacing"/>
    <w:uiPriority w:val="1"/>
    <w:qFormat/>
    <w:rsid w:val="002375BC"/>
    <w:pPr>
      <w:suppressAutoHyphens/>
      <w:overflowPunct w:val="0"/>
      <w:autoSpaceDE w:val="0"/>
      <w:autoSpaceDN w:val="0"/>
      <w:adjustRightInd w:val="0"/>
      <w:jc w:val="both"/>
    </w:pPr>
    <w:rPr>
      <w:rFonts w:ascii="Arial" w:eastAsia="Times New Roman" w:hAnsi="Arial"/>
      <w:kern w:val="2"/>
      <w:sz w:val="22"/>
    </w:rPr>
  </w:style>
  <w:style w:type="character" w:styleId="Odwoanieprzypisudolnego0">
    <w:name w:val="footnote reference"/>
    <w:aliases w:val="Footnote Reference Number,Footnote symbol,Footnote number,fr,o,Footnotemark,FR,Footnotemark1,Footnotemark2,FR1,Footnotemark3,FR2,Footnotemark4,FR3,Footnotemark5,FR4,Footnotemark6,Footnotemark7,Footnotemark8,FR5,note TESI,SUPER"/>
    <w:unhideWhenUsed/>
    <w:rsid w:val="009A5E63"/>
    <w:rPr>
      <w:vertAlign w:val="superscript"/>
    </w:rPr>
  </w:style>
  <w:style w:type="character" w:styleId="Odwoaniedokomentarza">
    <w:name w:val="annotation reference"/>
    <w:uiPriority w:val="99"/>
    <w:semiHidden/>
    <w:unhideWhenUsed/>
    <w:rsid w:val="00FC1E62"/>
    <w:rPr>
      <w:sz w:val="16"/>
      <w:szCs w:val="16"/>
    </w:rPr>
  </w:style>
  <w:style w:type="paragraph" w:styleId="Tekstkomentarza">
    <w:name w:val="annotation text"/>
    <w:basedOn w:val="Normalny"/>
    <w:link w:val="TekstkomentarzaZnak"/>
    <w:uiPriority w:val="99"/>
    <w:unhideWhenUsed/>
    <w:rsid w:val="00FC1E62"/>
    <w:pPr>
      <w:spacing w:line="240" w:lineRule="auto"/>
    </w:pPr>
    <w:rPr>
      <w:sz w:val="20"/>
    </w:rPr>
  </w:style>
  <w:style w:type="character" w:customStyle="1" w:styleId="TekstkomentarzaZnak">
    <w:name w:val="Tekst komentarza Znak"/>
    <w:link w:val="Tekstkomentarza"/>
    <w:uiPriority w:val="99"/>
    <w:rsid w:val="00FC1E62"/>
    <w:rPr>
      <w:rFonts w:ascii="Arial" w:eastAsia="Times New Roman" w:hAnsi="Arial" w:cs="Times New Roman"/>
      <w:kern w:val="2"/>
      <w:sz w:val="20"/>
      <w:szCs w:val="20"/>
      <w:lang w:eastAsia="pl-PL"/>
    </w:rPr>
  </w:style>
  <w:style w:type="paragraph" w:styleId="Tematkomentarza">
    <w:name w:val="annotation subject"/>
    <w:basedOn w:val="Tekstkomentarza"/>
    <w:next w:val="Tekstkomentarza"/>
    <w:link w:val="TematkomentarzaZnak"/>
    <w:uiPriority w:val="99"/>
    <w:semiHidden/>
    <w:unhideWhenUsed/>
    <w:rsid w:val="00FC1E62"/>
    <w:rPr>
      <w:b/>
      <w:bCs/>
    </w:rPr>
  </w:style>
  <w:style w:type="character" w:customStyle="1" w:styleId="TematkomentarzaZnak">
    <w:name w:val="Temat komentarza Znak"/>
    <w:link w:val="Tematkomentarza"/>
    <w:uiPriority w:val="99"/>
    <w:semiHidden/>
    <w:rsid w:val="00FC1E62"/>
    <w:rPr>
      <w:rFonts w:ascii="Arial" w:eastAsia="Times New Roman" w:hAnsi="Arial" w:cs="Times New Roman"/>
      <w:b/>
      <w:bCs/>
      <w:kern w:val="2"/>
      <w:sz w:val="20"/>
      <w:szCs w:val="20"/>
      <w:lang w:eastAsia="pl-PL"/>
    </w:rPr>
  </w:style>
  <w:style w:type="character" w:customStyle="1" w:styleId="Odwoanieprzypisudolnego1">
    <w:name w:val="Odwołanie przypisu dolnego1"/>
    <w:rsid w:val="005A3DB7"/>
    <w:rPr>
      <w:vertAlign w:val="superscript"/>
    </w:rPr>
  </w:style>
  <w:style w:type="paragraph" w:customStyle="1" w:styleId="Tekstprzypisudolnego1">
    <w:name w:val="Tekst przypisu dolnego1"/>
    <w:basedOn w:val="Normalny"/>
    <w:rsid w:val="005A3DB7"/>
    <w:pPr>
      <w:overflowPunct/>
      <w:autoSpaceDE/>
      <w:autoSpaceDN/>
      <w:adjustRightInd/>
      <w:spacing w:line="240" w:lineRule="auto"/>
    </w:pPr>
    <w:rPr>
      <w:kern w:val="1"/>
      <w:sz w:val="20"/>
      <w:lang w:eastAsia="hi-IN" w:bidi="hi-IN"/>
    </w:rPr>
  </w:style>
  <w:style w:type="table" w:styleId="Tabela-Siatka">
    <w:name w:val="Table Grid"/>
    <w:basedOn w:val="Standardowy"/>
    <w:uiPriority w:val="59"/>
    <w:rsid w:val="00AB08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uiPriority w:val="22"/>
    <w:qFormat/>
    <w:rsid w:val="00AB087D"/>
    <w:rPr>
      <w:b/>
      <w:bCs/>
    </w:rPr>
  </w:style>
  <w:style w:type="paragraph" w:customStyle="1" w:styleId="Tre">
    <w:name w:val="Treść"/>
    <w:rsid w:val="00CB083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Hyperlink0">
    <w:name w:val="Hyperlink.0"/>
    <w:rsid w:val="00F641F5"/>
    <w:rPr>
      <w:color w:val="0000FF"/>
      <w:u w:val="single"/>
    </w:rPr>
  </w:style>
  <w:style w:type="paragraph" w:styleId="Poprawka">
    <w:name w:val="Revision"/>
    <w:hidden/>
    <w:uiPriority w:val="99"/>
    <w:semiHidden/>
    <w:rsid w:val="009E69E5"/>
    <w:rPr>
      <w:rFonts w:ascii="Arial" w:eastAsia="Times New Roman" w:hAnsi="Arial"/>
      <w:kern w:val="2"/>
      <w:sz w:val="22"/>
    </w:rPr>
  </w:style>
  <w:style w:type="table" w:customStyle="1" w:styleId="Tabela-Siatka1">
    <w:name w:val="Tabela - Siatka1"/>
    <w:basedOn w:val="Standardowy"/>
    <w:next w:val="Tabela-Siatka"/>
    <w:uiPriority w:val="59"/>
    <w:rsid w:val="000D61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4025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930C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A731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next w:val="Tabela-Siatka"/>
    <w:uiPriority w:val="59"/>
    <w:rsid w:val="00EA3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
    <w:name w:val="Nagłówek 4 Znak"/>
    <w:link w:val="Nagwek4"/>
    <w:uiPriority w:val="9"/>
    <w:rsid w:val="001E75B3"/>
    <w:rPr>
      <w:rFonts w:ascii="Cambria" w:eastAsia="MS Gothic" w:hAnsi="Cambria" w:cs="Times New Roman"/>
      <w:b/>
      <w:bCs/>
      <w:i/>
      <w:iCs/>
      <w:color w:val="4F81BD"/>
      <w:kern w:val="2"/>
      <w:szCs w:val="20"/>
      <w:lang w:eastAsia="pl-PL"/>
    </w:rPr>
  </w:style>
  <w:style w:type="paragraph" w:customStyle="1" w:styleId="Default">
    <w:name w:val="Default"/>
    <w:rsid w:val="00FD5B7F"/>
    <w:pPr>
      <w:autoSpaceDE w:val="0"/>
      <w:autoSpaceDN w:val="0"/>
      <w:adjustRightInd w:val="0"/>
    </w:pPr>
    <w:rPr>
      <w:rFonts w:ascii="Arial" w:hAnsi="Arial" w:cs="Arial"/>
      <w:color w:val="000000"/>
      <w:sz w:val="24"/>
      <w:szCs w:val="24"/>
      <w:lang w:eastAsia="en-US"/>
    </w:rPr>
  </w:style>
  <w:style w:type="character" w:customStyle="1" w:styleId="info-list-value-uzasadnienie">
    <w:name w:val="info-list-value-uzasadnienie"/>
    <w:basedOn w:val="Domylnaczcionkaakapitu"/>
    <w:rsid w:val="00FD5B7F"/>
  </w:style>
  <w:style w:type="character" w:styleId="UyteHipercze">
    <w:name w:val="FollowedHyperlink"/>
    <w:uiPriority w:val="99"/>
    <w:semiHidden/>
    <w:unhideWhenUsed/>
    <w:rsid w:val="00403CC0"/>
    <w:rPr>
      <w:color w:val="800080"/>
      <w:u w:val="single"/>
    </w:rPr>
  </w:style>
  <w:style w:type="paragraph" w:customStyle="1" w:styleId="Akapit">
    <w:name w:val="Akapit"/>
    <w:basedOn w:val="Nagwek6"/>
    <w:rsid w:val="00E0126E"/>
    <w:pPr>
      <w:keepLines w:val="0"/>
      <w:suppressAutoHyphens w:val="0"/>
      <w:overflowPunct/>
      <w:autoSpaceDE/>
      <w:autoSpaceDN/>
      <w:adjustRightInd/>
      <w:spacing w:before="0" w:line="360" w:lineRule="auto"/>
    </w:pPr>
    <w:rPr>
      <w:rFonts w:ascii="Times New Roman" w:eastAsia="Times New Roman" w:hAnsi="Times New Roman"/>
      <w:i w:val="0"/>
      <w:iCs w:val="0"/>
      <w:color w:val="auto"/>
      <w:kern w:val="0"/>
      <w:sz w:val="24"/>
      <w:szCs w:val="24"/>
    </w:rPr>
  </w:style>
  <w:style w:type="paragraph" w:customStyle="1" w:styleId="ZnakZnak">
    <w:name w:val="Znak Znak"/>
    <w:basedOn w:val="Normalny"/>
    <w:rsid w:val="00E0126E"/>
    <w:pPr>
      <w:suppressAutoHyphens w:val="0"/>
      <w:overflowPunct/>
      <w:autoSpaceDE/>
      <w:autoSpaceDN/>
      <w:adjustRightInd/>
      <w:spacing w:before="0" w:after="0" w:line="360" w:lineRule="auto"/>
    </w:pPr>
    <w:rPr>
      <w:rFonts w:ascii="Verdana" w:hAnsi="Verdana"/>
      <w:kern w:val="0"/>
      <w:sz w:val="20"/>
    </w:rPr>
  </w:style>
  <w:style w:type="character" w:customStyle="1" w:styleId="Nagwek6Znak">
    <w:name w:val="Nagłówek 6 Znak"/>
    <w:link w:val="Nagwek6"/>
    <w:uiPriority w:val="9"/>
    <w:semiHidden/>
    <w:rsid w:val="00E0126E"/>
    <w:rPr>
      <w:rFonts w:ascii="Cambria" w:eastAsia="MS Gothic" w:hAnsi="Cambria" w:cs="Times New Roman"/>
      <w:i/>
      <w:iCs/>
      <w:color w:val="243F60"/>
      <w:kern w:val="2"/>
      <w:szCs w:val="20"/>
      <w:lang w:eastAsia="pl-PL"/>
    </w:rPr>
  </w:style>
  <w:style w:type="paragraph" w:styleId="Tekstpodstawowywcity2">
    <w:name w:val="Body Text Indent 2"/>
    <w:basedOn w:val="Normalny"/>
    <w:link w:val="Tekstpodstawowywcity2Znak"/>
    <w:uiPriority w:val="99"/>
    <w:semiHidden/>
    <w:unhideWhenUsed/>
    <w:rsid w:val="00FB4D9F"/>
    <w:pPr>
      <w:spacing w:line="480" w:lineRule="auto"/>
      <w:ind w:left="283"/>
    </w:pPr>
    <w:rPr>
      <w:sz w:val="20"/>
    </w:rPr>
  </w:style>
  <w:style w:type="character" w:customStyle="1" w:styleId="Tekstpodstawowywcity2Znak">
    <w:name w:val="Tekst podstawowy wcięty 2 Znak"/>
    <w:link w:val="Tekstpodstawowywcity2"/>
    <w:uiPriority w:val="99"/>
    <w:semiHidden/>
    <w:rsid w:val="00FB4D9F"/>
    <w:rPr>
      <w:rFonts w:ascii="Arial" w:eastAsia="Times New Roman" w:hAnsi="Arial" w:cs="Times New Roman"/>
      <w:kern w:val="2"/>
      <w:szCs w:val="20"/>
      <w:lang w:eastAsia="pl-PL"/>
    </w:rPr>
  </w:style>
  <w:style w:type="paragraph" w:styleId="Tekstprzypisukocowego">
    <w:name w:val="endnote text"/>
    <w:basedOn w:val="Normalny"/>
    <w:link w:val="TekstprzypisukocowegoZnak"/>
    <w:uiPriority w:val="99"/>
    <w:semiHidden/>
    <w:unhideWhenUsed/>
    <w:rsid w:val="00717E71"/>
    <w:pPr>
      <w:spacing w:before="0" w:after="0" w:line="240" w:lineRule="auto"/>
    </w:pPr>
    <w:rPr>
      <w:sz w:val="20"/>
    </w:rPr>
  </w:style>
  <w:style w:type="character" w:customStyle="1" w:styleId="TekstprzypisukocowegoZnak">
    <w:name w:val="Tekst przypisu końcowego Znak"/>
    <w:link w:val="Tekstprzypisukocowego"/>
    <w:uiPriority w:val="99"/>
    <w:semiHidden/>
    <w:rsid w:val="00717E71"/>
    <w:rPr>
      <w:rFonts w:ascii="Arial" w:eastAsia="Times New Roman" w:hAnsi="Arial" w:cs="Times New Roman"/>
      <w:kern w:val="2"/>
      <w:sz w:val="20"/>
      <w:szCs w:val="20"/>
      <w:lang w:eastAsia="pl-PL"/>
    </w:rPr>
  </w:style>
  <w:style w:type="character" w:styleId="Odwoanieprzypisukocowego">
    <w:name w:val="endnote reference"/>
    <w:uiPriority w:val="99"/>
    <w:semiHidden/>
    <w:unhideWhenUsed/>
    <w:rsid w:val="00717E71"/>
    <w:rPr>
      <w:vertAlign w:val="superscript"/>
    </w:rPr>
  </w:style>
  <w:style w:type="paragraph" w:customStyle="1" w:styleId="Normalny1">
    <w:name w:val="Normalny1"/>
    <w:basedOn w:val="Normalny"/>
    <w:uiPriority w:val="99"/>
    <w:rsid w:val="00DF0C2A"/>
    <w:pPr>
      <w:suppressAutoHyphens w:val="0"/>
      <w:overflowPunct/>
      <w:autoSpaceDE/>
      <w:autoSpaceDN/>
      <w:adjustRightInd/>
      <w:spacing w:before="0" w:after="0" w:line="240" w:lineRule="auto"/>
      <w:jc w:val="left"/>
    </w:pPr>
    <w:rPr>
      <w:rFonts w:ascii="Times New Roman" w:eastAsia="Calibri" w:hAnsi="Times New Roman"/>
      <w:color w:val="000000"/>
      <w:kern w:val="0"/>
      <w:sz w:val="24"/>
      <w:szCs w:val="24"/>
    </w:rPr>
  </w:style>
  <w:style w:type="paragraph" w:styleId="Tekstpodstawowy3">
    <w:name w:val="Body Text 3"/>
    <w:basedOn w:val="Normalny"/>
    <w:link w:val="Tekstpodstawowy3Znak"/>
    <w:uiPriority w:val="99"/>
    <w:semiHidden/>
    <w:unhideWhenUsed/>
    <w:rsid w:val="003B5728"/>
    <w:rPr>
      <w:sz w:val="16"/>
      <w:szCs w:val="16"/>
    </w:rPr>
  </w:style>
  <w:style w:type="character" w:customStyle="1" w:styleId="Tekstpodstawowy3Znak">
    <w:name w:val="Tekst podstawowy 3 Znak"/>
    <w:link w:val="Tekstpodstawowy3"/>
    <w:uiPriority w:val="99"/>
    <w:semiHidden/>
    <w:rsid w:val="003B5728"/>
    <w:rPr>
      <w:rFonts w:ascii="Arial" w:eastAsia="Times New Roman" w:hAnsi="Arial"/>
      <w:kern w:val="2"/>
      <w:sz w:val="16"/>
      <w:szCs w:val="16"/>
    </w:rPr>
  </w:style>
  <w:style w:type="paragraph" w:customStyle="1" w:styleId="Akapitzlist1">
    <w:name w:val="Akapit z listą1"/>
    <w:basedOn w:val="Normalny"/>
    <w:rsid w:val="00751823"/>
    <w:pPr>
      <w:suppressAutoHyphens w:val="0"/>
      <w:overflowPunct/>
      <w:autoSpaceDE/>
      <w:autoSpaceDN/>
      <w:adjustRightInd/>
      <w:spacing w:before="0" w:after="0" w:line="240" w:lineRule="auto"/>
      <w:ind w:left="720"/>
      <w:jc w:val="left"/>
    </w:pPr>
    <w:rPr>
      <w:rFonts w:ascii="Times New Roman" w:eastAsia="Calibri" w:hAnsi="Times New Roman"/>
      <w:kern w:val="0"/>
      <w:sz w:val="24"/>
      <w:szCs w:val="24"/>
    </w:rPr>
  </w:style>
  <w:style w:type="character" w:customStyle="1" w:styleId="apple-converted-space">
    <w:name w:val="apple-converted-space"/>
    <w:basedOn w:val="Domylnaczcionkaakapitu"/>
    <w:rsid w:val="001274DC"/>
  </w:style>
  <w:style w:type="character" w:styleId="Uwydatnienie">
    <w:name w:val="Emphasis"/>
    <w:uiPriority w:val="20"/>
    <w:qFormat/>
    <w:rsid w:val="001274DC"/>
    <w:rPr>
      <w:i/>
      <w:iCs/>
    </w:rPr>
  </w:style>
  <w:style w:type="paragraph" w:styleId="NormalnyWeb">
    <w:name w:val="Normal (Web)"/>
    <w:basedOn w:val="Normalny"/>
    <w:uiPriority w:val="99"/>
    <w:semiHidden/>
    <w:unhideWhenUsed/>
    <w:rsid w:val="001274DC"/>
    <w:pPr>
      <w:suppressAutoHyphens w:val="0"/>
      <w:overflowPunct/>
      <w:autoSpaceDE/>
      <w:autoSpaceDN/>
      <w:adjustRightInd/>
      <w:spacing w:before="100" w:beforeAutospacing="1" w:after="100" w:afterAutospacing="1" w:line="240" w:lineRule="auto"/>
      <w:jc w:val="left"/>
    </w:pPr>
    <w:rPr>
      <w:rFonts w:ascii="Times New Roman" w:hAnsi="Times New Roman"/>
      <w:kern w:val="0"/>
      <w:sz w:val="24"/>
      <w:szCs w:val="24"/>
    </w:rPr>
  </w:style>
  <w:style w:type="paragraph" w:customStyle="1" w:styleId="TableParagraph">
    <w:name w:val="Table Paragraph"/>
    <w:basedOn w:val="Normalny"/>
    <w:uiPriority w:val="1"/>
    <w:qFormat/>
    <w:rsid w:val="007711FB"/>
    <w:pPr>
      <w:widowControl w:val="0"/>
      <w:suppressAutoHyphens w:val="0"/>
      <w:overflowPunct/>
      <w:autoSpaceDE/>
      <w:autoSpaceDN/>
      <w:adjustRightInd/>
      <w:spacing w:before="0" w:after="0" w:line="240" w:lineRule="auto"/>
      <w:ind w:left="84"/>
    </w:pPr>
    <w:rPr>
      <w:rFonts w:ascii="Calibri" w:eastAsia="Calibri" w:hAnsi="Calibri" w:cs="Calibri"/>
      <w:kern w:val="0"/>
      <w:szCs w:val="22"/>
      <w:lang w:val="en-US" w:eastAsia="en-US"/>
    </w:rPr>
  </w:style>
  <w:style w:type="character" w:customStyle="1" w:styleId="AkapitzlistZnak">
    <w:name w:val="Akapit z listą Znak"/>
    <w:link w:val="Akapitzlist0"/>
    <w:uiPriority w:val="34"/>
    <w:locked/>
    <w:rsid w:val="007711FB"/>
    <w:rPr>
      <w:rFonts w:ascii="Arial" w:eastAsia="Times New Roman" w:hAnsi="Arial"/>
      <w:kern w:val="2"/>
      <w:sz w:val="22"/>
    </w:rPr>
  </w:style>
  <w:style w:type="character" w:customStyle="1" w:styleId="WW8Num4z6">
    <w:name w:val="WW8Num4z6"/>
    <w:rsid w:val="00B779F2"/>
  </w:style>
</w:styles>
</file>

<file path=word/webSettings.xml><?xml version="1.0" encoding="utf-8"?>
<w:webSettings xmlns:r="http://schemas.openxmlformats.org/officeDocument/2006/relationships" xmlns:w="http://schemas.openxmlformats.org/wordprocessingml/2006/main">
  <w:divs>
    <w:div w:id="38821918">
      <w:bodyDiv w:val="1"/>
      <w:marLeft w:val="0"/>
      <w:marRight w:val="0"/>
      <w:marTop w:val="0"/>
      <w:marBottom w:val="0"/>
      <w:divBdr>
        <w:top w:val="none" w:sz="0" w:space="0" w:color="auto"/>
        <w:left w:val="none" w:sz="0" w:space="0" w:color="auto"/>
        <w:bottom w:val="none" w:sz="0" w:space="0" w:color="auto"/>
        <w:right w:val="none" w:sz="0" w:space="0" w:color="auto"/>
      </w:divBdr>
    </w:div>
    <w:div w:id="65735983">
      <w:bodyDiv w:val="1"/>
      <w:marLeft w:val="0"/>
      <w:marRight w:val="0"/>
      <w:marTop w:val="0"/>
      <w:marBottom w:val="0"/>
      <w:divBdr>
        <w:top w:val="none" w:sz="0" w:space="0" w:color="auto"/>
        <w:left w:val="none" w:sz="0" w:space="0" w:color="auto"/>
        <w:bottom w:val="none" w:sz="0" w:space="0" w:color="auto"/>
        <w:right w:val="none" w:sz="0" w:space="0" w:color="auto"/>
      </w:divBdr>
      <w:divsChild>
        <w:div w:id="2083866826">
          <w:marLeft w:val="360"/>
          <w:marRight w:val="0"/>
          <w:marTop w:val="200"/>
          <w:marBottom w:val="0"/>
          <w:divBdr>
            <w:top w:val="none" w:sz="0" w:space="0" w:color="auto"/>
            <w:left w:val="none" w:sz="0" w:space="0" w:color="auto"/>
            <w:bottom w:val="none" w:sz="0" w:space="0" w:color="auto"/>
            <w:right w:val="none" w:sz="0" w:space="0" w:color="auto"/>
          </w:divBdr>
        </w:div>
      </w:divsChild>
    </w:div>
    <w:div w:id="133835722">
      <w:bodyDiv w:val="1"/>
      <w:marLeft w:val="0"/>
      <w:marRight w:val="0"/>
      <w:marTop w:val="0"/>
      <w:marBottom w:val="0"/>
      <w:divBdr>
        <w:top w:val="none" w:sz="0" w:space="0" w:color="auto"/>
        <w:left w:val="none" w:sz="0" w:space="0" w:color="auto"/>
        <w:bottom w:val="none" w:sz="0" w:space="0" w:color="auto"/>
        <w:right w:val="none" w:sz="0" w:space="0" w:color="auto"/>
      </w:divBdr>
    </w:div>
    <w:div w:id="173884886">
      <w:bodyDiv w:val="1"/>
      <w:marLeft w:val="0"/>
      <w:marRight w:val="0"/>
      <w:marTop w:val="0"/>
      <w:marBottom w:val="0"/>
      <w:divBdr>
        <w:top w:val="none" w:sz="0" w:space="0" w:color="auto"/>
        <w:left w:val="none" w:sz="0" w:space="0" w:color="auto"/>
        <w:bottom w:val="none" w:sz="0" w:space="0" w:color="auto"/>
        <w:right w:val="none" w:sz="0" w:space="0" w:color="auto"/>
      </w:divBdr>
      <w:divsChild>
        <w:div w:id="3214427">
          <w:marLeft w:val="0"/>
          <w:marRight w:val="0"/>
          <w:marTop w:val="0"/>
          <w:marBottom w:val="0"/>
          <w:divBdr>
            <w:top w:val="none" w:sz="0" w:space="0" w:color="auto"/>
            <w:left w:val="none" w:sz="0" w:space="0" w:color="auto"/>
            <w:bottom w:val="none" w:sz="0" w:space="0" w:color="auto"/>
            <w:right w:val="none" w:sz="0" w:space="0" w:color="auto"/>
          </w:divBdr>
        </w:div>
        <w:div w:id="7172751">
          <w:marLeft w:val="0"/>
          <w:marRight w:val="0"/>
          <w:marTop w:val="0"/>
          <w:marBottom w:val="0"/>
          <w:divBdr>
            <w:top w:val="none" w:sz="0" w:space="0" w:color="auto"/>
            <w:left w:val="none" w:sz="0" w:space="0" w:color="auto"/>
            <w:bottom w:val="none" w:sz="0" w:space="0" w:color="auto"/>
            <w:right w:val="none" w:sz="0" w:space="0" w:color="auto"/>
          </w:divBdr>
        </w:div>
        <w:div w:id="11690036">
          <w:marLeft w:val="0"/>
          <w:marRight w:val="0"/>
          <w:marTop w:val="0"/>
          <w:marBottom w:val="0"/>
          <w:divBdr>
            <w:top w:val="none" w:sz="0" w:space="0" w:color="auto"/>
            <w:left w:val="none" w:sz="0" w:space="0" w:color="auto"/>
            <w:bottom w:val="none" w:sz="0" w:space="0" w:color="auto"/>
            <w:right w:val="none" w:sz="0" w:space="0" w:color="auto"/>
          </w:divBdr>
        </w:div>
        <w:div w:id="42483834">
          <w:marLeft w:val="0"/>
          <w:marRight w:val="0"/>
          <w:marTop w:val="0"/>
          <w:marBottom w:val="0"/>
          <w:divBdr>
            <w:top w:val="none" w:sz="0" w:space="0" w:color="auto"/>
            <w:left w:val="none" w:sz="0" w:space="0" w:color="auto"/>
            <w:bottom w:val="none" w:sz="0" w:space="0" w:color="auto"/>
            <w:right w:val="none" w:sz="0" w:space="0" w:color="auto"/>
          </w:divBdr>
        </w:div>
        <w:div w:id="101340809">
          <w:marLeft w:val="0"/>
          <w:marRight w:val="0"/>
          <w:marTop w:val="0"/>
          <w:marBottom w:val="0"/>
          <w:divBdr>
            <w:top w:val="none" w:sz="0" w:space="0" w:color="auto"/>
            <w:left w:val="none" w:sz="0" w:space="0" w:color="auto"/>
            <w:bottom w:val="none" w:sz="0" w:space="0" w:color="auto"/>
            <w:right w:val="none" w:sz="0" w:space="0" w:color="auto"/>
          </w:divBdr>
        </w:div>
        <w:div w:id="108934152">
          <w:marLeft w:val="0"/>
          <w:marRight w:val="0"/>
          <w:marTop w:val="0"/>
          <w:marBottom w:val="0"/>
          <w:divBdr>
            <w:top w:val="none" w:sz="0" w:space="0" w:color="auto"/>
            <w:left w:val="none" w:sz="0" w:space="0" w:color="auto"/>
            <w:bottom w:val="none" w:sz="0" w:space="0" w:color="auto"/>
            <w:right w:val="none" w:sz="0" w:space="0" w:color="auto"/>
          </w:divBdr>
        </w:div>
        <w:div w:id="146671500">
          <w:marLeft w:val="0"/>
          <w:marRight w:val="0"/>
          <w:marTop w:val="0"/>
          <w:marBottom w:val="0"/>
          <w:divBdr>
            <w:top w:val="none" w:sz="0" w:space="0" w:color="auto"/>
            <w:left w:val="none" w:sz="0" w:space="0" w:color="auto"/>
            <w:bottom w:val="none" w:sz="0" w:space="0" w:color="auto"/>
            <w:right w:val="none" w:sz="0" w:space="0" w:color="auto"/>
          </w:divBdr>
        </w:div>
        <w:div w:id="164785419">
          <w:marLeft w:val="0"/>
          <w:marRight w:val="0"/>
          <w:marTop w:val="0"/>
          <w:marBottom w:val="0"/>
          <w:divBdr>
            <w:top w:val="none" w:sz="0" w:space="0" w:color="auto"/>
            <w:left w:val="none" w:sz="0" w:space="0" w:color="auto"/>
            <w:bottom w:val="none" w:sz="0" w:space="0" w:color="auto"/>
            <w:right w:val="none" w:sz="0" w:space="0" w:color="auto"/>
          </w:divBdr>
        </w:div>
        <w:div w:id="202912588">
          <w:marLeft w:val="0"/>
          <w:marRight w:val="0"/>
          <w:marTop w:val="0"/>
          <w:marBottom w:val="0"/>
          <w:divBdr>
            <w:top w:val="none" w:sz="0" w:space="0" w:color="auto"/>
            <w:left w:val="none" w:sz="0" w:space="0" w:color="auto"/>
            <w:bottom w:val="none" w:sz="0" w:space="0" w:color="auto"/>
            <w:right w:val="none" w:sz="0" w:space="0" w:color="auto"/>
          </w:divBdr>
        </w:div>
        <w:div w:id="206916507">
          <w:marLeft w:val="0"/>
          <w:marRight w:val="0"/>
          <w:marTop w:val="0"/>
          <w:marBottom w:val="0"/>
          <w:divBdr>
            <w:top w:val="none" w:sz="0" w:space="0" w:color="auto"/>
            <w:left w:val="none" w:sz="0" w:space="0" w:color="auto"/>
            <w:bottom w:val="none" w:sz="0" w:space="0" w:color="auto"/>
            <w:right w:val="none" w:sz="0" w:space="0" w:color="auto"/>
          </w:divBdr>
        </w:div>
        <w:div w:id="223609706">
          <w:marLeft w:val="0"/>
          <w:marRight w:val="0"/>
          <w:marTop w:val="0"/>
          <w:marBottom w:val="0"/>
          <w:divBdr>
            <w:top w:val="none" w:sz="0" w:space="0" w:color="auto"/>
            <w:left w:val="none" w:sz="0" w:space="0" w:color="auto"/>
            <w:bottom w:val="none" w:sz="0" w:space="0" w:color="auto"/>
            <w:right w:val="none" w:sz="0" w:space="0" w:color="auto"/>
          </w:divBdr>
        </w:div>
        <w:div w:id="243683409">
          <w:marLeft w:val="0"/>
          <w:marRight w:val="0"/>
          <w:marTop w:val="0"/>
          <w:marBottom w:val="0"/>
          <w:divBdr>
            <w:top w:val="none" w:sz="0" w:space="0" w:color="auto"/>
            <w:left w:val="none" w:sz="0" w:space="0" w:color="auto"/>
            <w:bottom w:val="none" w:sz="0" w:space="0" w:color="auto"/>
            <w:right w:val="none" w:sz="0" w:space="0" w:color="auto"/>
          </w:divBdr>
        </w:div>
        <w:div w:id="270936036">
          <w:marLeft w:val="0"/>
          <w:marRight w:val="0"/>
          <w:marTop w:val="0"/>
          <w:marBottom w:val="0"/>
          <w:divBdr>
            <w:top w:val="none" w:sz="0" w:space="0" w:color="auto"/>
            <w:left w:val="none" w:sz="0" w:space="0" w:color="auto"/>
            <w:bottom w:val="none" w:sz="0" w:space="0" w:color="auto"/>
            <w:right w:val="none" w:sz="0" w:space="0" w:color="auto"/>
          </w:divBdr>
        </w:div>
        <w:div w:id="279722351">
          <w:marLeft w:val="0"/>
          <w:marRight w:val="0"/>
          <w:marTop w:val="0"/>
          <w:marBottom w:val="0"/>
          <w:divBdr>
            <w:top w:val="none" w:sz="0" w:space="0" w:color="auto"/>
            <w:left w:val="none" w:sz="0" w:space="0" w:color="auto"/>
            <w:bottom w:val="none" w:sz="0" w:space="0" w:color="auto"/>
            <w:right w:val="none" w:sz="0" w:space="0" w:color="auto"/>
          </w:divBdr>
        </w:div>
        <w:div w:id="299727771">
          <w:marLeft w:val="0"/>
          <w:marRight w:val="0"/>
          <w:marTop w:val="0"/>
          <w:marBottom w:val="0"/>
          <w:divBdr>
            <w:top w:val="none" w:sz="0" w:space="0" w:color="auto"/>
            <w:left w:val="none" w:sz="0" w:space="0" w:color="auto"/>
            <w:bottom w:val="none" w:sz="0" w:space="0" w:color="auto"/>
            <w:right w:val="none" w:sz="0" w:space="0" w:color="auto"/>
          </w:divBdr>
        </w:div>
        <w:div w:id="352074687">
          <w:marLeft w:val="0"/>
          <w:marRight w:val="0"/>
          <w:marTop w:val="0"/>
          <w:marBottom w:val="0"/>
          <w:divBdr>
            <w:top w:val="none" w:sz="0" w:space="0" w:color="auto"/>
            <w:left w:val="none" w:sz="0" w:space="0" w:color="auto"/>
            <w:bottom w:val="none" w:sz="0" w:space="0" w:color="auto"/>
            <w:right w:val="none" w:sz="0" w:space="0" w:color="auto"/>
          </w:divBdr>
        </w:div>
        <w:div w:id="415134692">
          <w:marLeft w:val="0"/>
          <w:marRight w:val="0"/>
          <w:marTop w:val="0"/>
          <w:marBottom w:val="0"/>
          <w:divBdr>
            <w:top w:val="none" w:sz="0" w:space="0" w:color="auto"/>
            <w:left w:val="none" w:sz="0" w:space="0" w:color="auto"/>
            <w:bottom w:val="none" w:sz="0" w:space="0" w:color="auto"/>
            <w:right w:val="none" w:sz="0" w:space="0" w:color="auto"/>
          </w:divBdr>
        </w:div>
        <w:div w:id="434405181">
          <w:marLeft w:val="0"/>
          <w:marRight w:val="0"/>
          <w:marTop w:val="0"/>
          <w:marBottom w:val="0"/>
          <w:divBdr>
            <w:top w:val="none" w:sz="0" w:space="0" w:color="auto"/>
            <w:left w:val="none" w:sz="0" w:space="0" w:color="auto"/>
            <w:bottom w:val="none" w:sz="0" w:space="0" w:color="auto"/>
            <w:right w:val="none" w:sz="0" w:space="0" w:color="auto"/>
          </w:divBdr>
        </w:div>
        <w:div w:id="465047116">
          <w:marLeft w:val="0"/>
          <w:marRight w:val="0"/>
          <w:marTop w:val="0"/>
          <w:marBottom w:val="0"/>
          <w:divBdr>
            <w:top w:val="none" w:sz="0" w:space="0" w:color="auto"/>
            <w:left w:val="none" w:sz="0" w:space="0" w:color="auto"/>
            <w:bottom w:val="none" w:sz="0" w:space="0" w:color="auto"/>
            <w:right w:val="none" w:sz="0" w:space="0" w:color="auto"/>
          </w:divBdr>
        </w:div>
        <w:div w:id="467862526">
          <w:marLeft w:val="0"/>
          <w:marRight w:val="0"/>
          <w:marTop w:val="0"/>
          <w:marBottom w:val="0"/>
          <w:divBdr>
            <w:top w:val="none" w:sz="0" w:space="0" w:color="auto"/>
            <w:left w:val="none" w:sz="0" w:space="0" w:color="auto"/>
            <w:bottom w:val="none" w:sz="0" w:space="0" w:color="auto"/>
            <w:right w:val="none" w:sz="0" w:space="0" w:color="auto"/>
          </w:divBdr>
        </w:div>
        <w:div w:id="494613901">
          <w:marLeft w:val="0"/>
          <w:marRight w:val="0"/>
          <w:marTop w:val="0"/>
          <w:marBottom w:val="0"/>
          <w:divBdr>
            <w:top w:val="none" w:sz="0" w:space="0" w:color="auto"/>
            <w:left w:val="none" w:sz="0" w:space="0" w:color="auto"/>
            <w:bottom w:val="none" w:sz="0" w:space="0" w:color="auto"/>
            <w:right w:val="none" w:sz="0" w:space="0" w:color="auto"/>
          </w:divBdr>
        </w:div>
        <w:div w:id="532034153">
          <w:marLeft w:val="0"/>
          <w:marRight w:val="0"/>
          <w:marTop w:val="0"/>
          <w:marBottom w:val="0"/>
          <w:divBdr>
            <w:top w:val="none" w:sz="0" w:space="0" w:color="auto"/>
            <w:left w:val="none" w:sz="0" w:space="0" w:color="auto"/>
            <w:bottom w:val="none" w:sz="0" w:space="0" w:color="auto"/>
            <w:right w:val="none" w:sz="0" w:space="0" w:color="auto"/>
          </w:divBdr>
        </w:div>
        <w:div w:id="535511958">
          <w:marLeft w:val="0"/>
          <w:marRight w:val="0"/>
          <w:marTop w:val="0"/>
          <w:marBottom w:val="0"/>
          <w:divBdr>
            <w:top w:val="none" w:sz="0" w:space="0" w:color="auto"/>
            <w:left w:val="none" w:sz="0" w:space="0" w:color="auto"/>
            <w:bottom w:val="none" w:sz="0" w:space="0" w:color="auto"/>
            <w:right w:val="none" w:sz="0" w:space="0" w:color="auto"/>
          </w:divBdr>
        </w:div>
        <w:div w:id="562906231">
          <w:marLeft w:val="0"/>
          <w:marRight w:val="0"/>
          <w:marTop w:val="0"/>
          <w:marBottom w:val="0"/>
          <w:divBdr>
            <w:top w:val="none" w:sz="0" w:space="0" w:color="auto"/>
            <w:left w:val="none" w:sz="0" w:space="0" w:color="auto"/>
            <w:bottom w:val="none" w:sz="0" w:space="0" w:color="auto"/>
            <w:right w:val="none" w:sz="0" w:space="0" w:color="auto"/>
          </w:divBdr>
        </w:div>
        <w:div w:id="598684319">
          <w:marLeft w:val="0"/>
          <w:marRight w:val="0"/>
          <w:marTop w:val="0"/>
          <w:marBottom w:val="0"/>
          <w:divBdr>
            <w:top w:val="none" w:sz="0" w:space="0" w:color="auto"/>
            <w:left w:val="none" w:sz="0" w:space="0" w:color="auto"/>
            <w:bottom w:val="none" w:sz="0" w:space="0" w:color="auto"/>
            <w:right w:val="none" w:sz="0" w:space="0" w:color="auto"/>
          </w:divBdr>
        </w:div>
        <w:div w:id="662321494">
          <w:marLeft w:val="0"/>
          <w:marRight w:val="0"/>
          <w:marTop w:val="0"/>
          <w:marBottom w:val="0"/>
          <w:divBdr>
            <w:top w:val="none" w:sz="0" w:space="0" w:color="auto"/>
            <w:left w:val="none" w:sz="0" w:space="0" w:color="auto"/>
            <w:bottom w:val="none" w:sz="0" w:space="0" w:color="auto"/>
            <w:right w:val="none" w:sz="0" w:space="0" w:color="auto"/>
          </w:divBdr>
        </w:div>
        <w:div w:id="667053498">
          <w:marLeft w:val="0"/>
          <w:marRight w:val="0"/>
          <w:marTop w:val="0"/>
          <w:marBottom w:val="0"/>
          <w:divBdr>
            <w:top w:val="none" w:sz="0" w:space="0" w:color="auto"/>
            <w:left w:val="none" w:sz="0" w:space="0" w:color="auto"/>
            <w:bottom w:val="none" w:sz="0" w:space="0" w:color="auto"/>
            <w:right w:val="none" w:sz="0" w:space="0" w:color="auto"/>
          </w:divBdr>
        </w:div>
        <w:div w:id="695430530">
          <w:marLeft w:val="0"/>
          <w:marRight w:val="0"/>
          <w:marTop w:val="0"/>
          <w:marBottom w:val="0"/>
          <w:divBdr>
            <w:top w:val="none" w:sz="0" w:space="0" w:color="auto"/>
            <w:left w:val="none" w:sz="0" w:space="0" w:color="auto"/>
            <w:bottom w:val="none" w:sz="0" w:space="0" w:color="auto"/>
            <w:right w:val="none" w:sz="0" w:space="0" w:color="auto"/>
          </w:divBdr>
        </w:div>
        <w:div w:id="735783460">
          <w:marLeft w:val="0"/>
          <w:marRight w:val="0"/>
          <w:marTop w:val="0"/>
          <w:marBottom w:val="0"/>
          <w:divBdr>
            <w:top w:val="none" w:sz="0" w:space="0" w:color="auto"/>
            <w:left w:val="none" w:sz="0" w:space="0" w:color="auto"/>
            <w:bottom w:val="none" w:sz="0" w:space="0" w:color="auto"/>
            <w:right w:val="none" w:sz="0" w:space="0" w:color="auto"/>
          </w:divBdr>
        </w:div>
        <w:div w:id="753865224">
          <w:marLeft w:val="0"/>
          <w:marRight w:val="0"/>
          <w:marTop w:val="0"/>
          <w:marBottom w:val="0"/>
          <w:divBdr>
            <w:top w:val="none" w:sz="0" w:space="0" w:color="auto"/>
            <w:left w:val="none" w:sz="0" w:space="0" w:color="auto"/>
            <w:bottom w:val="none" w:sz="0" w:space="0" w:color="auto"/>
            <w:right w:val="none" w:sz="0" w:space="0" w:color="auto"/>
          </w:divBdr>
        </w:div>
        <w:div w:id="768627478">
          <w:marLeft w:val="0"/>
          <w:marRight w:val="0"/>
          <w:marTop w:val="0"/>
          <w:marBottom w:val="0"/>
          <w:divBdr>
            <w:top w:val="none" w:sz="0" w:space="0" w:color="auto"/>
            <w:left w:val="none" w:sz="0" w:space="0" w:color="auto"/>
            <w:bottom w:val="none" w:sz="0" w:space="0" w:color="auto"/>
            <w:right w:val="none" w:sz="0" w:space="0" w:color="auto"/>
          </w:divBdr>
        </w:div>
        <w:div w:id="784160058">
          <w:marLeft w:val="0"/>
          <w:marRight w:val="0"/>
          <w:marTop w:val="0"/>
          <w:marBottom w:val="0"/>
          <w:divBdr>
            <w:top w:val="none" w:sz="0" w:space="0" w:color="auto"/>
            <w:left w:val="none" w:sz="0" w:space="0" w:color="auto"/>
            <w:bottom w:val="none" w:sz="0" w:space="0" w:color="auto"/>
            <w:right w:val="none" w:sz="0" w:space="0" w:color="auto"/>
          </w:divBdr>
        </w:div>
        <w:div w:id="859851852">
          <w:marLeft w:val="0"/>
          <w:marRight w:val="0"/>
          <w:marTop w:val="0"/>
          <w:marBottom w:val="0"/>
          <w:divBdr>
            <w:top w:val="none" w:sz="0" w:space="0" w:color="auto"/>
            <w:left w:val="none" w:sz="0" w:space="0" w:color="auto"/>
            <w:bottom w:val="none" w:sz="0" w:space="0" w:color="auto"/>
            <w:right w:val="none" w:sz="0" w:space="0" w:color="auto"/>
          </w:divBdr>
        </w:div>
        <w:div w:id="898202431">
          <w:marLeft w:val="0"/>
          <w:marRight w:val="0"/>
          <w:marTop w:val="0"/>
          <w:marBottom w:val="0"/>
          <w:divBdr>
            <w:top w:val="none" w:sz="0" w:space="0" w:color="auto"/>
            <w:left w:val="none" w:sz="0" w:space="0" w:color="auto"/>
            <w:bottom w:val="none" w:sz="0" w:space="0" w:color="auto"/>
            <w:right w:val="none" w:sz="0" w:space="0" w:color="auto"/>
          </w:divBdr>
        </w:div>
        <w:div w:id="935216186">
          <w:marLeft w:val="0"/>
          <w:marRight w:val="0"/>
          <w:marTop w:val="0"/>
          <w:marBottom w:val="0"/>
          <w:divBdr>
            <w:top w:val="none" w:sz="0" w:space="0" w:color="auto"/>
            <w:left w:val="none" w:sz="0" w:space="0" w:color="auto"/>
            <w:bottom w:val="none" w:sz="0" w:space="0" w:color="auto"/>
            <w:right w:val="none" w:sz="0" w:space="0" w:color="auto"/>
          </w:divBdr>
        </w:div>
        <w:div w:id="964778284">
          <w:marLeft w:val="0"/>
          <w:marRight w:val="0"/>
          <w:marTop w:val="0"/>
          <w:marBottom w:val="0"/>
          <w:divBdr>
            <w:top w:val="none" w:sz="0" w:space="0" w:color="auto"/>
            <w:left w:val="none" w:sz="0" w:space="0" w:color="auto"/>
            <w:bottom w:val="none" w:sz="0" w:space="0" w:color="auto"/>
            <w:right w:val="none" w:sz="0" w:space="0" w:color="auto"/>
          </w:divBdr>
        </w:div>
        <w:div w:id="1043824346">
          <w:marLeft w:val="0"/>
          <w:marRight w:val="0"/>
          <w:marTop w:val="0"/>
          <w:marBottom w:val="0"/>
          <w:divBdr>
            <w:top w:val="none" w:sz="0" w:space="0" w:color="auto"/>
            <w:left w:val="none" w:sz="0" w:space="0" w:color="auto"/>
            <w:bottom w:val="none" w:sz="0" w:space="0" w:color="auto"/>
            <w:right w:val="none" w:sz="0" w:space="0" w:color="auto"/>
          </w:divBdr>
        </w:div>
        <w:div w:id="1116944318">
          <w:marLeft w:val="0"/>
          <w:marRight w:val="0"/>
          <w:marTop w:val="0"/>
          <w:marBottom w:val="0"/>
          <w:divBdr>
            <w:top w:val="none" w:sz="0" w:space="0" w:color="auto"/>
            <w:left w:val="none" w:sz="0" w:space="0" w:color="auto"/>
            <w:bottom w:val="none" w:sz="0" w:space="0" w:color="auto"/>
            <w:right w:val="none" w:sz="0" w:space="0" w:color="auto"/>
          </w:divBdr>
        </w:div>
        <w:div w:id="1123575759">
          <w:marLeft w:val="0"/>
          <w:marRight w:val="0"/>
          <w:marTop w:val="0"/>
          <w:marBottom w:val="0"/>
          <w:divBdr>
            <w:top w:val="none" w:sz="0" w:space="0" w:color="auto"/>
            <w:left w:val="none" w:sz="0" w:space="0" w:color="auto"/>
            <w:bottom w:val="none" w:sz="0" w:space="0" w:color="auto"/>
            <w:right w:val="none" w:sz="0" w:space="0" w:color="auto"/>
          </w:divBdr>
        </w:div>
        <w:div w:id="1134716318">
          <w:marLeft w:val="0"/>
          <w:marRight w:val="0"/>
          <w:marTop w:val="0"/>
          <w:marBottom w:val="0"/>
          <w:divBdr>
            <w:top w:val="none" w:sz="0" w:space="0" w:color="auto"/>
            <w:left w:val="none" w:sz="0" w:space="0" w:color="auto"/>
            <w:bottom w:val="none" w:sz="0" w:space="0" w:color="auto"/>
            <w:right w:val="none" w:sz="0" w:space="0" w:color="auto"/>
          </w:divBdr>
        </w:div>
        <w:div w:id="1156796906">
          <w:marLeft w:val="0"/>
          <w:marRight w:val="0"/>
          <w:marTop w:val="0"/>
          <w:marBottom w:val="0"/>
          <w:divBdr>
            <w:top w:val="none" w:sz="0" w:space="0" w:color="auto"/>
            <w:left w:val="none" w:sz="0" w:space="0" w:color="auto"/>
            <w:bottom w:val="none" w:sz="0" w:space="0" w:color="auto"/>
            <w:right w:val="none" w:sz="0" w:space="0" w:color="auto"/>
          </w:divBdr>
        </w:div>
        <w:div w:id="1166700772">
          <w:marLeft w:val="0"/>
          <w:marRight w:val="0"/>
          <w:marTop w:val="0"/>
          <w:marBottom w:val="0"/>
          <w:divBdr>
            <w:top w:val="none" w:sz="0" w:space="0" w:color="auto"/>
            <w:left w:val="none" w:sz="0" w:space="0" w:color="auto"/>
            <w:bottom w:val="none" w:sz="0" w:space="0" w:color="auto"/>
            <w:right w:val="none" w:sz="0" w:space="0" w:color="auto"/>
          </w:divBdr>
        </w:div>
        <w:div w:id="1237593541">
          <w:marLeft w:val="0"/>
          <w:marRight w:val="0"/>
          <w:marTop w:val="0"/>
          <w:marBottom w:val="0"/>
          <w:divBdr>
            <w:top w:val="none" w:sz="0" w:space="0" w:color="auto"/>
            <w:left w:val="none" w:sz="0" w:space="0" w:color="auto"/>
            <w:bottom w:val="none" w:sz="0" w:space="0" w:color="auto"/>
            <w:right w:val="none" w:sz="0" w:space="0" w:color="auto"/>
          </w:divBdr>
        </w:div>
        <w:div w:id="1295063002">
          <w:marLeft w:val="0"/>
          <w:marRight w:val="0"/>
          <w:marTop w:val="0"/>
          <w:marBottom w:val="0"/>
          <w:divBdr>
            <w:top w:val="none" w:sz="0" w:space="0" w:color="auto"/>
            <w:left w:val="none" w:sz="0" w:space="0" w:color="auto"/>
            <w:bottom w:val="none" w:sz="0" w:space="0" w:color="auto"/>
            <w:right w:val="none" w:sz="0" w:space="0" w:color="auto"/>
          </w:divBdr>
        </w:div>
        <w:div w:id="1302927816">
          <w:marLeft w:val="0"/>
          <w:marRight w:val="0"/>
          <w:marTop w:val="0"/>
          <w:marBottom w:val="0"/>
          <w:divBdr>
            <w:top w:val="none" w:sz="0" w:space="0" w:color="auto"/>
            <w:left w:val="none" w:sz="0" w:space="0" w:color="auto"/>
            <w:bottom w:val="none" w:sz="0" w:space="0" w:color="auto"/>
            <w:right w:val="none" w:sz="0" w:space="0" w:color="auto"/>
          </w:divBdr>
        </w:div>
        <w:div w:id="1373993793">
          <w:marLeft w:val="0"/>
          <w:marRight w:val="0"/>
          <w:marTop w:val="0"/>
          <w:marBottom w:val="0"/>
          <w:divBdr>
            <w:top w:val="none" w:sz="0" w:space="0" w:color="auto"/>
            <w:left w:val="none" w:sz="0" w:space="0" w:color="auto"/>
            <w:bottom w:val="none" w:sz="0" w:space="0" w:color="auto"/>
            <w:right w:val="none" w:sz="0" w:space="0" w:color="auto"/>
          </w:divBdr>
        </w:div>
        <w:div w:id="1442459674">
          <w:marLeft w:val="0"/>
          <w:marRight w:val="0"/>
          <w:marTop w:val="0"/>
          <w:marBottom w:val="0"/>
          <w:divBdr>
            <w:top w:val="none" w:sz="0" w:space="0" w:color="auto"/>
            <w:left w:val="none" w:sz="0" w:space="0" w:color="auto"/>
            <w:bottom w:val="none" w:sz="0" w:space="0" w:color="auto"/>
            <w:right w:val="none" w:sz="0" w:space="0" w:color="auto"/>
          </w:divBdr>
        </w:div>
        <w:div w:id="1466198659">
          <w:marLeft w:val="0"/>
          <w:marRight w:val="0"/>
          <w:marTop w:val="0"/>
          <w:marBottom w:val="0"/>
          <w:divBdr>
            <w:top w:val="none" w:sz="0" w:space="0" w:color="auto"/>
            <w:left w:val="none" w:sz="0" w:space="0" w:color="auto"/>
            <w:bottom w:val="none" w:sz="0" w:space="0" w:color="auto"/>
            <w:right w:val="none" w:sz="0" w:space="0" w:color="auto"/>
          </w:divBdr>
        </w:div>
        <w:div w:id="1545949838">
          <w:marLeft w:val="0"/>
          <w:marRight w:val="0"/>
          <w:marTop w:val="0"/>
          <w:marBottom w:val="0"/>
          <w:divBdr>
            <w:top w:val="none" w:sz="0" w:space="0" w:color="auto"/>
            <w:left w:val="none" w:sz="0" w:space="0" w:color="auto"/>
            <w:bottom w:val="none" w:sz="0" w:space="0" w:color="auto"/>
            <w:right w:val="none" w:sz="0" w:space="0" w:color="auto"/>
          </w:divBdr>
        </w:div>
        <w:div w:id="1588878807">
          <w:marLeft w:val="0"/>
          <w:marRight w:val="0"/>
          <w:marTop w:val="0"/>
          <w:marBottom w:val="0"/>
          <w:divBdr>
            <w:top w:val="none" w:sz="0" w:space="0" w:color="auto"/>
            <w:left w:val="none" w:sz="0" w:space="0" w:color="auto"/>
            <w:bottom w:val="none" w:sz="0" w:space="0" w:color="auto"/>
            <w:right w:val="none" w:sz="0" w:space="0" w:color="auto"/>
          </w:divBdr>
        </w:div>
        <w:div w:id="1766459147">
          <w:marLeft w:val="0"/>
          <w:marRight w:val="0"/>
          <w:marTop w:val="0"/>
          <w:marBottom w:val="0"/>
          <w:divBdr>
            <w:top w:val="none" w:sz="0" w:space="0" w:color="auto"/>
            <w:left w:val="none" w:sz="0" w:space="0" w:color="auto"/>
            <w:bottom w:val="none" w:sz="0" w:space="0" w:color="auto"/>
            <w:right w:val="none" w:sz="0" w:space="0" w:color="auto"/>
          </w:divBdr>
        </w:div>
        <w:div w:id="1791431061">
          <w:marLeft w:val="0"/>
          <w:marRight w:val="0"/>
          <w:marTop w:val="0"/>
          <w:marBottom w:val="0"/>
          <w:divBdr>
            <w:top w:val="none" w:sz="0" w:space="0" w:color="auto"/>
            <w:left w:val="none" w:sz="0" w:space="0" w:color="auto"/>
            <w:bottom w:val="none" w:sz="0" w:space="0" w:color="auto"/>
            <w:right w:val="none" w:sz="0" w:space="0" w:color="auto"/>
          </w:divBdr>
        </w:div>
        <w:div w:id="1875919905">
          <w:marLeft w:val="0"/>
          <w:marRight w:val="0"/>
          <w:marTop w:val="0"/>
          <w:marBottom w:val="0"/>
          <w:divBdr>
            <w:top w:val="none" w:sz="0" w:space="0" w:color="auto"/>
            <w:left w:val="none" w:sz="0" w:space="0" w:color="auto"/>
            <w:bottom w:val="none" w:sz="0" w:space="0" w:color="auto"/>
            <w:right w:val="none" w:sz="0" w:space="0" w:color="auto"/>
          </w:divBdr>
        </w:div>
        <w:div w:id="1934630543">
          <w:marLeft w:val="0"/>
          <w:marRight w:val="0"/>
          <w:marTop w:val="0"/>
          <w:marBottom w:val="0"/>
          <w:divBdr>
            <w:top w:val="none" w:sz="0" w:space="0" w:color="auto"/>
            <w:left w:val="none" w:sz="0" w:space="0" w:color="auto"/>
            <w:bottom w:val="none" w:sz="0" w:space="0" w:color="auto"/>
            <w:right w:val="none" w:sz="0" w:space="0" w:color="auto"/>
          </w:divBdr>
        </w:div>
        <w:div w:id="1970234680">
          <w:marLeft w:val="0"/>
          <w:marRight w:val="0"/>
          <w:marTop w:val="0"/>
          <w:marBottom w:val="0"/>
          <w:divBdr>
            <w:top w:val="none" w:sz="0" w:space="0" w:color="auto"/>
            <w:left w:val="none" w:sz="0" w:space="0" w:color="auto"/>
            <w:bottom w:val="none" w:sz="0" w:space="0" w:color="auto"/>
            <w:right w:val="none" w:sz="0" w:space="0" w:color="auto"/>
          </w:divBdr>
        </w:div>
        <w:div w:id="1980768885">
          <w:marLeft w:val="0"/>
          <w:marRight w:val="0"/>
          <w:marTop w:val="0"/>
          <w:marBottom w:val="0"/>
          <w:divBdr>
            <w:top w:val="none" w:sz="0" w:space="0" w:color="auto"/>
            <w:left w:val="none" w:sz="0" w:space="0" w:color="auto"/>
            <w:bottom w:val="none" w:sz="0" w:space="0" w:color="auto"/>
            <w:right w:val="none" w:sz="0" w:space="0" w:color="auto"/>
          </w:divBdr>
        </w:div>
        <w:div w:id="2025012852">
          <w:marLeft w:val="0"/>
          <w:marRight w:val="0"/>
          <w:marTop w:val="0"/>
          <w:marBottom w:val="0"/>
          <w:divBdr>
            <w:top w:val="none" w:sz="0" w:space="0" w:color="auto"/>
            <w:left w:val="none" w:sz="0" w:space="0" w:color="auto"/>
            <w:bottom w:val="none" w:sz="0" w:space="0" w:color="auto"/>
            <w:right w:val="none" w:sz="0" w:space="0" w:color="auto"/>
          </w:divBdr>
        </w:div>
        <w:div w:id="2029528387">
          <w:marLeft w:val="0"/>
          <w:marRight w:val="0"/>
          <w:marTop w:val="0"/>
          <w:marBottom w:val="0"/>
          <w:divBdr>
            <w:top w:val="none" w:sz="0" w:space="0" w:color="auto"/>
            <w:left w:val="none" w:sz="0" w:space="0" w:color="auto"/>
            <w:bottom w:val="none" w:sz="0" w:space="0" w:color="auto"/>
            <w:right w:val="none" w:sz="0" w:space="0" w:color="auto"/>
          </w:divBdr>
        </w:div>
        <w:div w:id="2051607488">
          <w:marLeft w:val="0"/>
          <w:marRight w:val="0"/>
          <w:marTop w:val="0"/>
          <w:marBottom w:val="0"/>
          <w:divBdr>
            <w:top w:val="none" w:sz="0" w:space="0" w:color="auto"/>
            <w:left w:val="none" w:sz="0" w:space="0" w:color="auto"/>
            <w:bottom w:val="none" w:sz="0" w:space="0" w:color="auto"/>
            <w:right w:val="none" w:sz="0" w:space="0" w:color="auto"/>
          </w:divBdr>
        </w:div>
        <w:div w:id="2087797455">
          <w:marLeft w:val="0"/>
          <w:marRight w:val="0"/>
          <w:marTop w:val="0"/>
          <w:marBottom w:val="0"/>
          <w:divBdr>
            <w:top w:val="none" w:sz="0" w:space="0" w:color="auto"/>
            <w:left w:val="none" w:sz="0" w:space="0" w:color="auto"/>
            <w:bottom w:val="none" w:sz="0" w:space="0" w:color="auto"/>
            <w:right w:val="none" w:sz="0" w:space="0" w:color="auto"/>
          </w:divBdr>
        </w:div>
      </w:divsChild>
    </w:div>
    <w:div w:id="239875681">
      <w:bodyDiv w:val="1"/>
      <w:marLeft w:val="0"/>
      <w:marRight w:val="0"/>
      <w:marTop w:val="0"/>
      <w:marBottom w:val="0"/>
      <w:divBdr>
        <w:top w:val="none" w:sz="0" w:space="0" w:color="auto"/>
        <w:left w:val="none" w:sz="0" w:space="0" w:color="auto"/>
        <w:bottom w:val="none" w:sz="0" w:space="0" w:color="auto"/>
        <w:right w:val="none" w:sz="0" w:space="0" w:color="auto"/>
      </w:divBdr>
      <w:divsChild>
        <w:div w:id="108010979">
          <w:marLeft w:val="0"/>
          <w:marRight w:val="0"/>
          <w:marTop w:val="0"/>
          <w:marBottom w:val="0"/>
          <w:divBdr>
            <w:top w:val="none" w:sz="0" w:space="0" w:color="auto"/>
            <w:left w:val="none" w:sz="0" w:space="0" w:color="auto"/>
            <w:bottom w:val="none" w:sz="0" w:space="0" w:color="auto"/>
            <w:right w:val="none" w:sz="0" w:space="0" w:color="auto"/>
          </w:divBdr>
        </w:div>
        <w:div w:id="473304204">
          <w:marLeft w:val="0"/>
          <w:marRight w:val="0"/>
          <w:marTop w:val="0"/>
          <w:marBottom w:val="0"/>
          <w:divBdr>
            <w:top w:val="none" w:sz="0" w:space="0" w:color="auto"/>
            <w:left w:val="none" w:sz="0" w:space="0" w:color="auto"/>
            <w:bottom w:val="none" w:sz="0" w:space="0" w:color="auto"/>
            <w:right w:val="none" w:sz="0" w:space="0" w:color="auto"/>
          </w:divBdr>
        </w:div>
        <w:div w:id="839588515">
          <w:marLeft w:val="0"/>
          <w:marRight w:val="0"/>
          <w:marTop w:val="0"/>
          <w:marBottom w:val="0"/>
          <w:divBdr>
            <w:top w:val="none" w:sz="0" w:space="0" w:color="auto"/>
            <w:left w:val="none" w:sz="0" w:space="0" w:color="auto"/>
            <w:bottom w:val="none" w:sz="0" w:space="0" w:color="auto"/>
            <w:right w:val="none" w:sz="0" w:space="0" w:color="auto"/>
          </w:divBdr>
        </w:div>
        <w:div w:id="842938075">
          <w:marLeft w:val="0"/>
          <w:marRight w:val="0"/>
          <w:marTop w:val="0"/>
          <w:marBottom w:val="0"/>
          <w:divBdr>
            <w:top w:val="none" w:sz="0" w:space="0" w:color="auto"/>
            <w:left w:val="none" w:sz="0" w:space="0" w:color="auto"/>
            <w:bottom w:val="none" w:sz="0" w:space="0" w:color="auto"/>
            <w:right w:val="none" w:sz="0" w:space="0" w:color="auto"/>
          </w:divBdr>
        </w:div>
        <w:div w:id="1514956808">
          <w:marLeft w:val="0"/>
          <w:marRight w:val="0"/>
          <w:marTop w:val="0"/>
          <w:marBottom w:val="0"/>
          <w:divBdr>
            <w:top w:val="none" w:sz="0" w:space="0" w:color="auto"/>
            <w:left w:val="none" w:sz="0" w:space="0" w:color="auto"/>
            <w:bottom w:val="none" w:sz="0" w:space="0" w:color="auto"/>
            <w:right w:val="none" w:sz="0" w:space="0" w:color="auto"/>
          </w:divBdr>
        </w:div>
        <w:div w:id="1546795753">
          <w:marLeft w:val="0"/>
          <w:marRight w:val="0"/>
          <w:marTop w:val="0"/>
          <w:marBottom w:val="0"/>
          <w:divBdr>
            <w:top w:val="none" w:sz="0" w:space="0" w:color="auto"/>
            <w:left w:val="none" w:sz="0" w:space="0" w:color="auto"/>
            <w:bottom w:val="none" w:sz="0" w:space="0" w:color="auto"/>
            <w:right w:val="none" w:sz="0" w:space="0" w:color="auto"/>
          </w:divBdr>
        </w:div>
        <w:div w:id="1771582669">
          <w:marLeft w:val="0"/>
          <w:marRight w:val="0"/>
          <w:marTop w:val="0"/>
          <w:marBottom w:val="0"/>
          <w:divBdr>
            <w:top w:val="none" w:sz="0" w:space="0" w:color="auto"/>
            <w:left w:val="none" w:sz="0" w:space="0" w:color="auto"/>
            <w:bottom w:val="none" w:sz="0" w:space="0" w:color="auto"/>
            <w:right w:val="none" w:sz="0" w:space="0" w:color="auto"/>
          </w:divBdr>
        </w:div>
      </w:divsChild>
    </w:div>
    <w:div w:id="275018205">
      <w:bodyDiv w:val="1"/>
      <w:marLeft w:val="0"/>
      <w:marRight w:val="0"/>
      <w:marTop w:val="0"/>
      <w:marBottom w:val="0"/>
      <w:divBdr>
        <w:top w:val="none" w:sz="0" w:space="0" w:color="auto"/>
        <w:left w:val="none" w:sz="0" w:space="0" w:color="auto"/>
        <w:bottom w:val="none" w:sz="0" w:space="0" w:color="auto"/>
        <w:right w:val="none" w:sz="0" w:space="0" w:color="auto"/>
      </w:divBdr>
    </w:div>
    <w:div w:id="331686938">
      <w:bodyDiv w:val="1"/>
      <w:marLeft w:val="0"/>
      <w:marRight w:val="0"/>
      <w:marTop w:val="0"/>
      <w:marBottom w:val="0"/>
      <w:divBdr>
        <w:top w:val="none" w:sz="0" w:space="0" w:color="auto"/>
        <w:left w:val="none" w:sz="0" w:space="0" w:color="auto"/>
        <w:bottom w:val="none" w:sz="0" w:space="0" w:color="auto"/>
        <w:right w:val="none" w:sz="0" w:space="0" w:color="auto"/>
      </w:divBdr>
    </w:div>
    <w:div w:id="342366585">
      <w:bodyDiv w:val="1"/>
      <w:marLeft w:val="0"/>
      <w:marRight w:val="0"/>
      <w:marTop w:val="0"/>
      <w:marBottom w:val="0"/>
      <w:divBdr>
        <w:top w:val="none" w:sz="0" w:space="0" w:color="auto"/>
        <w:left w:val="none" w:sz="0" w:space="0" w:color="auto"/>
        <w:bottom w:val="none" w:sz="0" w:space="0" w:color="auto"/>
        <w:right w:val="none" w:sz="0" w:space="0" w:color="auto"/>
      </w:divBdr>
    </w:div>
    <w:div w:id="384379124">
      <w:bodyDiv w:val="1"/>
      <w:marLeft w:val="0"/>
      <w:marRight w:val="0"/>
      <w:marTop w:val="0"/>
      <w:marBottom w:val="0"/>
      <w:divBdr>
        <w:top w:val="none" w:sz="0" w:space="0" w:color="auto"/>
        <w:left w:val="none" w:sz="0" w:space="0" w:color="auto"/>
        <w:bottom w:val="none" w:sz="0" w:space="0" w:color="auto"/>
        <w:right w:val="none" w:sz="0" w:space="0" w:color="auto"/>
      </w:divBdr>
    </w:div>
    <w:div w:id="405537686">
      <w:bodyDiv w:val="1"/>
      <w:marLeft w:val="0"/>
      <w:marRight w:val="0"/>
      <w:marTop w:val="0"/>
      <w:marBottom w:val="0"/>
      <w:divBdr>
        <w:top w:val="none" w:sz="0" w:space="0" w:color="auto"/>
        <w:left w:val="none" w:sz="0" w:space="0" w:color="auto"/>
        <w:bottom w:val="none" w:sz="0" w:space="0" w:color="auto"/>
        <w:right w:val="none" w:sz="0" w:space="0" w:color="auto"/>
      </w:divBdr>
    </w:div>
    <w:div w:id="469249766">
      <w:bodyDiv w:val="1"/>
      <w:marLeft w:val="0"/>
      <w:marRight w:val="0"/>
      <w:marTop w:val="0"/>
      <w:marBottom w:val="0"/>
      <w:divBdr>
        <w:top w:val="none" w:sz="0" w:space="0" w:color="auto"/>
        <w:left w:val="none" w:sz="0" w:space="0" w:color="auto"/>
        <w:bottom w:val="none" w:sz="0" w:space="0" w:color="auto"/>
        <w:right w:val="none" w:sz="0" w:space="0" w:color="auto"/>
      </w:divBdr>
    </w:div>
    <w:div w:id="566574406">
      <w:bodyDiv w:val="1"/>
      <w:marLeft w:val="0"/>
      <w:marRight w:val="0"/>
      <w:marTop w:val="0"/>
      <w:marBottom w:val="0"/>
      <w:divBdr>
        <w:top w:val="none" w:sz="0" w:space="0" w:color="auto"/>
        <w:left w:val="none" w:sz="0" w:space="0" w:color="auto"/>
        <w:bottom w:val="none" w:sz="0" w:space="0" w:color="auto"/>
        <w:right w:val="none" w:sz="0" w:space="0" w:color="auto"/>
      </w:divBdr>
    </w:div>
    <w:div w:id="581138280">
      <w:bodyDiv w:val="1"/>
      <w:marLeft w:val="0"/>
      <w:marRight w:val="0"/>
      <w:marTop w:val="0"/>
      <w:marBottom w:val="0"/>
      <w:divBdr>
        <w:top w:val="none" w:sz="0" w:space="0" w:color="auto"/>
        <w:left w:val="none" w:sz="0" w:space="0" w:color="auto"/>
        <w:bottom w:val="none" w:sz="0" w:space="0" w:color="auto"/>
        <w:right w:val="none" w:sz="0" w:space="0" w:color="auto"/>
      </w:divBdr>
    </w:div>
    <w:div w:id="597568970">
      <w:bodyDiv w:val="1"/>
      <w:marLeft w:val="0"/>
      <w:marRight w:val="0"/>
      <w:marTop w:val="0"/>
      <w:marBottom w:val="0"/>
      <w:divBdr>
        <w:top w:val="none" w:sz="0" w:space="0" w:color="auto"/>
        <w:left w:val="none" w:sz="0" w:space="0" w:color="auto"/>
        <w:bottom w:val="none" w:sz="0" w:space="0" w:color="auto"/>
        <w:right w:val="none" w:sz="0" w:space="0" w:color="auto"/>
      </w:divBdr>
      <w:divsChild>
        <w:div w:id="1203444098">
          <w:marLeft w:val="547"/>
          <w:marRight w:val="0"/>
          <w:marTop w:val="0"/>
          <w:marBottom w:val="0"/>
          <w:divBdr>
            <w:top w:val="none" w:sz="0" w:space="0" w:color="auto"/>
            <w:left w:val="none" w:sz="0" w:space="0" w:color="auto"/>
            <w:bottom w:val="none" w:sz="0" w:space="0" w:color="auto"/>
            <w:right w:val="none" w:sz="0" w:space="0" w:color="auto"/>
          </w:divBdr>
        </w:div>
      </w:divsChild>
    </w:div>
    <w:div w:id="727849333">
      <w:bodyDiv w:val="1"/>
      <w:marLeft w:val="0"/>
      <w:marRight w:val="0"/>
      <w:marTop w:val="0"/>
      <w:marBottom w:val="0"/>
      <w:divBdr>
        <w:top w:val="none" w:sz="0" w:space="0" w:color="auto"/>
        <w:left w:val="none" w:sz="0" w:space="0" w:color="auto"/>
        <w:bottom w:val="none" w:sz="0" w:space="0" w:color="auto"/>
        <w:right w:val="none" w:sz="0" w:space="0" w:color="auto"/>
      </w:divBdr>
    </w:div>
    <w:div w:id="734620673">
      <w:bodyDiv w:val="1"/>
      <w:marLeft w:val="0"/>
      <w:marRight w:val="0"/>
      <w:marTop w:val="0"/>
      <w:marBottom w:val="0"/>
      <w:divBdr>
        <w:top w:val="none" w:sz="0" w:space="0" w:color="auto"/>
        <w:left w:val="none" w:sz="0" w:space="0" w:color="auto"/>
        <w:bottom w:val="none" w:sz="0" w:space="0" w:color="auto"/>
        <w:right w:val="none" w:sz="0" w:space="0" w:color="auto"/>
      </w:divBdr>
    </w:div>
    <w:div w:id="735132764">
      <w:bodyDiv w:val="1"/>
      <w:marLeft w:val="0"/>
      <w:marRight w:val="0"/>
      <w:marTop w:val="0"/>
      <w:marBottom w:val="0"/>
      <w:divBdr>
        <w:top w:val="none" w:sz="0" w:space="0" w:color="auto"/>
        <w:left w:val="none" w:sz="0" w:space="0" w:color="auto"/>
        <w:bottom w:val="none" w:sz="0" w:space="0" w:color="auto"/>
        <w:right w:val="none" w:sz="0" w:space="0" w:color="auto"/>
      </w:divBdr>
    </w:div>
    <w:div w:id="865945531">
      <w:bodyDiv w:val="1"/>
      <w:marLeft w:val="0"/>
      <w:marRight w:val="0"/>
      <w:marTop w:val="0"/>
      <w:marBottom w:val="0"/>
      <w:divBdr>
        <w:top w:val="none" w:sz="0" w:space="0" w:color="auto"/>
        <w:left w:val="none" w:sz="0" w:space="0" w:color="auto"/>
        <w:bottom w:val="none" w:sz="0" w:space="0" w:color="auto"/>
        <w:right w:val="none" w:sz="0" w:space="0" w:color="auto"/>
      </w:divBdr>
    </w:div>
    <w:div w:id="886574289">
      <w:bodyDiv w:val="1"/>
      <w:marLeft w:val="0"/>
      <w:marRight w:val="0"/>
      <w:marTop w:val="0"/>
      <w:marBottom w:val="0"/>
      <w:divBdr>
        <w:top w:val="none" w:sz="0" w:space="0" w:color="auto"/>
        <w:left w:val="none" w:sz="0" w:space="0" w:color="auto"/>
        <w:bottom w:val="none" w:sz="0" w:space="0" w:color="auto"/>
        <w:right w:val="none" w:sz="0" w:space="0" w:color="auto"/>
      </w:divBdr>
    </w:div>
    <w:div w:id="890579331">
      <w:bodyDiv w:val="1"/>
      <w:marLeft w:val="0"/>
      <w:marRight w:val="0"/>
      <w:marTop w:val="0"/>
      <w:marBottom w:val="0"/>
      <w:divBdr>
        <w:top w:val="none" w:sz="0" w:space="0" w:color="auto"/>
        <w:left w:val="none" w:sz="0" w:space="0" w:color="auto"/>
        <w:bottom w:val="none" w:sz="0" w:space="0" w:color="auto"/>
        <w:right w:val="none" w:sz="0" w:space="0" w:color="auto"/>
      </w:divBdr>
    </w:div>
    <w:div w:id="900823969">
      <w:bodyDiv w:val="1"/>
      <w:marLeft w:val="0"/>
      <w:marRight w:val="0"/>
      <w:marTop w:val="0"/>
      <w:marBottom w:val="0"/>
      <w:divBdr>
        <w:top w:val="none" w:sz="0" w:space="0" w:color="auto"/>
        <w:left w:val="none" w:sz="0" w:space="0" w:color="auto"/>
        <w:bottom w:val="none" w:sz="0" w:space="0" w:color="auto"/>
        <w:right w:val="none" w:sz="0" w:space="0" w:color="auto"/>
      </w:divBdr>
    </w:div>
    <w:div w:id="901602876">
      <w:bodyDiv w:val="1"/>
      <w:marLeft w:val="0"/>
      <w:marRight w:val="0"/>
      <w:marTop w:val="0"/>
      <w:marBottom w:val="0"/>
      <w:divBdr>
        <w:top w:val="none" w:sz="0" w:space="0" w:color="auto"/>
        <w:left w:val="none" w:sz="0" w:space="0" w:color="auto"/>
        <w:bottom w:val="none" w:sz="0" w:space="0" w:color="auto"/>
        <w:right w:val="none" w:sz="0" w:space="0" w:color="auto"/>
      </w:divBdr>
      <w:divsChild>
        <w:div w:id="32972300">
          <w:marLeft w:val="0"/>
          <w:marRight w:val="0"/>
          <w:marTop w:val="0"/>
          <w:marBottom w:val="0"/>
          <w:divBdr>
            <w:top w:val="none" w:sz="0" w:space="0" w:color="auto"/>
            <w:left w:val="none" w:sz="0" w:space="0" w:color="auto"/>
            <w:bottom w:val="none" w:sz="0" w:space="0" w:color="auto"/>
            <w:right w:val="none" w:sz="0" w:space="0" w:color="auto"/>
          </w:divBdr>
        </w:div>
        <w:div w:id="41028171">
          <w:marLeft w:val="0"/>
          <w:marRight w:val="0"/>
          <w:marTop w:val="0"/>
          <w:marBottom w:val="0"/>
          <w:divBdr>
            <w:top w:val="none" w:sz="0" w:space="0" w:color="auto"/>
            <w:left w:val="none" w:sz="0" w:space="0" w:color="auto"/>
            <w:bottom w:val="none" w:sz="0" w:space="0" w:color="auto"/>
            <w:right w:val="none" w:sz="0" w:space="0" w:color="auto"/>
          </w:divBdr>
        </w:div>
        <w:div w:id="53702553">
          <w:marLeft w:val="0"/>
          <w:marRight w:val="0"/>
          <w:marTop w:val="0"/>
          <w:marBottom w:val="0"/>
          <w:divBdr>
            <w:top w:val="none" w:sz="0" w:space="0" w:color="auto"/>
            <w:left w:val="none" w:sz="0" w:space="0" w:color="auto"/>
            <w:bottom w:val="none" w:sz="0" w:space="0" w:color="auto"/>
            <w:right w:val="none" w:sz="0" w:space="0" w:color="auto"/>
          </w:divBdr>
        </w:div>
        <w:div w:id="59256516">
          <w:marLeft w:val="0"/>
          <w:marRight w:val="0"/>
          <w:marTop w:val="0"/>
          <w:marBottom w:val="0"/>
          <w:divBdr>
            <w:top w:val="none" w:sz="0" w:space="0" w:color="auto"/>
            <w:left w:val="none" w:sz="0" w:space="0" w:color="auto"/>
            <w:bottom w:val="none" w:sz="0" w:space="0" w:color="auto"/>
            <w:right w:val="none" w:sz="0" w:space="0" w:color="auto"/>
          </w:divBdr>
        </w:div>
        <w:div w:id="65691760">
          <w:marLeft w:val="0"/>
          <w:marRight w:val="0"/>
          <w:marTop w:val="0"/>
          <w:marBottom w:val="0"/>
          <w:divBdr>
            <w:top w:val="none" w:sz="0" w:space="0" w:color="auto"/>
            <w:left w:val="none" w:sz="0" w:space="0" w:color="auto"/>
            <w:bottom w:val="none" w:sz="0" w:space="0" w:color="auto"/>
            <w:right w:val="none" w:sz="0" w:space="0" w:color="auto"/>
          </w:divBdr>
        </w:div>
        <w:div w:id="86076019">
          <w:marLeft w:val="0"/>
          <w:marRight w:val="0"/>
          <w:marTop w:val="0"/>
          <w:marBottom w:val="0"/>
          <w:divBdr>
            <w:top w:val="none" w:sz="0" w:space="0" w:color="auto"/>
            <w:left w:val="none" w:sz="0" w:space="0" w:color="auto"/>
            <w:bottom w:val="none" w:sz="0" w:space="0" w:color="auto"/>
            <w:right w:val="none" w:sz="0" w:space="0" w:color="auto"/>
          </w:divBdr>
        </w:div>
        <w:div w:id="88545139">
          <w:marLeft w:val="0"/>
          <w:marRight w:val="0"/>
          <w:marTop w:val="0"/>
          <w:marBottom w:val="0"/>
          <w:divBdr>
            <w:top w:val="none" w:sz="0" w:space="0" w:color="auto"/>
            <w:left w:val="none" w:sz="0" w:space="0" w:color="auto"/>
            <w:bottom w:val="none" w:sz="0" w:space="0" w:color="auto"/>
            <w:right w:val="none" w:sz="0" w:space="0" w:color="auto"/>
          </w:divBdr>
        </w:div>
        <w:div w:id="133909873">
          <w:marLeft w:val="0"/>
          <w:marRight w:val="0"/>
          <w:marTop w:val="0"/>
          <w:marBottom w:val="0"/>
          <w:divBdr>
            <w:top w:val="none" w:sz="0" w:space="0" w:color="auto"/>
            <w:left w:val="none" w:sz="0" w:space="0" w:color="auto"/>
            <w:bottom w:val="none" w:sz="0" w:space="0" w:color="auto"/>
            <w:right w:val="none" w:sz="0" w:space="0" w:color="auto"/>
          </w:divBdr>
        </w:div>
        <w:div w:id="147594556">
          <w:marLeft w:val="0"/>
          <w:marRight w:val="0"/>
          <w:marTop w:val="0"/>
          <w:marBottom w:val="0"/>
          <w:divBdr>
            <w:top w:val="none" w:sz="0" w:space="0" w:color="auto"/>
            <w:left w:val="none" w:sz="0" w:space="0" w:color="auto"/>
            <w:bottom w:val="none" w:sz="0" w:space="0" w:color="auto"/>
            <w:right w:val="none" w:sz="0" w:space="0" w:color="auto"/>
          </w:divBdr>
        </w:div>
        <w:div w:id="244219773">
          <w:marLeft w:val="0"/>
          <w:marRight w:val="0"/>
          <w:marTop w:val="0"/>
          <w:marBottom w:val="0"/>
          <w:divBdr>
            <w:top w:val="none" w:sz="0" w:space="0" w:color="auto"/>
            <w:left w:val="none" w:sz="0" w:space="0" w:color="auto"/>
            <w:bottom w:val="none" w:sz="0" w:space="0" w:color="auto"/>
            <w:right w:val="none" w:sz="0" w:space="0" w:color="auto"/>
          </w:divBdr>
        </w:div>
        <w:div w:id="255216252">
          <w:marLeft w:val="0"/>
          <w:marRight w:val="0"/>
          <w:marTop w:val="0"/>
          <w:marBottom w:val="0"/>
          <w:divBdr>
            <w:top w:val="none" w:sz="0" w:space="0" w:color="auto"/>
            <w:left w:val="none" w:sz="0" w:space="0" w:color="auto"/>
            <w:bottom w:val="none" w:sz="0" w:space="0" w:color="auto"/>
            <w:right w:val="none" w:sz="0" w:space="0" w:color="auto"/>
          </w:divBdr>
        </w:div>
        <w:div w:id="332954149">
          <w:marLeft w:val="0"/>
          <w:marRight w:val="0"/>
          <w:marTop w:val="0"/>
          <w:marBottom w:val="0"/>
          <w:divBdr>
            <w:top w:val="none" w:sz="0" w:space="0" w:color="auto"/>
            <w:left w:val="none" w:sz="0" w:space="0" w:color="auto"/>
            <w:bottom w:val="none" w:sz="0" w:space="0" w:color="auto"/>
            <w:right w:val="none" w:sz="0" w:space="0" w:color="auto"/>
          </w:divBdr>
        </w:div>
        <w:div w:id="348263130">
          <w:marLeft w:val="0"/>
          <w:marRight w:val="0"/>
          <w:marTop w:val="0"/>
          <w:marBottom w:val="0"/>
          <w:divBdr>
            <w:top w:val="none" w:sz="0" w:space="0" w:color="auto"/>
            <w:left w:val="none" w:sz="0" w:space="0" w:color="auto"/>
            <w:bottom w:val="none" w:sz="0" w:space="0" w:color="auto"/>
            <w:right w:val="none" w:sz="0" w:space="0" w:color="auto"/>
          </w:divBdr>
        </w:div>
        <w:div w:id="386220377">
          <w:marLeft w:val="0"/>
          <w:marRight w:val="0"/>
          <w:marTop w:val="0"/>
          <w:marBottom w:val="0"/>
          <w:divBdr>
            <w:top w:val="none" w:sz="0" w:space="0" w:color="auto"/>
            <w:left w:val="none" w:sz="0" w:space="0" w:color="auto"/>
            <w:bottom w:val="none" w:sz="0" w:space="0" w:color="auto"/>
            <w:right w:val="none" w:sz="0" w:space="0" w:color="auto"/>
          </w:divBdr>
        </w:div>
        <w:div w:id="407727946">
          <w:marLeft w:val="0"/>
          <w:marRight w:val="0"/>
          <w:marTop w:val="0"/>
          <w:marBottom w:val="0"/>
          <w:divBdr>
            <w:top w:val="none" w:sz="0" w:space="0" w:color="auto"/>
            <w:left w:val="none" w:sz="0" w:space="0" w:color="auto"/>
            <w:bottom w:val="none" w:sz="0" w:space="0" w:color="auto"/>
            <w:right w:val="none" w:sz="0" w:space="0" w:color="auto"/>
          </w:divBdr>
        </w:div>
        <w:div w:id="421991385">
          <w:marLeft w:val="0"/>
          <w:marRight w:val="0"/>
          <w:marTop w:val="0"/>
          <w:marBottom w:val="0"/>
          <w:divBdr>
            <w:top w:val="none" w:sz="0" w:space="0" w:color="auto"/>
            <w:left w:val="none" w:sz="0" w:space="0" w:color="auto"/>
            <w:bottom w:val="none" w:sz="0" w:space="0" w:color="auto"/>
            <w:right w:val="none" w:sz="0" w:space="0" w:color="auto"/>
          </w:divBdr>
        </w:div>
        <w:div w:id="423887667">
          <w:marLeft w:val="0"/>
          <w:marRight w:val="0"/>
          <w:marTop w:val="0"/>
          <w:marBottom w:val="0"/>
          <w:divBdr>
            <w:top w:val="none" w:sz="0" w:space="0" w:color="auto"/>
            <w:left w:val="none" w:sz="0" w:space="0" w:color="auto"/>
            <w:bottom w:val="none" w:sz="0" w:space="0" w:color="auto"/>
            <w:right w:val="none" w:sz="0" w:space="0" w:color="auto"/>
          </w:divBdr>
        </w:div>
        <w:div w:id="447546292">
          <w:marLeft w:val="0"/>
          <w:marRight w:val="0"/>
          <w:marTop w:val="0"/>
          <w:marBottom w:val="0"/>
          <w:divBdr>
            <w:top w:val="none" w:sz="0" w:space="0" w:color="auto"/>
            <w:left w:val="none" w:sz="0" w:space="0" w:color="auto"/>
            <w:bottom w:val="none" w:sz="0" w:space="0" w:color="auto"/>
            <w:right w:val="none" w:sz="0" w:space="0" w:color="auto"/>
          </w:divBdr>
        </w:div>
        <w:div w:id="450321738">
          <w:marLeft w:val="0"/>
          <w:marRight w:val="0"/>
          <w:marTop w:val="0"/>
          <w:marBottom w:val="0"/>
          <w:divBdr>
            <w:top w:val="none" w:sz="0" w:space="0" w:color="auto"/>
            <w:left w:val="none" w:sz="0" w:space="0" w:color="auto"/>
            <w:bottom w:val="none" w:sz="0" w:space="0" w:color="auto"/>
            <w:right w:val="none" w:sz="0" w:space="0" w:color="auto"/>
          </w:divBdr>
        </w:div>
        <w:div w:id="511259887">
          <w:marLeft w:val="0"/>
          <w:marRight w:val="0"/>
          <w:marTop w:val="0"/>
          <w:marBottom w:val="0"/>
          <w:divBdr>
            <w:top w:val="none" w:sz="0" w:space="0" w:color="auto"/>
            <w:left w:val="none" w:sz="0" w:space="0" w:color="auto"/>
            <w:bottom w:val="none" w:sz="0" w:space="0" w:color="auto"/>
            <w:right w:val="none" w:sz="0" w:space="0" w:color="auto"/>
          </w:divBdr>
        </w:div>
        <w:div w:id="536701948">
          <w:marLeft w:val="0"/>
          <w:marRight w:val="0"/>
          <w:marTop w:val="0"/>
          <w:marBottom w:val="0"/>
          <w:divBdr>
            <w:top w:val="none" w:sz="0" w:space="0" w:color="auto"/>
            <w:left w:val="none" w:sz="0" w:space="0" w:color="auto"/>
            <w:bottom w:val="none" w:sz="0" w:space="0" w:color="auto"/>
            <w:right w:val="none" w:sz="0" w:space="0" w:color="auto"/>
          </w:divBdr>
        </w:div>
        <w:div w:id="540745857">
          <w:marLeft w:val="0"/>
          <w:marRight w:val="0"/>
          <w:marTop w:val="0"/>
          <w:marBottom w:val="0"/>
          <w:divBdr>
            <w:top w:val="none" w:sz="0" w:space="0" w:color="auto"/>
            <w:left w:val="none" w:sz="0" w:space="0" w:color="auto"/>
            <w:bottom w:val="none" w:sz="0" w:space="0" w:color="auto"/>
            <w:right w:val="none" w:sz="0" w:space="0" w:color="auto"/>
          </w:divBdr>
        </w:div>
        <w:div w:id="579871185">
          <w:marLeft w:val="0"/>
          <w:marRight w:val="0"/>
          <w:marTop w:val="0"/>
          <w:marBottom w:val="0"/>
          <w:divBdr>
            <w:top w:val="none" w:sz="0" w:space="0" w:color="auto"/>
            <w:left w:val="none" w:sz="0" w:space="0" w:color="auto"/>
            <w:bottom w:val="none" w:sz="0" w:space="0" w:color="auto"/>
            <w:right w:val="none" w:sz="0" w:space="0" w:color="auto"/>
          </w:divBdr>
        </w:div>
        <w:div w:id="588583960">
          <w:marLeft w:val="0"/>
          <w:marRight w:val="0"/>
          <w:marTop w:val="0"/>
          <w:marBottom w:val="0"/>
          <w:divBdr>
            <w:top w:val="none" w:sz="0" w:space="0" w:color="auto"/>
            <w:left w:val="none" w:sz="0" w:space="0" w:color="auto"/>
            <w:bottom w:val="none" w:sz="0" w:space="0" w:color="auto"/>
            <w:right w:val="none" w:sz="0" w:space="0" w:color="auto"/>
          </w:divBdr>
        </w:div>
        <w:div w:id="590086155">
          <w:marLeft w:val="0"/>
          <w:marRight w:val="0"/>
          <w:marTop w:val="0"/>
          <w:marBottom w:val="0"/>
          <w:divBdr>
            <w:top w:val="none" w:sz="0" w:space="0" w:color="auto"/>
            <w:left w:val="none" w:sz="0" w:space="0" w:color="auto"/>
            <w:bottom w:val="none" w:sz="0" w:space="0" w:color="auto"/>
            <w:right w:val="none" w:sz="0" w:space="0" w:color="auto"/>
          </w:divBdr>
        </w:div>
        <w:div w:id="614139815">
          <w:marLeft w:val="0"/>
          <w:marRight w:val="0"/>
          <w:marTop w:val="0"/>
          <w:marBottom w:val="0"/>
          <w:divBdr>
            <w:top w:val="none" w:sz="0" w:space="0" w:color="auto"/>
            <w:left w:val="none" w:sz="0" w:space="0" w:color="auto"/>
            <w:bottom w:val="none" w:sz="0" w:space="0" w:color="auto"/>
            <w:right w:val="none" w:sz="0" w:space="0" w:color="auto"/>
          </w:divBdr>
        </w:div>
        <w:div w:id="635261236">
          <w:marLeft w:val="0"/>
          <w:marRight w:val="0"/>
          <w:marTop w:val="0"/>
          <w:marBottom w:val="0"/>
          <w:divBdr>
            <w:top w:val="none" w:sz="0" w:space="0" w:color="auto"/>
            <w:left w:val="none" w:sz="0" w:space="0" w:color="auto"/>
            <w:bottom w:val="none" w:sz="0" w:space="0" w:color="auto"/>
            <w:right w:val="none" w:sz="0" w:space="0" w:color="auto"/>
          </w:divBdr>
        </w:div>
        <w:div w:id="666785547">
          <w:marLeft w:val="0"/>
          <w:marRight w:val="0"/>
          <w:marTop w:val="0"/>
          <w:marBottom w:val="0"/>
          <w:divBdr>
            <w:top w:val="none" w:sz="0" w:space="0" w:color="auto"/>
            <w:left w:val="none" w:sz="0" w:space="0" w:color="auto"/>
            <w:bottom w:val="none" w:sz="0" w:space="0" w:color="auto"/>
            <w:right w:val="none" w:sz="0" w:space="0" w:color="auto"/>
          </w:divBdr>
        </w:div>
        <w:div w:id="687677279">
          <w:marLeft w:val="0"/>
          <w:marRight w:val="0"/>
          <w:marTop w:val="0"/>
          <w:marBottom w:val="0"/>
          <w:divBdr>
            <w:top w:val="none" w:sz="0" w:space="0" w:color="auto"/>
            <w:left w:val="none" w:sz="0" w:space="0" w:color="auto"/>
            <w:bottom w:val="none" w:sz="0" w:space="0" w:color="auto"/>
            <w:right w:val="none" w:sz="0" w:space="0" w:color="auto"/>
          </w:divBdr>
        </w:div>
        <w:div w:id="751123564">
          <w:marLeft w:val="0"/>
          <w:marRight w:val="0"/>
          <w:marTop w:val="0"/>
          <w:marBottom w:val="0"/>
          <w:divBdr>
            <w:top w:val="none" w:sz="0" w:space="0" w:color="auto"/>
            <w:left w:val="none" w:sz="0" w:space="0" w:color="auto"/>
            <w:bottom w:val="none" w:sz="0" w:space="0" w:color="auto"/>
            <w:right w:val="none" w:sz="0" w:space="0" w:color="auto"/>
          </w:divBdr>
        </w:div>
        <w:div w:id="791364916">
          <w:marLeft w:val="0"/>
          <w:marRight w:val="0"/>
          <w:marTop w:val="0"/>
          <w:marBottom w:val="0"/>
          <w:divBdr>
            <w:top w:val="none" w:sz="0" w:space="0" w:color="auto"/>
            <w:left w:val="none" w:sz="0" w:space="0" w:color="auto"/>
            <w:bottom w:val="none" w:sz="0" w:space="0" w:color="auto"/>
            <w:right w:val="none" w:sz="0" w:space="0" w:color="auto"/>
          </w:divBdr>
        </w:div>
        <w:div w:id="795829280">
          <w:marLeft w:val="0"/>
          <w:marRight w:val="0"/>
          <w:marTop w:val="0"/>
          <w:marBottom w:val="0"/>
          <w:divBdr>
            <w:top w:val="none" w:sz="0" w:space="0" w:color="auto"/>
            <w:left w:val="none" w:sz="0" w:space="0" w:color="auto"/>
            <w:bottom w:val="none" w:sz="0" w:space="0" w:color="auto"/>
            <w:right w:val="none" w:sz="0" w:space="0" w:color="auto"/>
          </w:divBdr>
        </w:div>
        <w:div w:id="813178814">
          <w:marLeft w:val="0"/>
          <w:marRight w:val="0"/>
          <w:marTop w:val="0"/>
          <w:marBottom w:val="0"/>
          <w:divBdr>
            <w:top w:val="none" w:sz="0" w:space="0" w:color="auto"/>
            <w:left w:val="none" w:sz="0" w:space="0" w:color="auto"/>
            <w:bottom w:val="none" w:sz="0" w:space="0" w:color="auto"/>
            <w:right w:val="none" w:sz="0" w:space="0" w:color="auto"/>
          </w:divBdr>
        </w:div>
        <w:div w:id="813958140">
          <w:marLeft w:val="0"/>
          <w:marRight w:val="0"/>
          <w:marTop w:val="0"/>
          <w:marBottom w:val="0"/>
          <w:divBdr>
            <w:top w:val="none" w:sz="0" w:space="0" w:color="auto"/>
            <w:left w:val="none" w:sz="0" w:space="0" w:color="auto"/>
            <w:bottom w:val="none" w:sz="0" w:space="0" w:color="auto"/>
            <w:right w:val="none" w:sz="0" w:space="0" w:color="auto"/>
          </w:divBdr>
        </w:div>
        <w:div w:id="880017538">
          <w:marLeft w:val="0"/>
          <w:marRight w:val="0"/>
          <w:marTop w:val="0"/>
          <w:marBottom w:val="0"/>
          <w:divBdr>
            <w:top w:val="none" w:sz="0" w:space="0" w:color="auto"/>
            <w:left w:val="none" w:sz="0" w:space="0" w:color="auto"/>
            <w:bottom w:val="none" w:sz="0" w:space="0" w:color="auto"/>
            <w:right w:val="none" w:sz="0" w:space="0" w:color="auto"/>
          </w:divBdr>
        </w:div>
        <w:div w:id="957419176">
          <w:marLeft w:val="0"/>
          <w:marRight w:val="0"/>
          <w:marTop w:val="0"/>
          <w:marBottom w:val="0"/>
          <w:divBdr>
            <w:top w:val="none" w:sz="0" w:space="0" w:color="auto"/>
            <w:left w:val="none" w:sz="0" w:space="0" w:color="auto"/>
            <w:bottom w:val="none" w:sz="0" w:space="0" w:color="auto"/>
            <w:right w:val="none" w:sz="0" w:space="0" w:color="auto"/>
          </w:divBdr>
        </w:div>
        <w:div w:id="961155235">
          <w:marLeft w:val="0"/>
          <w:marRight w:val="0"/>
          <w:marTop w:val="0"/>
          <w:marBottom w:val="0"/>
          <w:divBdr>
            <w:top w:val="none" w:sz="0" w:space="0" w:color="auto"/>
            <w:left w:val="none" w:sz="0" w:space="0" w:color="auto"/>
            <w:bottom w:val="none" w:sz="0" w:space="0" w:color="auto"/>
            <w:right w:val="none" w:sz="0" w:space="0" w:color="auto"/>
          </w:divBdr>
        </w:div>
        <w:div w:id="969092591">
          <w:marLeft w:val="0"/>
          <w:marRight w:val="0"/>
          <w:marTop w:val="0"/>
          <w:marBottom w:val="0"/>
          <w:divBdr>
            <w:top w:val="none" w:sz="0" w:space="0" w:color="auto"/>
            <w:left w:val="none" w:sz="0" w:space="0" w:color="auto"/>
            <w:bottom w:val="none" w:sz="0" w:space="0" w:color="auto"/>
            <w:right w:val="none" w:sz="0" w:space="0" w:color="auto"/>
          </w:divBdr>
        </w:div>
        <w:div w:id="1024087702">
          <w:marLeft w:val="0"/>
          <w:marRight w:val="0"/>
          <w:marTop w:val="0"/>
          <w:marBottom w:val="0"/>
          <w:divBdr>
            <w:top w:val="none" w:sz="0" w:space="0" w:color="auto"/>
            <w:left w:val="none" w:sz="0" w:space="0" w:color="auto"/>
            <w:bottom w:val="none" w:sz="0" w:space="0" w:color="auto"/>
            <w:right w:val="none" w:sz="0" w:space="0" w:color="auto"/>
          </w:divBdr>
        </w:div>
        <w:div w:id="1051151814">
          <w:marLeft w:val="0"/>
          <w:marRight w:val="0"/>
          <w:marTop w:val="0"/>
          <w:marBottom w:val="0"/>
          <w:divBdr>
            <w:top w:val="none" w:sz="0" w:space="0" w:color="auto"/>
            <w:left w:val="none" w:sz="0" w:space="0" w:color="auto"/>
            <w:bottom w:val="none" w:sz="0" w:space="0" w:color="auto"/>
            <w:right w:val="none" w:sz="0" w:space="0" w:color="auto"/>
          </w:divBdr>
        </w:div>
        <w:div w:id="1128010578">
          <w:marLeft w:val="0"/>
          <w:marRight w:val="0"/>
          <w:marTop w:val="0"/>
          <w:marBottom w:val="0"/>
          <w:divBdr>
            <w:top w:val="none" w:sz="0" w:space="0" w:color="auto"/>
            <w:left w:val="none" w:sz="0" w:space="0" w:color="auto"/>
            <w:bottom w:val="none" w:sz="0" w:space="0" w:color="auto"/>
            <w:right w:val="none" w:sz="0" w:space="0" w:color="auto"/>
          </w:divBdr>
        </w:div>
        <w:div w:id="1131248964">
          <w:marLeft w:val="0"/>
          <w:marRight w:val="0"/>
          <w:marTop w:val="0"/>
          <w:marBottom w:val="0"/>
          <w:divBdr>
            <w:top w:val="none" w:sz="0" w:space="0" w:color="auto"/>
            <w:left w:val="none" w:sz="0" w:space="0" w:color="auto"/>
            <w:bottom w:val="none" w:sz="0" w:space="0" w:color="auto"/>
            <w:right w:val="none" w:sz="0" w:space="0" w:color="auto"/>
          </w:divBdr>
        </w:div>
        <w:div w:id="1136532723">
          <w:marLeft w:val="0"/>
          <w:marRight w:val="0"/>
          <w:marTop w:val="0"/>
          <w:marBottom w:val="0"/>
          <w:divBdr>
            <w:top w:val="none" w:sz="0" w:space="0" w:color="auto"/>
            <w:left w:val="none" w:sz="0" w:space="0" w:color="auto"/>
            <w:bottom w:val="none" w:sz="0" w:space="0" w:color="auto"/>
            <w:right w:val="none" w:sz="0" w:space="0" w:color="auto"/>
          </w:divBdr>
        </w:div>
        <w:div w:id="1137992674">
          <w:marLeft w:val="0"/>
          <w:marRight w:val="0"/>
          <w:marTop w:val="0"/>
          <w:marBottom w:val="0"/>
          <w:divBdr>
            <w:top w:val="none" w:sz="0" w:space="0" w:color="auto"/>
            <w:left w:val="none" w:sz="0" w:space="0" w:color="auto"/>
            <w:bottom w:val="none" w:sz="0" w:space="0" w:color="auto"/>
            <w:right w:val="none" w:sz="0" w:space="0" w:color="auto"/>
          </w:divBdr>
        </w:div>
        <w:div w:id="1140616531">
          <w:marLeft w:val="0"/>
          <w:marRight w:val="0"/>
          <w:marTop w:val="0"/>
          <w:marBottom w:val="0"/>
          <w:divBdr>
            <w:top w:val="none" w:sz="0" w:space="0" w:color="auto"/>
            <w:left w:val="none" w:sz="0" w:space="0" w:color="auto"/>
            <w:bottom w:val="none" w:sz="0" w:space="0" w:color="auto"/>
            <w:right w:val="none" w:sz="0" w:space="0" w:color="auto"/>
          </w:divBdr>
        </w:div>
        <w:div w:id="1183394236">
          <w:marLeft w:val="0"/>
          <w:marRight w:val="0"/>
          <w:marTop w:val="0"/>
          <w:marBottom w:val="0"/>
          <w:divBdr>
            <w:top w:val="none" w:sz="0" w:space="0" w:color="auto"/>
            <w:left w:val="none" w:sz="0" w:space="0" w:color="auto"/>
            <w:bottom w:val="none" w:sz="0" w:space="0" w:color="auto"/>
            <w:right w:val="none" w:sz="0" w:space="0" w:color="auto"/>
          </w:divBdr>
        </w:div>
        <w:div w:id="1196237518">
          <w:marLeft w:val="0"/>
          <w:marRight w:val="0"/>
          <w:marTop w:val="0"/>
          <w:marBottom w:val="0"/>
          <w:divBdr>
            <w:top w:val="none" w:sz="0" w:space="0" w:color="auto"/>
            <w:left w:val="none" w:sz="0" w:space="0" w:color="auto"/>
            <w:bottom w:val="none" w:sz="0" w:space="0" w:color="auto"/>
            <w:right w:val="none" w:sz="0" w:space="0" w:color="auto"/>
          </w:divBdr>
        </w:div>
        <w:div w:id="1206723744">
          <w:marLeft w:val="0"/>
          <w:marRight w:val="0"/>
          <w:marTop w:val="0"/>
          <w:marBottom w:val="0"/>
          <w:divBdr>
            <w:top w:val="none" w:sz="0" w:space="0" w:color="auto"/>
            <w:left w:val="none" w:sz="0" w:space="0" w:color="auto"/>
            <w:bottom w:val="none" w:sz="0" w:space="0" w:color="auto"/>
            <w:right w:val="none" w:sz="0" w:space="0" w:color="auto"/>
          </w:divBdr>
        </w:div>
        <w:div w:id="1227255212">
          <w:marLeft w:val="0"/>
          <w:marRight w:val="0"/>
          <w:marTop w:val="0"/>
          <w:marBottom w:val="0"/>
          <w:divBdr>
            <w:top w:val="none" w:sz="0" w:space="0" w:color="auto"/>
            <w:left w:val="none" w:sz="0" w:space="0" w:color="auto"/>
            <w:bottom w:val="none" w:sz="0" w:space="0" w:color="auto"/>
            <w:right w:val="none" w:sz="0" w:space="0" w:color="auto"/>
          </w:divBdr>
        </w:div>
        <w:div w:id="1236936612">
          <w:marLeft w:val="0"/>
          <w:marRight w:val="0"/>
          <w:marTop w:val="0"/>
          <w:marBottom w:val="0"/>
          <w:divBdr>
            <w:top w:val="none" w:sz="0" w:space="0" w:color="auto"/>
            <w:left w:val="none" w:sz="0" w:space="0" w:color="auto"/>
            <w:bottom w:val="none" w:sz="0" w:space="0" w:color="auto"/>
            <w:right w:val="none" w:sz="0" w:space="0" w:color="auto"/>
          </w:divBdr>
        </w:div>
        <w:div w:id="1329674550">
          <w:marLeft w:val="0"/>
          <w:marRight w:val="0"/>
          <w:marTop w:val="0"/>
          <w:marBottom w:val="0"/>
          <w:divBdr>
            <w:top w:val="none" w:sz="0" w:space="0" w:color="auto"/>
            <w:left w:val="none" w:sz="0" w:space="0" w:color="auto"/>
            <w:bottom w:val="none" w:sz="0" w:space="0" w:color="auto"/>
            <w:right w:val="none" w:sz="0" w:space="0" w:color="auto"/>
          </w:divBdr>
        </w:div>
        <w:div w:id="1353267119">
          <w:marLeft w:val="0"/>
          <w:marRight w:val="0"/>
          <w:marTop w:val="0"/>
          <w:marBottom w:val="0"/>
          <w:divBdr>
            <w:top w:val="none" w:sz="0" w:space="0" w:color="auto"/>
            <w:left w:val="none" w:sz="0" w:space="0" w:color="auto"/>
            <w:bottom w:val="none" w:sz="0" w:space="0" w:color="auto"/>
            <w:right w:val="none" w:sz="0" w:space="0" w:color="auto"/>
          </w:divBdr>
        </w:div>
        <w:div w:id="1380013140">
          <w:marLeft w:val="0"/>
          <w:marRight w:val="0"/>
          <w:marTop w:val="0"/>
          <w:marBottom w:val="0"/>
          <w:divBdr>
            <w:top w:val="none" w:sz="0" w:space="0" w:color="auto"/>
            <w:left w:val="none" w:sz="0" w:space="0" w:color="auto"/>
            <w:bottom w:val="none" w:sz="0" w:space="0" w:color="auto"/>
            <w:right w:val="none" w:sz="0" w:space="0" w:color="auto"/>
          </w:divBdr>
        </w:div>
        <w:div w:id="1389187974">
          <w:marLeft w:val="0"/>
          <w:marRight w:val="0"/>
          <w:marTop w:val="0"/>
          <w:marBottom w:val="0"/>
          <w:divBdr>
            <w:top w:val="none" w:sz="0" w:space="0" w:color="auto"/>
            <w:left w:val="none" w:sz="0" w:space="0" w:color="auto"/>
            <w:bottom w:val="none" w:sz="0" w:space="0" w:color="auto"/>
            <w:right w:val="none" w:sz="0" w:space="0" w:color="auto"/>
          </w:divBdr>
        </w:div>
        <w:div w:id="1397585783">
          <w:marLeft w:val="0"/>
          <w:marRight w:val="0"/>
          <w:marTop w:val="0"/>
          <w:marBottom w:val="0"/>
          <w:divBdr>
            <w:top w:val="none" w:sz="0" w:space="0" w:color="auto"/>
            <w:left w:val="none" w:sz="0" w:space="0" w:color="auto"/>
            <w:bottom w:val="none" w:sz="0" w:space="0" w:color="auto"/>
            <w:right w:val="none" w:sz="0" w:space="0" w:color="auto"/>
          </w:divBdr>
        </w:div>
        <w:div w:id="1408960655">
          <w:marLeft w:val="0"/>
          <w:marRight w:val="0"/>
          <w:marTop w:val="0"/>
          <w:marBottom w:val="0"/>
          <w:divBdr>
            <w:top w:val="none" w:sz="0" w:space="0" w:color="auto"/>
            <w:left w:val="none" w:sz="0" w:space="0" w:color="auto"/>
            <w:bottom w:val="none" w:sz="0" w:space="0" w:color="auto"/>
            <w:right w:val="none" w:sz="0" w:space="0" w:color="auto"/>
          </w:divBdr>
        </w:div>
        <w:div w:id="1411929023">
          <w:marLeft w:val="0"/>
          <w:marRight w:val="0"/>
          <w:marTop w:val="0"/>
          <w:marBottom w:val="0"/>
          <w:divBdr>
            <w:top w:val="none" w:sz="0" w:space="0" w:color="auto"/>
            <w:left w:val="none" w:sz="0" w:space="0" w:color="auto"/>
            <w:bottom w:val="none" w:sz="0" w:space="0" w:color="auto"/>
            <w:right w:val="none" w:sz="0" w:space="0" w:color="auto"/>
          </w:divBdr>
        </w:div>
        <w:div w:id="1419599122">
          <w:marLeft w:val="0"/>
          <w:marRight w:val="0"/>
          <w:marTop w:val="0"/>
          <w:marBottom w:val="0"/>
          <w:divBdr>
            <w:top w:val="none" w:sz="0" w:space="0" w:color="auto"/>
            <w:left w:val="none" w:sz="0" w:space="0" w:color="auto"/>
            <w:bottom w:val="none" w:sz="0" w:space="0" w:color="auto"/>
            <w:right w:val="none" w:sz="0" w:space="0" w:color="auto"/>
          </w:divBdr>
        </w:div>
        <w:div w:id="1448039305">
          <w:marLeft w:val="0"/>
          <w:marRight w:val="0"/>
          <w:marTop w:val="0"/>
          <w:marBottom w:val="0"/>
          <w:divBdr>
            <w:top w:val="none" w:sz="0" w:space="0" w:color="auto"/>
            <w:left w:val="none" w:sz="0" w:space="0" w:color="auto"/>
            <w:bottom w:val="none" w:sz="0" w:space="0" w:color="auto"/>
            <w:right w:val="none" w:sz="0" w:space="0" w:color="auto"/>
          </w:divBdr>
        </w:div>
        <w:div w:id="1503011272">
          <w:marLeft w:val="0"/>
          <w:marRight w:val="0"/>
          <w:marTop w:val="0"/>
          <w:marBottom w:val="0"/>
          <w:divBdr>
            <w:top w:val="none" w:sz="0" w:space="0" w:color="auto"/>
            <w:left w:val="none" w:sz="0" w:space="0" w:color="auto"/>
            <w:bottom w:val="none" w:sz="0" w:space="0" w:color="auto"/>
            <w:right w:val="none" w:sz="0" w:space="0" w:color="auto"/>
          </w:divBdr>
        </w:div>
        <w:div w:id="1515147424">
          <w:marLeft w:val="0"/>
          <w:marRight w:val="0"/>
          <w:marTop w:val="0"/>
          <w:marBottom w:val="0"/>
          <w:divBdr>
            <w:top w:val="none" w:sz="0" w:space="0" w:color="auto"/>
            <w:left w:val="none" w:sz="0" w:space="0" w:color="auto"/>
            <w:bottom w:val="none" w:sz="0" w:space="0" w:color="auto"/>
            <w:right w:val="none" w:sz="0" w:space="0" w:color="auto"/>
          </w:divBdr>
        </w:div>
        <w:div w:id="1524780236">
          <w:marLeft w:val="0"/>
          <w:marRight w:val="0"/>
          <w:marTop w:val="0"/>
          <w:marBottom w:val="0"/>
          <w:divBdr>
            <w:top w:val="none" w:sz="0" w:space="0" w:color="auto"/>
            <w:left w:val="none" w:sz="0" w:space="0" w:color="auto"/>
            <w:bottom w:val="none" w:sz="0" w:space="0" w:color="auto"/>
            <w:right w:val="none" w:sz="0" w:space="0" w:color="auto"/>
          </w:divBdr>
        </w:div>
        <w:div w:id="1536692223">
          <w:marLeft w:val="0"/>
          <w:marRight w:val="0"/>
          <w:marTop w:val="0"/>
          <w:marBottom w:val="0"/>
          <w:divBdr>
            <w:top w:val="none" w:sz="0" w:space="0" w:color="auto"/>
            <w:left w:val="none" w:sz="0" w:space="0" w:color="auto"/>
            <w:bottom w:val="none" w:sz="0" w:space="0" w:color="auto"/>
            <w:right w:val="none" w:sz="0" w:space="0" w:color="auto"/>
          </w:divBdr>
        </w:div>
        <w:div w:id="1554151732">
          <w:marLeft w:val="0"/>
          <w:marRight w:val="0"/>
          <w:marTop w:val="0"/>
          <w:marBottom w:val="0"/>
          <w:divBdr>
            <w:top w:val="none" w:sz="0" w:space="0" w:color="auto"/>
            <w:left w:val="none" w:sz="0" w:space="0" w:color="auto"/>
            <w:bottom w:val="none" w:sz="0" w:space="0" w:color="auto"/>
            <w:right w:val="none" w:sz="0" w:space="0" w:color="auto"/>
          </w:divBdr>
        </w:div>
        <w:div w:id="1570074521">
          <w:marLeft w:val="0"/>
          <w:marRight w:val="0"/>
          <w:marTop w:val="0"/>
          <w:marBottom w:val="0"/>
          <w:divBdr>
            <w:top w:val="none" w:sz="0" w:space="0" w:color="auto"/>
            <w:left w:val="none" w:sz="0" w:space="0" w:color="auto"/>
            <w:bottom w:val="none" w:sz="0" w:space="0" w:color="auto"/>
            <w:right w:val="none" w:sz="0" w:space="0" w:color="auto"/>
          </w:divBdr>
        </w:div>
        <w:div w:id="1616332091">
          <w:marLeft w:val="0"/>
          <w:marRight w:val="0"/>
          <w:marTop w:val="0"/>
          <w:marBottom w:val="0"/>
          <w:divBdr>
            <w:top w:val="none" w:sz="0" w:space="0" w:color="auto"/>
            <w:left w:val="none" w:sz="0" w:space="0" w:color="auto"/>
            <w:bottom w:val="none" w:sz="0" w:space="0" w:color="auto"/>
            <w:right w:val="none" w:sz="0" w:space="0" w:color="auto"/>
          </w:divBdr>
        </w:div>
        <w:div w:id="1628468193">
          <w:marLeft w:val="0"/>
          <w:marRight w:val="0"/>
          <w:marTop w:val="0"/>
          <w:marBottom w:val="0"/>
          <w:divBdr>
            <w:top w:val="none" w:sz="0" w:space="0" w:color="auto"/>
            <w:left w:val="none" w:sz="0" w:space="0" w:color="auto"/>
            <w:bottom w:val="none" w:sz="0" w:space="0" w:color="auto"/>
            <w:right w:val="none" w:sz="0" w:space="0" w:color="auto"/>
          </w:divBdr>
        </w:div>
        <w:div w:id="1648434792">
          <w:marLeft w:val="0"/>
          <w:marRight w:val="0"/>
          <w:marTop w:val="0"/>
          <w:marBottom w:val="0"/>
          <w:divBdr>
            <w:top w:val="none" w:sz="0" w:space="0" w:color="auto"/>
            <w:left w:val="none" w:sz="0" w:space="0" w:color="auto"/>
            <w:bottom w:val="none" w:sz="0" w:space="0" w:color="auto"/>
            <w:right w:val="none" w:sz="0" w:space="0" w:color="auto"/>
          </w:divBdr>
        </w:div>
        <w:div w:id="1655908387">
          <w:marLeft w:val="0"/>
          <w:marRight w:val="0"/>
          <w:marTop w:val="0"/>
          <w:marBottom w:val="0"/>
          <w:divBdr>
            <w:top w:val="none" w:sz="0" w:space="0" w:color="auto"/>
            <w:left w:val="none" w:sz="0" w:space="0" w:color="auto"/>
            <w:bottom w:val="none" w:sz="0" w:space="0" w:color="auto"/>
            <w:right w:val="none" w:sz="0" w:space="0" w:color="auto"/>
          </w:divBdr>
        </w:div>
        <w:div w:id="1721055783">
          <w:marLeft w:val="0"/>
          <w:marRight w:val="0"/>
          <w:marTop w:val="0"/>
          <w:marBottom w:val="0"/>
          <w:divBdr>
            <w:top w:val="none" w:sz="0" w:space="0" w:color="auto"/>
            <w:left w:val="none" w:sz="0" w:space="0" w:color="auto"/>
            <w:bottom w:val="none" w:sz="0" w:space="0" w:color="auto"/>
            <w:right w:val="none" w:sz="0" w:space="0" w:color="auto"/>
          </w:divBdr>
        </w:div>
        <w:div w:id="1726105668">
          <w:marLeft w:val="0"/>
          <w:marRight w:val="0"/>
          <w:marTop w:val="0"/>
          <w:marBottom w:val="0"/>
          <w:divBdr>
            <w:top w:val="none" w:sz="0" w:space="0" w:color="auto"/>
            <w:left w:val="none" w:sz="0" w:space="0" w:color="auto"/>
            <w:bottom w:val="none" w:sz="0" w:space="0" w:color="auto"/>
            <w:right w:val="none" w:sz="0" w:space="0" w:color="auto"/>
          </w:divBdr>
        </w:div>
        <w:div w:id="1745178672">
          <w:marLeft w:val="0"/>
          <w:marRight w:val="0"/>
          <w:marTop w:val="0"/>
          <w:marBottom w:val="0"/>
          <w:divBdr>
            <w:top w:val="none" w:sz="0" w:space="0" w:color="auto"/>
            <w:left w:val="none" w:sz="0" w:space="0" w:color="auto"/>
            <w:bottom w:val="none" w:sz="0" w:space="0" w:color="auto"/>
            <w:right w:val="none" w:sz="0" w:space="0" w:color="auto"/>
          </w:divBdr>
        </w:div>
        <w:div w:id="1814175923">
          <w:marLeft w:val="0"/>
          <w:marRight w:val="0"/>
          <w:marTop w:val="0"/>
          <w:marBottom w:val="0"/>
          <w:divBdr>
            <w:top w:val="none" w:sz="0" w:space="0" w:color="auto"/>
            <w:left w:val="none" w:sz="0" w:space="0" w:color="auto"/>
            <w:bottom w:val="none" w:sz="0" w:space="0" w:color="auto"/>
            <w:right w:val="none" w:sz="0" w:space="0" w:color="auto"/>
          </w:divBdr>
        </w:div>
        <w:div w:id="1816143735">
          <w:marLeft w:val="0"/>
          <w:marRight w:val="0"/>
          <w:marTop w:val="0"/>
          <w:marBottom w:val="0"/>
          <w:divBdr>
            <w:top w:val="none" w:sz="0" w:space="0" w:color="auto"/>
            <w:left w:val="none" w:sz="0" w:space="0" w:color="auto"/>
            <w:bottom w:val="none" w:sz="0" w:space="0" w:color="auto"/>
            <w:right w:val="none" w:sz="0" w:space="0" w:color="auto"/>
          </w:divBdr>
        </w:div>
        <w:div w:id="1818843285">
          <w:marLeft w:val="0"/>
          <w:marRight w:val="0"/>
          <w:marTop w:val="0"/>
          <w:marBottom w:val="0"/>
          <w:divBdr>
            <w:top w:val="none" w:sz="0" w:space="0" w:color="auto"/>
            <w:left w:val="none" w:sz="0" w:space="0" w:color="auto"/>
            <w:bottom w:val="none" w:sz="0" w:space="0" w:color="auto"/>
            <w:right w:val="none" w:sz="0" w:space="0" w:color="auto"/>
          </w:divBdr>
        </w:div>
        <w:div w:id="1875847500">
          <w:marLeft w:val="0"/>
          <w:marRight w:val="0"/>
          <w:marTop w:val="0"/>
          <w:marBottom w:val="0"/>
          <w:divBdr>
            <w:top w:val="none" w:sz="0" w:space="0" w:color="auto"/>
            <w:left w:val="none" w:sz="0" w:space="0" w:color="auto"/>
            <w:bottom w:val="none" w:sz="0" w:space="0" w:color="auto"/>
            <w:right w:val="none" w:sz="0" w:space="0" w:color="auto"/>
          </w:divBdr>
        </w:div>
        <w:div w:id="1877154670">
          <w:marLeft w:val="0"/>
          <w:marRight w:val="0"/>
          <w:marTop w:val="0"/>
          <w:marBottom w:val="0"/>
          <w:divBdr>
            <w:top w:val="none" w:sz="0" w:space="0" w:color="auto"/>
            <w:left w:val="none" w:sz="0" w:space="0" w:color="auto"/>
            <w:bottom w:val="none" w:sz="0" w:space="0" w:color="auto"/>
            <w:right w:val="none" w:sz="0" w:space="0" w:color="auto"/>
          </w:divBdr>
        </w:div>
        <w:div w:id="1880583322">
          <w:marLeft w:val="0"/>
          <w:marRight w:val="0"/>
          <w:marTop w:val="0"/>
          <w:marBottom w:val="0"/>
          <w:divBdr>
            <w:top w:val="none" w:sz="0" w:space="0" w:color="auto"/>
            <w:left w:val="none" w:sz="0" w:space="0" w:color="auto"/>
            <w:bottom w:val="none" w:sz="0" w:space="0" w:color="auto"/>
            <w:right w:val="none" w:sz="0" w:space="0" w:color="auto"/>
          </w:divBdr>
        </w:div>
        <w:div w:id="1882470635">
          <w:marLeft w:val="0"/>
          <w:marRight w:val="0"/>
          <w:marTop w:val="0"/>
          <w:marBottom w:val="0"/>
          <w:divBdr>
            <w:top w:val="none" w:sz="0" w:space="0" w:color="auto"/>
            <w:left w:val="none" w:sz="0" w:space="0" w:color="auto"/>
            <w:bottom w:val="none" w:sz="0" w:space="0" w:color="auto"/>
            <w:right w:val="none" w:sz="0" w:space="0" w:color="auto"/>
          </w:divBdr>
        </w:div>
        <w:div w:id="1882477336">
          <w:marLeft w:val="0"/>
          <w:marRight w:val="0"/>
          <w:marTop w:val="0"/>
          <w:marBottom w:val="0"/>
          <w:divBdr>
            <w:top w:val="none" w:sz="0" w:space="0" w:color="auto"/>
            <w:left w:val="none" w:sz="0" w:space="0" w:color="auto"/>
            <w:bottom w:val="none" w:sz="0" w:space="0" w:color="auto"/>
            <w:right w:val="none" w:sz="0" w:space="0" w:color="auto"/>
          </w:divBdr>
        </w:div>
        <w:div w:id="1916471851">
          <w:marLeft w:val="0"/>
          <w:marRight w:val="0"/>
          <w:marTop w:val="0"/>
          <w:marBottom w:val="0"/>
          <w:divBdr>
            <w:top w:val="none" w:sz="0" w:space="0" w:color="auto"/>
            <w:left w:val="none" w:sz="0" w:space="0" w:color="auto"/>
            <w:bottom w:val="none" w:sz="0" w:space="0" w:color="auto"/>
            <w:right w:val="none" w:sz="0" w:space="0" w:color="auto"/>
          </w:divBdr>
        </w:div>
        <w:div w:id="1929800629">
          <w:marLeft w:val="0"/>
          <w:marRight w:val="0"/>
          <w:marTop w:val="0"/>
          <w:marBottom w:val="0"/>
          <w:divBdr>
            <w:top w:val="none" w:sz="0" w:space="0" w:color="auto"/>
            <w:left w:val="none" w:sz="0" w:space="0" w:color="auto"/>
            <w:bottom w:val="none" w:sz="0" w:space="0" w:color="auto"/>
            <w:right w:val="none" w:sz="0" w:space="0" w:color="auto"/>
          </w:divBdr>
        </w:div>
        <w:div w:id="1933127754">
          <w:marLeft w:val="0"/>
          <w:marRight w:val="0"/>
          <w:marTop w:val="0"/>
          <w:marBottom w:val="0"/>
          <w:divBdr>
            <w:top w:val="none" w:sz="0" w:space="0" w:color="auto"/>
            <w:left w:val="none" w:sz="0" w:space="0" w:color="auto"/>
            <w:bottom w:val="none" w:sz="0" w:space="0" w:color="auto"/>
            <w:right w:val="none" w:sz="0" w:space="0" w:color="auto"/>
          </w:divBdr>
        </w:div>
        <w:div w:id="1945990471">
          <w:marLeft w:val="0"/>
          <w:marRight w:val="0"/>
          <w:marTop w:val="0"/>
          <w:marBottom w:val="0"/>
          <w:divBdr>
            <w:top w:val="none" w:sz="0" w:space="0" w:color="auto"/>
            <w:left w:val="none" w:sz="0" w:space="0" w:color="auto"/>
            <w:bottom w:val="none" w:sz="0" w:space="0" w:color="auto"/>
            <w:right w:val="none" w:sz="0" w:space="0" w:color="auto"/>
          </w:divBdr>
        </w:div>
        <w:div w:id="1954365091">
          <w:marLeft w:val="0"/>
          <w:marRight w:val="0"/>
          <w:marTop w:val="0"/>
          <w:marBottom w:val="0"/>
          <w:divBdr>
            <w:top w:val="none" w:sz="0" w:space="0" w:color="auto"/>
            <w:left w:val="none" w:sz="0" w:space="0" w:color="auto"/>
            <w:bottom w:val="none" w:sz="0" w:space="0" w:color="auto"/>
            <w:right w:val="none" w:sz="0" w:space="0" w:color="auto"/>
          </w:divBdr>
        </w:div>
        <w:div w:id="1992709637">
          <w:marLeft w:val="0"/>
          <w:marRight w:val="0"/>
          <w:marTop w:val="0"/>
          <w:marBottom w:val="0"/>
          <w:divBdr>
            <w:top w:val="none" w:sz="0" w:space="0" w:color="auto"/>
            <w:left w:val="none" w:sz="0" w:space="0" w:color="auto"/>
            <w:bottom w:val="none" w:sz="0" w:space="0" w:color="auto"/>
            <w:right w:val="none" w:sz="0" w:space="0" w:color="auto"/>
          </w:divBdr>
        </w:div>
        <w:div w:id="2059550338">
          <w:marLeft w:val="0"/>
          <w:marRight w:val="0"/>
          <w:marTop w:val="0"/>
          <w:marBottom w:val="0"/>
          <w:divBdr>
            <w:top w:val="none" w:sz="0" w:space="0" w:color="auto"/>
            <w:left w:val="none" w:sz="0" w:space="0" w:color="auto"/>
            <w:bottom w:val="none" w:sz="0" w:space="0" w:color="auto"/>
            <w:right w:val="none" w:sz="0" w:space="0" w:color="auto"/>
          </w:divBdr>
        </w:div>
        <w:div w:id="2068525078">
          <w:marLeft w:val="0"/>
          <w:marRight w:val="0"/>
          <w:marTop w:val="0"/>
          <w:marBottom w:val="0"/>
          <w:divBdr>
            <w:top w:val="none" w:sz="0" w:space="0" w:color="auto"/>
            <w:left w:val="none" w:sz="0" w:space="0" w:color="auto"/>
            <w:bottom w:val="none" w:sz="0" w:space="0" w:color="auto"/>
            <w:right w:val="none" w:sz="0" w:space="0" w:color="auto"/>
          </w:divBdr>
        </w:div>
        <w:div w:id="2073652178">
          <w:marLeft w:val="0"/>
          <w:marRight w:val="0"/>
          <w:marTop w:val="0"/>
          <w:marBottom w:val="0"/>
          <w:divBdr>
            <w:top w:val="none" w:sz="0" w:space="0" w:color="auto"/>
            <w:left w:val="none" w:sz="0" w:space="0" w:color="auto"/>
            <w:bottom w:val="none" w:sz="0" w:space="0" w:color="auto"/>
            <w:right w:val="none" w:sz="0" w:space="0" w:color="auto"/>
          </w:divBdr>
        </w:div>
        <w:div w:id="2076510824">
          <w:marLeft w:val="0"/>
          <w:marRight w:val="0"/>
          <w:marTop w:val="0"/>
          <w:marBottom w:val="0"/>
          <w:divBdr>
            <w:top w:val="none" w:sz="0" w:space="0" w:color="auto"/>
            <w:left w:val="none" w:sz="0" w:space="0" w:color="auto"/>
            <w:bottom w:val="none" w:sz="0" w:space="0" w:color="auto"/>
            <w:right w:val="none" w:sz="0" w:space="0" w:color="auto"/>
          </w:divBdr>
        </w:div>
        <w:div w:id="2089838973">
          <w:marLeft w:val="0"/>
          <w:marRight w:val="0"/>
          <w:marTop w:val="0"/>
          <w:marBottom w:val="0"/>
          <w:divBdr>
            <w:top w:val="none" w:sz="0" w:space="0" w:color="auto"/>
            <w:left w:val="none" w:sz="0" w:space="0" w:color="auto"/>
            <w:bottom w:val="none" w:sz="0" w:space="0" w:color="auto"/>
            <w:right w:val="none" w:sz="0" w:space="0" w:color="auto"/>
          </w:divBdr>
        </w:div>
      </w:divsChild>
    </w:div>
    <w:div w:id="983195144">
      <w:bodyDiv w:val="1"/>
      <w:marLeft w:val="0"/>
      <w:marRight w:val="0"/>
      <w:marTop w:val="0"/>
      <w:marBottom w:val="0"/>
      <w:divBdr>
        <w:top w:val="none" w:sz="0" w:space="0" w:color="auto"/>
        <w:left w:val="none" w:sz="0" w:space="0" w:color="auto"/>
        <w:bottom w:val="none" w:sz="0" w:space="0" w:color="auto"/>
        <w:right w:val="none" w:sz="0" w:space="0" w:color="auto"/>
      </w:divBdr>
    </w:div>
    <w:div w:id="1018893419">
      <w:bodyDiv w:val="1"/>
      <w:marLeft w:val="0"/>
      <w:marRight w:val="0"/>
      <w:marTop w:val="0"/>
      <w:marBottom w:val="0"/>
      <w:divBdr>
        <w:top w:val="none" w:sz="0" w:space="0" w:color="auto"/>
        <w:left w:val="none" w:sz="0" w:space="0" w:color="auto"/>
        <w:bottom w:val="none" w:sz="0" w:space="0" w:color="auto"/>
        <w:right w:val="none" w:sz="0" w:space="0" w:color="auto"/>
      </w:divBdr>
    </w:div>
    <w:div w:id="1155950304">
      <w:bodyDiv w:val="1"/>
      <w:marLeft w:val="0"/>
      <w:marRight w:val="0"/>
      <w:marTop w:val="0"/>
      <w:marBottom w:val="0"/>
      <w:divBdr>
        <w:top w:val="none" w:sz="0" w:space="0" w:color="auto"/>
        <w:left w:val="none" w:sz="0" w:space="0" w:color="auto"/>
        <w:bottom w:val="none" w:sz="0" w:space="0" w:color="auto"/>
        <w:right w:val="none" w:sz="0" w:space="0" w:color="auto"/>
      </w:divBdr>
    </w:div>
    <w:div w:id="1165634422">
      <w:bodyDiv w:val="1"/>
      <w:marLeft w:val="0"/>
      <w:marRight w:val="0"/>
      <w:marTop w:val="0"/>
      <w:marBottom w:val="0"/>
      <w:divBdr>
        <w:top w:val="none" w:sz="0" w:space="0" w:color="auto"/>
        <w:left w:val="none" w:sz="0" w:space="0" w:color="auto"/>
        <w:bottom w:val="none" w:sz="0" w:space="0" w:color="auto"/>
        <w:right w:val="none" w:sz="0" w:space="0" w:color="auto"/>
      </w:divBdr>
    </w:div>
    <w:div w:id="1193568842">
      <w:bodyDiv w:val="1"/>
      <w:marLeft w:val="0"/>
      <w:marRight w:val="0"/>
      <w:marTop w:val="0"/>
      <w:marBottom w:val="0"/>
      <w:divBdr>
        <w:top w:val="none" w:sz="0" w:space="0" w:color="auto"/>
        <w:left w:val="none" w:sz="0" w:space="0" w:color="auto"/>
        <w:bottom w:val="none" w:sz="0" w:space="0" w:color="auto"/>
        <w:right w:val="none" w:sz="0" w:space="0" w:color="auto"/>
      </w:divBdr>
      <w:divsChild>
        <w:div w:id="32966628">
          <w:marLeft w:val="0"/>
          <w:marRight w:val="0"/>
          <w:marTop w:val="0"/>
          <w:marBottom w:val="0"/>
          <w:divBdr>
            <w:top w:val="none" w:sz="0" w:space="0" w:color="auto"/>
            <w:left w:val="none" w:sz="0" w:space="0" w:color="auto"/>
            <w:bottom w:val="none" w:sz="0" w:space="0" w:color="auto"/>
            <w:right w:val="none" w:sz="0" w:space="0" w:color="auto"/>
          </w:divBdr>
        </w:div>
        <w:div w:id="50271756">
          <w:marLeft w:val="0"/>
          <w:marRight w:val="0"/>
          <w:marTop w:val="0"/>
          <w:marBottom w:val="0"/>
          <w:divBdr>
            <w:top w:val="none" w:sz="0" w:space="0" w:color="auto"/>
            <w:left w:val="none" w:sz="0" w:space="0" w:color="auto"/>
            <w:bottom w:val="none" w:sz="0" w:space="0" w:color="auto"/>
            <w:right w:val="none" w:sz="0" w:space="0" w:color="auto"/>
          </w:divBdr>
        </w:div>
        <w:div w:id="139805822">
          <w:marLeft w:val="0"/>
          <w:marRight w:val="0"/>
          <w:marTop w:val="0"/>
          <w:marBottom w:val="0"/>
          <w:divBdr>
            <w:top w:val="none" w:sz="0" w:space="0" w:color="auto"/>
            <w:left w:val="none" w:sz="0" w:space="0" w:color="auto"/>
            <w:bottom w:val="none" w:sz="0" w:space="0" w:color="auto"/>
            <w:right w:val="none" w:sz="0" w:space="0" w:color="auto"/>
          </w:divBdr>
        </w:div>
        <w:div w:id="147408205">
          <w:marLeft w:val="0"/>
          <w:marRight w:val="0"/>
          <w:marTop w:val="0"/>
          <w:marBottom w:val="0"/>
          <w:divBdr>
            <w:top w:val="none" w:sz="0" w:space="0" w:color="auto"/>
            <w:left w:val="none" w:sz="0" w:space="0" w:color="auto"/>
            <w:bottom w:val="none" w:sz="0" w:space="0" w:color="auto"/>
            <w:right w:val="none" w:sz="0" w:space="0" w:color="auto"/>
          </w:divBdr>
        </w:div>
        <w:div w:id="242186288">
          <w:marLeft w:val="0"/>
          <w:marRight w:val="0"/>
          <w:marTop w:val="0"/>
          <w:marBottom w:val="0"/>
          <w:divBdr>
            <w:top w:val="none" w:sz="0" w:space="0" w:color="auto"/>
            <w:left w:val="none" w:sz="0" w:space="0" w:color="auto"/>
            <w:bottom w:val="none" w:sz="0" w:space="0" w:color="auto"/>
            <w:right w:val="none" w:sz="0" w:space="0" w:color="auto"/>
          </w:divBdr>
        </w:div>
        <w:div w:id="251745050">
          <w:marLeft w:val="0"/>
          <w:marRight w:val="0"/>
          <w:marTop w:val="0"/>
          <w:marBottom w:val="0"/>
          <w:divBdr>
            <w:top w:val="none" w:sz="0" w:space="0" w:color="auto"/>
            <w:left w:val="none" w:sz="0" w:space="0" w:color="auto"/>
            <w:bottom w:val="none" w:sz="0" w:space="0" w:color="auto"/>
            <w:right w:val="none" w:sz="0" w:space="0" w:color="auto"/>
          </w:divBdr>
        </w:div>
        <w:div w:id="658659286">
          <w:marLeft w:val="0"/>
          <w:marRight w:val="0"/>
          <w:marTop w:val="0"/>
          <w:marBottom w:val="0"/>
          <w:divBdr>
            <w:top w:val="none" w:sz="0" w:space="0" w:color="auto"/>
            <w:left w:val="none" w:sz="0" w:space="0" w:color="auto"/>
            <w:bottom w:val="none" w:sz="0" w:space="0" w:color="auto"/>
            <w:right w:val="none" w:sz="0" w:space="0" w:color="auto"/>
          </w:divBdr>
        </w:div>
        <w:div w:id="674040818">
          <w:marLeft w:val="0"/>
          <w:marRight w:val="0"/>
          <w:marTop w:val="0"/>
          <w:marBottom w:val="0"/>
          <w:divBdr>
            <w:top w:val="none" w:sz="0" w:space="0" w:color="auto"/>
            <w:left w:val="none" w:sz="0" w:space="0" w:color="auto"/>
            <w:bottom w:val="none" w:sz="0" w:space="0" w:color="auto"/>
            <w:right w:val="none" w:sz="0" w:space="0" w:color="auto"/>
          </w:divBdr>
        </w:div>
        <w:div w:id="734276669">
          <w:marLeft w:val="0"/>
          <w:marRight w:val="0"/>
          <w:marTop w:val="0"/>
          <w:marBottom w:val="0"/>
          <w:divBdr>
            <w:top w:val="none" w:sz="0" w:space="0" w:color="auto"/>
            <w:left w:val="none" w:sz="0" w:space="0" w:color="auto"/>
            <w:bottom w:val="none" w:sz="0" w:space="0" w:color="auto"/>
            <w:right w:val="none" w:sz="0" w:space="0" w:color="auto"/>
          </w:divBdr>
        </w:div>
        <w:div w:id="803154288">
          <w:marLeft w:val="0"/>
          <w:marRight w:val="0"/>
          <w:marTop w:val="0"/>
          <w:marBottom w:val="0"/>
          <w:divBdr>
            <w:top w:val="none" w:sz="0" w:space="0" w:color="auto"/>
            <w:left w:val="none" w:sz="0" w:space="0" w:color="auto"/>
            <w:bottom w:val="none" w:sz="0" w:space="0" w:color="auto"/>
            <w:right w:val="none" w:sz="0" w:space="0" w:color="auto"/>
          </w:divBdr>
        </w:div>
        <w:div w:id="823744514">
          <w:marLeft w:val="0"/>
          <w:marRight w:val="0"/>
          <w:marTop w:val="0"/>
          <w:marBottom w:val="0"/>
          <w:divBdr>
            <w:top w:val="none" w:sz="0" w:space="0" w:color="auto"/>
            <w:left w:val="none" w:sz="0" w:space="0" w:color="auto"/>
            <w:bottom w:val="none" w:sz="0" w:space="0" w:color="auto"/>
            <w:right w:val="none" w:sz="0" w:space="0" w:color="auto"/>
          </w:divBdr>
        </w:div>
        <w:div w:id="857741996">
          <w:marLeft w:val="0"/>
          <w:marRight w:val="0"/>
          <w:marTop w:val="0"/>
          <w:marBottom w:val="0"/>
          <w:divBdr>
            <w:top w:val="none" w:sz="0" w:space="0" w:color="auto"/>
            <w:left w:val="none" w:sz="0" w:space="0" w:color="auto"/>
            <w:bottom w:val="none" w:sz="0" w:space="0" w:color="auto"/>
            <w:right w:val="none" w:sz="0" w:space="0" w:color="auto"/>
          </w:divBdr>
        </w:div>
        <w:div w:id="875701112">
          <w:marLeft w:val="0"/>
          <w:marRight w:val="0"/>
          <w:marTop w:val="0"/>
          <w:marBottom w:val="0"/>
          <w:divBdr>
            <w:top w:val="none" w:sz="0" w:space="0" w:color="auto"/>
            <w:left w:val="none" w:sz="0" w:space="0" w:color="auto"/>
            <w:bottom w:val="none" w:sz="0" w:space="0" w:color="auto"/>
            <w:right w:val="none" w:sz="0" w:space="0" w:color="auto"/>
          </w:divBdr>
        </w:div>
        <w:div w:id="974601410">
          <w:marLeft w:val="0"/>
          <w:marRight w:val="0"/>
          <w:marTop w:val="0"/>
          <w:marBottom w:val="0"/>
          <w:divBdr>
            <w:top w:val="none" w:sz="0" w:space="0" w:color="auto"/>
            <w:left w:val="none" w:sz="0" w:space="0" w:color="auto"/>
            <w:bottom w:val="none" w:sz="0" w:space="0" w:color="auto"/>
            <w:right w:val="none" w:sz="0" w:space="0" w:color="auto"/>
          </w:divBdr>
        </w:div>
        <w:div w:id="977540127">
          <w:marLeft w:val="0"/>
          <w:marRight w:val="0"/>
          <w:marTop w:val="0"/>
          <w:marBottom w:val="0"/>
          <w:divBdr>
            <w:top w:val="none" w:sz="0" w:space="0" w:color="auto"/>
            <w:left w:val="none" w:sz="0" w:space="0" w:color="auto"/>
            <w:bottom w:val="none" w:sz="0" w:space="0" w:color="auto"/>
            <w:right w:val="none" w:sz="0" w:space="0" w:color="auto"/>
          </w:divBdr>
        </w:div>
        <w:div w:id="988092946">
          <w:marLeft w:val="0"/>
          <w:marRight w:val="0"/>
          <w:marTop w:val="0"/>
          <w:marBottom w:val="0"/>
          <w:divBdr>
            <w:top w:val="none" w:sz="0" w:space="0" w:color="auto"/>
            <w:left w:val="none" w:sz="0" w:space="0" w:color="auto"/>
            <w:bottom w:val="none" w:sz="0" w:space="0" w:color="auto"/>
            <w:right w:val="none" w:sz="0" w:space="0" w:color="auto"/>
          </w:divBdr>
        </w:div>
        <w:div w:id="998579864">
          <w:marLeft w:val="0"/>
          <w:marRight w:val="0"/>
          <w:marTop w:val="0"/>
          <w:marBottom w:val="0"/>
          <w:divBdr>
            <w:top w:val="none" w:sz="0" w:space="0" w:color="auto"/>
            <w:left w:val="none" w:sz="0" w:space="0" w:color="auto"/>
            <w:bottom w:val="none" w:sz="0" w:space="0" w:color="auto"/>
            <w:right w:val="none" w:sz="0" w:space="0" w:color="auto"/>
          </w:divBdr>
        </w:div>
        <w:div w:id="1074821338">
          <w:marLeft w:val="0"/>
          <w:marRight w:val="0"/>
          <w:marTop w:val="0"/>
          <w:marBottom w:val="0"/>
          <w:divBdr>
            <w:top w:val="none" w:sz="0" w:space="0" w:color="auto"/>
            <w:left w:val="none" w:sz="0" w:space="0" w:color="auto"/>
            <w:bottom w:val="none" w:sz="0" w:space="0" w:color="auto"/>
            <w:right w:val="none" w:sz="0" w:space="0" w:color="auto"/>
          </w:divBdr>
        </w:div>
        <w:div w:id="1080639589">
          <w:marLeft w:val="0"/>
          <w:marRight w:val="0"/>
          <w:marTop w:val="0"/>
          <w:marBottom w:val="0"/>
          <w:divBdr>
            <w:top w:val="none" w:sz="0" w:space="0" w:color="auto"/>
            <w:left w:val="none" w:sz="0" w:space="0" w:color="auto"/>
            <w:bottom w:val="none" w:sz="0" w:space="0" w:color="auto"/>
            <w:right w:val="none" w:sz="0" w:space="0" w:color="auto"/>
          </w:divBdr>
        </w:div>
        <w:div w:id="1101488502">
          <w:marLeft w:val="0"/>
          <w:marRight w:val="0"/>
          <w:marTop w:val="0"/>
          <w:marBottom w:val="0"/>
          <w:divBdr>
            <w:top w:val="none" w:sz="0" w:space="0" w:color="auto"/>
            <w:left w:val="none" w:sz="0" w:space="0" w:color="auto"/>
            <w:bottom w:val="none" w:sz="0" w:space="0" w:color="auto"/>
            <w:right w:val="none" w:sz="0" w:space="0" w:color="auto"/>
          </w:divBdr>
        </w:div>
        <w:div w:id="1293680941">
          <w:marLeft w:val="0"/>
          <w:marRight w:val="0"/>
          <w:marTop w:val="0"/>
          <w:marBottom w:val="0"/>
          <w:divBdr>
            <w:top w:val="none" w:sz="0" w:space="0" w:color="auto"/>
            <w:left w:val="none" w:sz="0" w:space="0" w:color="auto"/>
            <w:bottom w:val="none" w:sz="0" w:space="0" w:color="auto"/>
            <w:right w:val="none" w:sz="0" w:space="0" w:color="auto"/>
          </w:divBdr>
        </w:div>
        <w:div w:id="1353872690">
          <w:marLeft w:val="0"/>
          <w:marRight w:val="0"/>
          <w:marTop w:val="0"/>
          <w:marBottom w:val="0"/>
          <w:divBdr>
            <w:top w:val="none" w:sz="0" w:space="0" w:color="auto"/>
            <w:left w:val="none" w:sz="0" w:space="0" w:color="auto"/>
            <w:bottom w:val="none" w:sz="0" w:space="0" w:color="auto"/>
            <w:right w:val="none" w:sz="0" w:space="0" w:color="auto"/>
          </w:divBdr>
        </w:div>
        <w:div w:id="1367364428">
          <w:marLeft w:val="0"/>
          <w:marRight w:val="0"/>
          <w:marTop w:val="0"/>
          <w:marBottom w:val="0"/>
          <w:divBdr>
            <w:top w:val="none" w:sz="0" w:space="0" w:color="auto"/>
            <w:left w:val="none" w:sz="0" w:space="0" w:color="auto"/>
            <w:bottom w:val="none" w:sz="0" w:space="0" w:color="auto"/>
            <w:right w:val="none" w:sz="0" w:space="0" w:color="auto"/>
          </w:divBdr>
        </w:div>
        <w:div w:id="1419130482">
          <w:marLeft w:val="0"/>
          <w:marRight w:val="0"/>
          <w:marTop w:val="0"/>
          <w:marBottom w:val="0"/>
          <w:divBdr>
            <w:top w:val="none" w:sz="0" w:space="0" w:color="auto"/>
            <w:left w:val="none" w:sz="0" w:space="0" w:color="auto"/>
            <w:bottom w:val="none" w:sz="0" w:space="0" w:color="auto"/>
            <w:right w:val="none" w:sz="0" w:space="0" w:color="auto"/>
          </w:divBdr>
        </w:div>
        <w:div w:id="1419668149">
          <w:marLeft w:val="0"/>
          <w:marRight w:val="0"/>
          <w:marTop w:val="0"/>
          <w:marBottom w:val="0"/>
          <w:divBdr>
            <w:top w:val="none" w:sz="0" w:space="0" w:color="auto"/>
            <w:left w:val="none" w:sz="0" w:space="0" w:color="auto"/>
            <w:bottom w:val="none" w:sz="0" w:space="0" w:color="auto"/>
            <w:right w:val="none" w:sz="0" w:space="0" w:color="auto"/>
          </w:divBdr>
        </w:div>
        <w:div w:id="1473333131">
          <w:marLeft w:val="0"/>
          <w:marRight w:val="0"/>
          <w:marTop w:val="0"/>
          <w:marBottom w:val="0"/>
          <w:divBdr>
            <w:top w:val="none" w:sz="0" w:space="0" w:color="auto"/>
            <w:left w:val="none" w:sz="0" w:space="0" w:color="auto"/>
            <w:bottom w:val="none" w:sz="0" w:space="0" w:color="auto"/>
            <w:right w:val="none" w:sz="0" w:space="0" w:color="auto"/>
          </w:divBdr>
        </w:div>
        <w:div w:id="1643384693">
          <w:marLeft w:val="0"/>
          <w:marRight w:val="0"/>
          <w:marTop w:val="0"/>
          <w:marBottom w:val="0"/>
          <w:divBdr>
            <w:top w:val="none" w:sz="0" w:space="0" w:color="auto"/>
            <w:left w:val="none" w:sz="0" w:space="0" w:color="auto"/>
            <w:bottom w:val="none" w:sz="0" w:space="0" w:color="auto"/>
            <w:right w:val="none" w:sz="0" w:space="0" w:color="auto"/>
          </w:divBdr>
        </w:div>
        <w:div w:id="1691029888">
          <w:marLeft w:val="0"/>
          <w:marRight w:val="0"/>
          <w:marTop w:val="0"/>
          <w:marBottom w:val="0"/>
          <w:divBdr>
            <w:top w:val="none" w:sz="0" w:space="0" w:color="auto"/>
            <w:left w:val="none" w:sz="0" w:space="0" w:color="auto"/>
            <w:bottom w:val="none" w:sz="0" w:space="0" w:color="auto"/>
            <w:right w:val="none" w:sz="0" w:space="0" w:color="auto"/>
          </w:divBdr>
        </w:div>
        <w:div w:id="1740252103">
          <w:marLeft w:val="0"/>
          <w:marRight w:val="0"/>
          <w:marTop w:val="0"/>
          <w:marBottom w:val="0"/>
          <w:divBdr>
            <w:top w:val="none" w:sz="0" w:space="0" w:color="auto"/>
            <w:left w:val="none" w:sz="0" w:space="0" w:color="auto"/>
            <w:bottom w:val="none" w:sz="0" w:space="0" w:color="auto"/>
            <w:right w:val="none" w:sz="0" w:space="0" w:color="auto"/>
          </w:divBdr>
        </w:div>
        <w:div w:id="1857426797">
          <w:marLeft w:val="0"/>
          <w:marRight w:val="0"/>
          <w:marTop w:val="0"/>
          <w:marBottom w:val="0"/>
          <w:divBdr>
            <w:top w:val="none" w:sz="0" w:space="0" w:color="auto"/>
            <w:left w:val="none" w:sz="0" w:space="0" w:color="auto"/>
            <w:bottom w:val="none" w:sz="0" w:space="0" w:color="auto"/>
            <w:right w:val="none" w:sz="0" w:space="0" w:color="auto"/>
          </w:divBdr>
        </w:div>
        <w:div w:id="1916671907">
          <w:marLeft w:val="0"/>
          <w:marRight w:val="0"/>
          <w:marTop w:val="0"/>
          <w:marBottom w:val="0"/>
          <w:divBdr>
            <w:top w:val="none" w:sz="0" w:space="0" w:color="auto"/>
            <w:left w:val="none" w:sz="0" w:space="0" w:color="auto"/>
            <w:bottom w:val="none" w:sz="0" w:space="0" w:color="auto"/>
            <w:right w:val="none" w:sz="0" w:space="0" w:color="auto"/>
          </w:divBdr>
        </w:div>
        <w:div w:id="2092778769">
          <w:marLeft w:val="0"/>
          <w:marRight w:val="0"/>
          <w:marTop w:val="0"/>
          <w:marBottom w:val="0"/>
          <w:divBdr>
            <w:top w:val="none" w:sz="0" w:space="0" w:color="auto"/>
            <w:left w:val="none" w:sz="0" w:space="0" w:color="auto"/>
            <w:bottom w:val="none" w:sz="0" w:space="0" w:color="auto"/>
            <w:right w:val="none" w:sz="0" w:space="0" w:color="auto"/>
          </w:divBdr>
        </w:div>
      </w:divsChild>
    </w:div>
    <w:div w:id="1201091121">
      <w:bodyDiv w:val="1"/>
      <w:marLeft w:val="0"/>
      <w:marRight w:val="0"/>
      <w:marTop w:val="0"/>
      <w:marBottom w:val="0"/>
      <w:divBdr>
        <w:top w:val="none" w:sz="0" w:space="0" w:color="auto"/>
        <w:left w:val="none" w:sz="0" w:space="0" w:color="auto"/>
        <w:bottom w:val="none" w:sz="0" w:space="0" w:color="auto"/>
        <w:right w:val="none" w:sz="0" w:space="0" w:color="auto"/>
      </w:divBdr>
    </w:div>
    <w:div w:id="1264606754">
      <w:bodyDiv w:val="1"/>
      <w:marLeft w:val="0"/>
      <w:marRight w:val="0"/>
      <w:marTop w:val="0"/>
      <w:marBottom w:val="0"/>
      <w:divBdr>
        <w:top w:val="none" w:sz="0" w:space="0" w:color="auto"/>
        <w:left w:val="none" w:sz="0" w:space="0" w:color="auto"/>
        <w:bottom w:val="none" w:sz="0" w:space="0" w:color="auto"/>
        <w:right w:val="none" w:sz="0" w:space="0" w:color="auto"/>
      </w:divBdr>
    </w:div>
    <w:div w:id="1268461333">
      <w:bodyDiv w:val="1"/>
      <w:marLeft w:val="0"/>
      <w:marRight w:val="0"/>
      <w:marTop w:val="0"/>
      <w:marBottom w:val="0"/>
      <w:divBdr>
        <w:top w:val="none" w:sz="0" w:space="0" w:color="auto"/>
        <w:left w:val="none" w:sz="0" w:space="0" w:color="auto"/>
        <w:bottom w:val="none" w:sz="0" w:space="0" w:color="auto"/>
        <w:right w:val="none" w:sz="0" w:space="0" w:color="auto"/>
      </w:divBdr>
    </w:div>
    <w:div w:id="1277906410">
      <w:bodyDiv w:val="1"/>
      <w:marLeft w:val="0"/>
      <w:marRight w:val="0"/>
      <w:marTop w:val="0"/>
      <w:marBottom w:val="0"/>
      <w:divBdr>
        <w:top w:val="none" w:sz="0" w:space="0" w:color="auto"/>
        <w:left w:val="none" w:sz="0" w:space="0" w:color="auto"/>
        <w:bottom w:val="none" w:sz="0" w:space="0" w:color="auto"/>
        <w:right w:val="none" w:sz="0" w:space="0" w:color="auto"/>
      </w:divBdr>
    </w:div>
    <w:div w:id="1330524957">
      <w:bodyDiv w:val="1"/>
      <w:marLeft w:val="0"/>
      <w:marRight w:val="0"/>
      <w:marTop w:val="0"/>
      <w:marBottom w:val="0"/>
      <w:divBdr>
        <w:top w:val="none" w:sz="0" w:space="0" w:color="auto"/>
        <w:left w:val="none" w:sz="0" w:space="0" w:color="auto"/>
        <w:bottom w:val="none" w:sz="0" w:space="0" w:color="auto"/>
        <w:right w:val="none" w:sz="0" w:space="0" w:color="auto"/>
      </w:divBdr>
    </w:div>
    <w:div w:id="1378318060">
      <w:bodyDiv w:val="1"/>
      <w:marLeft w:val="0"/>
      <w:marRight w:val="0"/>
      <w:marTop w:val="0"/>
      <w:marBottom w:val="0"/>
      <w:divBdr>
        <w:top w:val="none" w:sz="0" w:space="0" w:color="auto"/>
        <w:left w:val="none" w:sz="0" w:space="0" w:color="auto"/>
        <w:bottom w:val="none" w:sz="0" w:space="0" w:color="auto"/>
        <w:right w:val="none" w:sz="0" w:space="0" w:color="auto"/>
      </w:divBdr>
    </w:div>
    <w:div w:id="1507283366">
      <w:bodyDiv w:val="1"/>
      <w:marLeft w:val="0"/>
      <w:marRight w:val="0"/>
      <w:marTop w:val="0"/>
      <w:marBottom w:val="0"/>
      <w:divBdr>
        <w:top w:val="none" w:sz="0" w:space="0" w:color="auto"/>
        <w:left w:val="none" w:sz="0" w:space="0" w:color="auto"/>
        <w:bottom w:val="none" w:sz="0" w:space="0" w:color="auto"/>
        <w:right w:val="none" w:sz="0" w:space="0" w:color="auto"/>
      </w:divBdr>
    </w:div>
    <w:div w:id="1512375384">
      <w:bodyDiv w:val="1"/>
      <w:marLeft w:val="0"/>
      <w:marRight w:val="0"/>
      <w:marTop w:val="0"/>
      <w:marBottom w:val="0"/>
      <w:divBdr>
        <w:top w:val="none" w:sz="0" w:space="0" w:color="auto"/>
        <w:left w:val="none" w:sz="0" w:space="0" w:color="auto"/>
        <w:bottom w:val="none" w:sz="0" w:space="0" w:color="auto"/>
        <w:right w:val="none" w:sz="0" w:space="0" w:color="auto"/>
      </w:divBdr>
    </w:div>
    <w:div w:id="1517771624">
      <w:bodyDiv w:val="1"/>
      <w:marLeft w:val="0"/>
      <w:marRight w:val="0"/>
      <w:marTop w:val="0"/>
      <w:marBottom w:val="0"/>
      <w:divBdr>
        <w:top w:val="none" w:sz="0" w:space="0" w:color="auto"/>
        <w:left w:val="none" w:sz="0" w:space="0" w:color="auto"/>
        <w:bottom w:val="none" w:sz="0" w:space="0" w:color="auto"/>
        <w:right w:val="none" w:sz="0" w:space="0" w:color="auto"/>
      </w:divBdr>
    </w:div>
    <w:div w:id="1572428039">
      <w:bodyDiv w:val="1"/>
      <w:marLeft w:val="0"/>
      <w:marRight w:val="0"/>
      <w:marTop w:val="0"/>
      <w:marBottom w:val="0"/>
      <w:divBdr>
        <w:top w:val="none" w:sz="0" w:space="0" w:color="auto"/>
        <w:left w:val="none" w:sz="0" w:space="0" w:color="auto"/>
        <w:bottom w:val="none" w:sz="0" w:space="0" w:color="auto"/>
        <w:right w:val="none" w:sz="0" w:space="0" w:color="auto"/>
      </w:divBdr>
    </w:div>
    <w:div w:id="1668433696">
      <w:bodyDiv w:val="1"/>
      <w:marLeft w:val="0"/>
      <w:marRight w:val="0"/>
      <w:marTop w:val="0"/>
      <w:marBottom w:val="0"/>
      <w:divBdr>
        <w:top w:val="none" w:sz="0" w:space="0" w:color="auto"/>
        <w:left w:val="none" w:sz="0" w:space="0" w:color="auto"/>
        <w:bottom w:val="none" w:sz="0" w:space="0" w:color="auto"/>
        <w:right w:val="none" w:sz="0" w:space="0" w:color="auto"/>
      </w:divBdr>
    </w:div>
    <w:div w:id="1668829073">
      <w:bodyDiv w:val="1"/>
      <w:marLeft w:val="0"/>
      <w:marRight w:val="0"/>
      <w:marTop w:val="0"/>
      <w:marBottom w:val="0"/>
      <w:divBdr>
        <w:top w:val="none" w:sz="0" w:space="0" w:color="auto"/>
        <w:left w:val="none" w:sz="0" w:space="0" w:color="auto"/>
        <w:bottom w:val="none" w:sz="0" w:space="0" w:color="auto"/>
        <w:right w:val="none" w:sz="0" w:space="0" w:color="auto"/>
      </w:divBdr>
    </w:div>
    <w:div w:id="1670912873">
      <w:bodyDiv w:val="1"/>
      <w:marLeft w:val="0"/>
      <w:marRight w:val="0"/>
      <w:marTop w:val="0"/>
      <w:marBottom w:val="0"/>
      <w:divBdr>
        <w:top w:val="none" w:sz="0" w:space="0" w:color="auto"/>
        <w:left w:val="none" w:sz="0" w:space="0" w:color="auto"/>
        <w:bottom w:val="none" w:sz="0" w:space="0" w:color="auto"/>
        <w:right w:val="none" w:sz="0" w:space="0" w:color="auto"/>
      </w:divBdr>
    </w:div>
    <w:div w:id="1699425814">
      <w:bodyDiv w:val="1"/>
      <w:marLeft w:val="0"/>
      <w:marRight w:val="0"/>
      <w:marTop w:val="0"/>
      <w:marBottom w:val="0"/>
      <w:divBdr>
        <w:top w:val="none" w:sz="0" w:space="0" w:color="auto"/>
        <w:left w:val="none" w:sz="0" w:space="0" w:color="auto"/>
        <w:bottom w:val="none" w:sz="0" w:space="0" w:color="auto"/>
        <w:right w:val="none" w:sz="0" w:space="0" w:color="auto"/>
      </w:divBdr>
    </w:div>
    <w:div w:id="1702591992">
      <w:bodyDiv w:val="1"/>
      <w:marLeft w:val="0"/>
      <w:marRight w:val="0"/>
      <w:marTop w:val="0"/>
      <w:marBottom w:val="0"/>
      <w:divBdr>
        <w:top w:val="none" w:sz="0" w:space="0" w:color="auto"/>
        <w:left w:val="none" w:sz="0" w:space="0" w:color="auto"/>
        <w:bottom w:val="none" w:sz="0" w:space="0" w:color="auto"/>
        <w:right w:val="none" w:sz="0" w:space="0" w:color="auto"/>
      </w:divBdr>
    </w:div>
    <w:div w:id="1712925066">
      <w:bodyDiv w:val="1"/>
      <w:marLeft w:val="0"/>
      <w:marRight w:val="0"/>
      <w:marTop w:val="0"/>
      <w:marBottom w:val="0"/>
      <w:divBdr>
        <w:top w:val="none" w:sz="0" w:space="0" w:color="auto"/>
        <w:left w:val="none" w:sz="0" w:space="0" w:color="auto"/>
        <w:bottom w:val="none" w:sz="0" w:space="0" w:color="auto"/>
        <w:right w:val="none" w:sz="0" w:space="0" w:color="auto"/>
      </w:divBdr>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96045784">
      <w:bodyDiv w:val="1"/>
      <w:marLeft w:val="0"/>
      <w:marRight w:val="0"/>
      <w:marTop w:val="0"/>
      <w:marBottom w:val="0"/>
      <w:divBdr>
        <w:top w:val="none" w:sz="0" w:space="0" w:color="auto"/>
        <w:left w:val="none" w:sz="0" w:space="0" w:color="auto"/>
        <w:bottom w:val="none" w:sz="0" w:space="0" w:color="auto"/>
        <w:right w:val="none" w:sz="0" w:space="0" w:color="auto"/>
      </w:divBdr>
    </w:div>
    <w:div w:id="1931768153">
      <w:bodyDiv w:val="1"/>
      <w:marLeft w:val="0"/>
      <w:marRight w:val="0"/>
      <w:marTop w:val="0"/>
      <w:marBottom w:val="0"/>
      <w:divBdr>
        <w:top w:val="none" w:sz="0" w:space="0" w:color="auto"/>
        <w:left w:val="none" w:sz="0" w:space="0" w:color="auto"/>
        <w:bottom w:val="none" w:sz="0" w:space="0" w:color="auto"/>
        <w:right w:val="none" w:sz="0" w:space="0" w:color="auto"/>
      </w:divBdr>
    </w:div>
    <w:div w:id="1989285740">
      <w:bodyDiv w:val="1"/>
      <w:marLeft w:val="0"/>
      <w:marRight w:val="0"/>
      <w:marTop w:val="0"/>
      <w:marBottom w:val="0"/>
      <w:divBdr>
        <w:top w:val="none" w:sz="0" w:space="0" w:color="auto"/>
        <w:left w:val="none" w:sz="0" w:space="0" w:color="auto"/>
        <w:bottom w:val="none" w:sz="0" w:space="0" w:color="auto"/>
        <w:right w:val="none" w:sz="0" w:space="0" w:color="auto"/>
      </w:divBdr>
    </w:div>
    <w:div w:id="2017029786">
      <w:bodyDiv w:val="1"/>
      <w:marLeft w:val="0"/>
      <w:marRight w:val="0"/>
      <w:marTop w:val="0"/>
      <w:marBottom w:val="0"/>
      <w:divBdr>
        <w:top w:val="none" w:sz="0" w:space="0" w:color="auto"/>
        <w:left w:val="none" w:sz="0" w:space="0" w:color="auto"/>
        <w:bottom w:val="none" w:sz="0" w:space="0" w:color="auto"/>
        <w:right w:val="none" w:sz="0" w:space="0" w:color="auto"/>
      </w:divBdr>
      <w:divsChild>
        <w:div w:id="1952736323">
          <w:marLeft w:val="0"/>
          <w:marRight w:val="0"/>
          <w:marTop w:val="0"/>
          <w:marBottom w:val="0"/>
          <w:divBdr>
            <w:top w:val="none" w:sz="0" w:space="0" w:color="auto"/>
            <w:left w:val="none" w:sz="0" w:space="0" w:color="auto"/>
            <w:bottom w:val="none" w:sz="0" w:space="0" w:color="auto"/>
            <w:right w:val="none" w:sz="0" w:space="0" w:color="auto"/>
          </w:divBdr>
          <w:divsChild>
            <w:div w:id="3872721">
              <w:marLeft w:val="0"/>
              <w:marRight w:val="0"/>
              <w:marTop w:val="0"/>
              <w:marBottom w:val="0"/>
              <w:divBdr>
                <w:top w:val="none" w:sz="0" w:space="0" w:color="auto"/>
                <w:left w:val="none" w:sz="0" w:space="0" w:color="auto"/>
                <w:bottom w:val="none" w:sz="0" w:space="0" w:color="auto"/>
                <w:right w:val="none" w:sz="0" w:space="0" w:color="auto"/>
              </w:divBdr>
            </w:div>
            <w:div w:id="26301147">
              <w:marLeft w:val="0"/>
              <w:marRight w:val="0"/>
              <w:marTop w:val="0"/>
              <w:marBottom w:val="0"/>
              <w:divBdr>
                <w:top w:val="none" w:sz="0" w:space="0" w:color="auto"/>
                <w:left w:val="none" w:sz="0" w:space="0" w:color="auto"/>
                <w:bottom w:val="none" w:sz="0" w:space="0" w:color="auto"/>
                <w:right w:val="none" w:sz="0" w:space="0" w:color="auto"/>
              </w:divBdr>
            </w:div>
            <w:div w:id="28723425">
              <w:marLeft w:val="0"/>
              <w:marRight w:val="0"/>
              <w:marTop w:val="0"/>
              <w:marBottom w:val="0"/>
              <w:divBdr>
                <w:top w:val="none" w:sz="0" w:space="0" w:color="auto"/>
                <w:left w:val="none" w:sz="0" w:space="0" w:color="auto"/>
                <w:bottom w:val="none" w:sz="0" w:space="0" w:color="auto"/>
                <w:right w:val="none" w:sz="0" w:space="0" w:color="auto"/>
              </w:divBdr>
            </w:div>
            <w:div w:id="69936479">
              <w:marLeft w:val="0"/>
              <w:marRight w:val="0"/>
              <w:marTop w:val="0"/>
              <w:marBottom w:val="0"/>
              <w:divBdr>
                <w:top w:val="none" w:sz="0" w:space="0" w:color="auto"/>
                <w:left w:val="none" w:sz="0" w:space="0" w:color="auto"/>
                <w:bottom w:val="none" w:sz="0" w:space="0" w:color="auto"/>
                <w:right w:val="none" w:sz="0" w:space="0" w:color="auto"/>
              </w:divBdr>
            </w:div>
            <w:div w:id="85224788">
              <w:marLeft w:val="0"/>
              <w:marRight w:val="0"/>
              <w:marTop w:val="0"/>
              <w:marBottom w:val="0"/>
              <w:divBdr>
                <w:top w:val="none" w:sz="0" w:space="0" w:color="auto"/>
                <w:left w:val="none" w:sz="0" w:space="0" w:color="auto"/>
                <w:bottom w:val="none" w:sz="0" w:space="0" w:color="auto"/>
                <w:right w:val="none" w:sz="0" w:space="0" w:color="auto"/>
              </w:divBdr>
            </w:div>
            <w:div w:id="125853513">
              <w:marLeft w:val="0"/>
              <w:marRight w:val="0"/>
              <w:marTop w:val="0"/>
              <w:marBottom w:val="0"/>
              <w:divBdr>
                <w:top w:val="none" w:sz="0" w:space="0" w:color="auto"/>
                <w:left w:val="none" w:sz="0" w:space="0" w:color="auto"/>
                <w:bottom w:val="none" w:sz="0" w:space="0" w:color="auto"/>
                <w:right w:val="none" w:sz="0" w:space="0" w:color="auto"/>
              </w:divBdr>
            </w:div>
            <w:div w:id="128785828">
              <w:marLeft w:val="0"/>
              <w:marRight w:val="0"/>
              <w:marTop w:val="0"/>
              <w:marBottom w:val="0"/>
              <w:divBdr>
                <w:top w:val="none" w:sz="0" w:space="0" w:color="auto"/>
                <w:left w:val="none" w:sz="0" w:space="0" w:color="auto"/>
                <w:bottom w:val="none" w:sz="0" w:space="0" w:color="auto"/>
                <w:right w:val="none" w:sz="0" w:space="0" w:color="auto"/>
              </w:divBdr>
            </w:div>
            <w:div w:id="141391221">
              <w:marLeft w:val="0"/>
              <w:marRight w:val="0"/>
              <w:marTop w:val="0"/>
              <w:marBottom w:val="0"/>
              <w:divBdr>
                <w:top w:val="none" w:sz="0" w:space="0" w:color="auto"/>
                <w:left w:val="none" w:sz="0" w:space="0" w:color="auto"/>
                <w:bottom w:val="none" w:sz="0" w:space="0" w:color="auto"/>
                <w:right w:val="none" w:sz="0" w:space="0" w:color="auto"/>
              </w:divBdr>
            </w:div>
            <w:div w:id="142695648">
              <w:marLeft w:val="0"/>
              <w:marRight w:val="0"/>
              <w:marTop w:val="0"/>
              <w:marBottom w:val="0"/>
              <w:divBdr>
                <w:top w:val="none" w:sz="0" w:space="0" w:color="auto"/>
                <w:left w:val="none" w:sz="0" w:space="0" w:color="auto"/>
                <w:bottom w:val="none" w:sz="0" w:space="0" w:color="auto"/>
                <w:right w:val="none" w:sz="0" w:space="0" w:color="auto"/>
              </w:divBdr>
            </w:div>
            <w:div w:id="174153226">
              <w:marLeft w:val="0"/>
              <w:marRight w:val="0"/>
              <w:marTop w:val="0"/>
              <w:marBottom w:val="0"/>
              <w:divBdr>
                <w:top w:val="none" w:sz="0" w:space="0" w:color="auto"/>
                <w:left w:val="none" w:sz="0" w:space="0" w:color="auto"/>
                <w:bottom w:val="none" w:sz="0" w:space="0" w:color="auto"/>
                <w:right w:val="none" w:sz="0" w:space="0" w:color="auto"/>
              </w:divBdr>
            </w:div>
            <w:div w:id="222107005">
              <w:marLeft w:val="0"/>
              <w:marRight w:val="0"/>
              <w:marTop w:val="0"/>
              <w:marBottom w:val="0"/>
              <w:divBdr>
                <w:top w:val="none" w:sz="0" w:space="0" w:color="auto"/>
                <w:left w:val="none" w:sz="0" w:space="0" w:color="auto"/>
                <w:bottom w:val="none" w:sz="0" w:space="0" w:color="auto"/>
                <w:right w:val="none" w:sz="0" w:space="0" w:color="auto"/>
              </w:divBdr>
            </w:div>
            <w:div w:id="223491625">
              <w:marLeft w:val="0"/>
              <w:marRight w:val="0"/>
              <w:marTop w:val="0"/>
              <w:marBottom w:val="0"/>
              <w:divBdr>
                <w:top w:val="none" w:sz="0" w:space="0" w:color="auto"/>
                <w:left w:val="none" w:sz="0" w:space="0" w:color="auto"/>
                <w:bottom w:val="none" w:sz="0" w:space="0" w:color="auto"/>
                <w:right w:val="none" w:sz="0" w:space="0" w:color="auto"/>
              </w:divBdr>
            </w:div>
            <w:div w:id="227739060">
              <w:marLeft w:val="0"/>
              <w:marRight w:val="0"/>
              <w:marTop w:val="0"/>
              <w:marBottom w:val="0"/>
              <w:divBdr>
                <w:top w:val="none" w:sz="0" w:space="0" w:color="auto"/>
                <w:left w:val="none" w:sz="0" w:space="0" w:color="auto"/>
                <w:bottom w:val="none" w:sz="0" w:space="0" w:color="auto"/>
                <w:right w:val="none" w:sz="0" w:space="0" w:color="auto"/>
              </w:divBdr>
            </w:div>
            <w:div w:id="232665827">
              <w:marLeft w:val="0"/>
              <w:marRight w:val="0"/>
              <w:marTop w:val="0"/>
              <w:marBottom w:val="0"/>
              <w:divBdr>
                <w:top w:val="none" w:sz="0" w:space="0" w:color="auto"/>
                <w:left w:val="none" w:sz="0" w:space="0" w:color="auto"/>
                <w:bottom w:val="none" w:sz="0" w:space="0" w:color="auto"/>
                <w:right w:val="none" w:sz="0" w:space="0" w:color="auto"/>
              </w:divBdr>
            </w:div>
            <w:div w:id="239566623">
              <w:marLeft w:val="0"/>
              <w:marRight w:val="0"/>
              <w:marTop w:val="0"/>
              <w:marBottom w:val="0"/>
              <w:divBdr>
                <w:top w:val="none" w:sz="0" w:space="0" w:color="auto"/>
                <w:left w:val="none" w:sz="0" w:space="0" w:color="auto"/>
                <w:bottom w:val="none" w:sz="0" w:space="0" w:color="auto"/>
                <w:right w:val="none" w:sz="0" w:space="0" w:color="auto"/>
              </w:divBdr>
            </w:div>
            <w:div w:id="241449338">
              <w:marLeft w:val="0"/>
              <w:marRight w:val="0"/>
              <w:marTop w:val="0"/>
              <w:marBottom w:val="0"/>
              <w:divBdr>
                <w:top w:val="none" w:sz="0" w:space="0" w:color="auto"/>
                <w:left w:val="none" w:sz="0" w:space="0" w:color="auto"/>
                <w:bottom w:val="none" w:sz="0" w:space="0" w:color="auto"/>
                <w:right w:val="none" w:sz="0" w:space="0" w:color="auto"/>
              </w:divBdr>
            </w:div>
            <w:div w:id="279073408">
              <w:marLeft w:val="0"/>
              <w:marRight w:val="0"/>
              <w:marTop w:val="0"/>
              <w:marBottom w:val="0"/>
              <w:divBdr>
                <w:top w:val="none" w:sz="0" w:space="0" w:color="auto"/>
                <w:left w:val="none" w:sz="0" w:space="0" w:color="auto"/>
                <w:bottom w:val="none" w:sz="0" w:space="0" w:color="auto"/>
                <w:right w:val="none" w:sz="0" w:space="0" w:color="auto"/>
              </w:divBdr>
            </w:div>
            <w:div w:id="291133783">
              <w:marLeft w:val="0"/>
              <w:marRight w:val="0"/>
              <w:marTop w:val="0"/>
              <w:marBottom w:val="0"/>
              <w:divBdr>
                <w:top w:val="none" w:sz="0" w:space="0" w:color="auto"/>
                <w:left w:val="none" w:sz="0" w:space="0" w:color="auto"/>
                <w:bottom w:val="none" w:sz="0" w:space="0" w:color="auto"/>
                <w:right w:val="none" w:sz="0" w:space="0" w:color="auto"/>
              </w:divBdr>
            </w:div>
            <w:div w:id="299922254">
              <w:marLeft w:val="0"/>
              <w:marRight w:val="0"/>
              <w:marTop w:val="0"/>
              <w:marBottom w:val="0"/>
              <w:divBdr>
                <w:top w:val="none" w:sz="0" w:space="0" w:color="auto"/>
                <w:left w:val="none" w:sz="0" w:space="0" w:color="auto"/>
                <w:bottom w:val="none" w:sz="0" w:space="0" w:color="auto"/>
                <w:right w:val="none" w:sz="0" w:space="0" w:color="auto"/>
              </w:divBdr>
            </w:div>
            <w:div w:id="310981566">
              <w:marLeft w:val="0"/>
              <w:marRight w:val="0"/>
              <w:marTop w:val="0"/>
              <w:marBottom w:val="0"/>
              <w:divBdr>
                <w:top w:val="none" w:sz="0" w:space="0" w:color="auto"/>
                <w:left w:val="none" w:sz="0" w:space="0" w:color="auto"/>
                <w:bottom w:val="none" w:sz="0" w:space="0" w:color="auto"/>
                <w:right w:val="none" w:sz="0" w:space="0" w:color="auto"/>
              </w:divBdr>
            </w:div>
            <w:div w:id="343825627">
              <w:marLeft w:val="0"/>
              <w:marRight w:val="0"/>
              <w:marTop w:val="0"/>
              <w:marBottom w:val="0"/>
              <w:divBdr>
                <w:top w:val="none" w:sz="0" w:space="0" w:color="auto"/>
                <w:left w:val="none" w:sz="0" w:space="0" w:color="auto"/>
                <w:bottom w:val="none" w:sz="0" w:space="0" w:color="auto"/>
                <w:right w:val="none" w:sz="0" w:space="0" w:color="auto"/>
              </w:divBdr>
            </w:div>
            <w:div w:id="405687624">
              <w:marLeft w:val="0"/>
              <w:marRight w:val="0"/>
              <w:marTop w:val="0"/>
              <w:marBottom w:val="0"/>
              <w:divBdr>
                <w:top w:val="none" w:sz="0" w:space="0" w:color="auto"/>
                <w:left w:val="none" w:sz="0" w:space="0" w:color="auto"/>
                <w:bottom w:val="none" w:sz="0" w:space="0" w:color="auto"/>
                <w:right w:val="none" w:sz="0" w:space="0" w:color="auto"/>
              </w:divBdr>
            </w:div>
            <w:div w:id="417018507">
              <w:marLeft w:val="0"/>
              <w:marRight w:val="0"/>
              <w:marTop w:val="0"/>
              <w:marBottom w:val="0"/>
              <w:divBdr>
                <w:top w:val="none" w:sz="0" w:space="0" w:color="auto"/>
                <w:left w:val="none" w:sz="0" w:space="0" w:color="auto"/>
                <w:bottom w:val="none" w:sz="0" w:space="0" w:color="auto"/>
                <w:right w:val="none" w:sz="0" w:space="0" w:color="auto"/>
              </w:divBdr>
            </w:div>
            <w:div w:id="420807525">
              <w:marLeft w:val="0"/>
              <w:marRight w:val="0"/>
              <w:marTop w:val="0"/>
              <w:marBottom w:val="0"/>
              <w:divBdr>
                <w:top w:val="none" w:sz="0" w:space="0" w:color="auto"/>
                <w:left w:val="none" w:sz="0" w:space="0" w:color="auto"/>
                <w:bottom w:val="none" w:sz="0" w:space="0" w:color="auto"/>
                <w:right w:val="none" w:sz="0" w:space="0" w:color="auto"/>
              </w:divBdr>
            </w:div>
            <w:div w:id="431900303">
              <w:marLeft w:val="0"/>
              <w:marRight w:val="0"/>
              <w:marTop w:val="0"/>
              <w:marBottom w:val="0"/>
              <w:divBdr>
                <w:top w:val="none" w:sz="0" w:space="0" w:color="auto"/>
                <w:left w:val="none" w:sz="0" w:space="0" w:color="auto"/>
                <w:bottom w:val="none" w:sz="0" w:space="0" w:color="auto"/>
                <w:right w:val="none" w:sz="0" w:space="0" w:color="auto"/>
              </w:divBdr>
            </w:div>
            <w:div w:id="452946533">
              <w:marLeft w:val="0"/>
              <w:marRight w:val="0"/>
              <w:marTop w:val="0"/>
              <w:marBottom w:val="0"/>
              <w:divBdr>
                <w:top w:val="none" w:sz="0" w:space="0" w:color="auto"/>
                <w:left w:val="none" w:sz="0" w:space="0" w:color="auto"/>
                <w:bottom w:val="none" w:sz="0" w:space="0" w:color="auto"/>
                <w:right w:val="none" w:sz="0" w:space="0" w:color="auto"/>
              </w:divBdr>
            </w:div>
            <w:div w:id="459803743">
              <w:marLeft w:val="0"/>
              <w:marRight w:val="0"/>
              <w:marTop w:val="0"/>
              <w:marBottom w:val="0"/>
              <w:divBdr>
                <w:top w:val="none" w:sz="0" w:space="0" w:color="auto"/>
                <w:left w:val="none" w:sz="0" w:space="0" w:color="auto"/>
                <w:bottom w:val="none" w:sz="0" w:space="0" w:color="auto"/>
                <w:right w:val="none" w:sz="0" w:space="0" w:color="auto"/>
              </w:divBdr>
            </w:div>
            <w:div w:id="462773866">
              <w:marLeft w:val="0"/>
              <w:marRight w:val="0"/>
              <w:marTop w:val="0"/>
              <w:marBottom w:val="0"/>
              <w:divBdr>
                <w:top w:val="none" w:sz="0" w:space="0" w:color="auto"/>
                <w:left w:val="none" w:sz="0" w:space="0" w:color="auto"/>
                <w:bottom w:val="none" w:sz="0" w:space="0" w:color="auto"/>
                <w:right w:val="none" w:sz="0" w:space="0" w:color="auto"/>
              </w:divBdr>
            </w:div>
            <w:div w:id="475924882">
              <w:marLeft w:val="0"/>
              <w:marRight w:val="0"/>
              <w:marTop w:val="0"/>
              <w:marBottom w:val="0"/>
              <w:divBdr>
                <w:top w:val="none" w:sz="0" w:space="0" w:color="auto"/>
                <w:left w:val="none" w:sz="0" w:space="0" w:color="auto"/>
                <w:bottom w:val="none" w:sz="0" w:space="0" w:color="auto"/>
                <w:right w:val="none" w:sz="0" w:space="0" w:color="auto"/>
              </w:divBdr>
            </w:div>
            <w:div w:id="492524775">
              <w:marLeft w:val="0"/>
              <w:marRight w:val="0"/>
              <w:marTop w:val="0"/>
              <w:marBottom w:val="0"/>
              <w:divBdr>
                <w:top w:val="none" w:sz="0" w:space="0" w:color="auto"/>
                <w:left w:val="none" w:sz="0" w:space="0" w:color="auto"/>
                <w:bottom w:val="none" w:sz="0" w:space="0" w:color="auto"/>
                <w:right w:val="none" w:sz="0" w:space="0" w:color="auto"/>
              </w:divBdr>
            </w:div>
            <w:div w:id="519203145">
              <w:marLeft w:val="0"/>
              <w:marRight w:val="0"/>
              <w:marTop w:val="0"/>
              <w:marBottom w:val="0"/>
              <w:divBdr>
                <w:top w:val="none" w:sz="0" w:space="0" w:color="auto"/>
                <w:left w:val="none" w:sz="0" w:space="0" w:color="auto"/>
                <w:bottom w:val="none" w:sz="0" w:space="0" w:color="auto"/>
                <w:right w:val="none" w:sz="0" w:space="0" w:color="auto"/>
              </w:divBdr>
            </w:div>
            <w:div w:id="581139037">
              <w:marLeft w:val="0"/>
              <w:marRight w:val="0"/>
              <w:marTop w:val="0"/>
              <w:marBottom w:val="0"/>
              <w:divBdr>
                <w:top w:val="none" w:sz="0" w:space="0" w:color="auto"/>
                <w:left w:val="none" w:sz="0" w:space="0" w:color="auto"/>
                <w:bottom w:val="none" w:sz="0" w:space="0" w:color="auto"/>
                <w:right w:val="none" w:sz="0" w:space="0" w:color="auto"/>
              </w:divBdr>
            </w:div>
            <w:div w:id="644823526">
              <w:marLeft w:val="0"/>
              <w:marRight w:val="0"/>
              <w:marTop w:val="0"/>
              <w:marBottom w:val="0"/>
              <w:divBdr>
                <w:top w:val="none" w:sz="0" w:space="0" w:color="auto"/>
                <w:left w:val="none" w:sz="0" w:space="0" w:color="auto"/>
                <w:bottom w:val="none" w:sz="0" w:space="0" w:color="auto"/>
                <w:right w:val="none" w:sz="0" w:space="0" w:color="auto"/>
              </w:divBdr>
            </w:div>
            <w:div w:id="671838263">
              <w:marLeft w:val="0"/>
              <w:marRight w:val="0"/>
              <w:marTop w:val="0"/>
              <w:marBottom w:val="0"/>
              <w:divBdr>
                <w:top w:val="none" w:sz="0" w:space="0" w:color="auto"/>
                <w:left w:val="none" w:sz="0" w:space="0" w:color="auto"/>
                <w:bottom w:val="none" w:sz="0" w:space="0" w:color="auto"/>
                <w:right w:val="none" w:sz="0" w:space="0" w:color="auto"/>
              </w:divBdr>
            </w:div>
            <w:div w:id="717437193">
              <w:marLeft w:val="0"/>
              <w:marRight w:val="0"/>
              <w:marTop w:val="0"/>
              <w:marBottom w:val="0"/>
              <w:divBdr>
                <w:top w:val="none" w:sz="0" w:space="0" w:color="auto"/>
                <w:left w:val="none" w:sz="0" w:space="0" w:color="auto"/>
                <w:bottom w:val="none" w:sz="0" w:space="0" w:color="auto"/>
                <w:right w:val="none" w:sz="0" w:space="0" w:color="auto"/>
              </w:divBdr>
            </w:div>
            <w:div w:id="719591992">
              <w:marLeft w:val="0"/>
              <w:marRight w:val="0"/>
              <w:marTop w:val="0"/>
              <w:marBottom w:val="0"/>
              <w:divBdr>
                <w:top w:val="none" w:sz="0" w:space="0" w:color="auto"/>
                <w:left w:val="none" w:sz="0" w:space="0" w:color="auto"/>
                <w:bottom w:val="none" w:sz="0" w:space="0" w:color="auto"/>
                <w:right w:val="none" w:sz="0" w:space="0" w:color="auto"/>
              </w:divBdr>
            </w:div>
            <w:div w:id="735278988">
              <w:marLeft w:val="0"/>
              <w:marRight w:val="0"/>
              <w:marTop w:val="0"/>
              <w:marBottom w:val="0"/>
              <w:divBdr>
                <w:top w:val="none" w:sz="0" w:space="0" w:color="auto"/>
                <w:left w:val="none" w:sz="0" w:space="0" w:color="auto"/>
                <w:bottom w:val="none" w:sz="0" w:space="0" w:color="auto"/>
                <w:right w:val="none" w:sz="0" w:space="0" w:color="auto"/>
              </w:divBdr>
            </w:div>
            <w:div w:id="744186431">
              <w:marLeft w:val="0"/>
              <w:marRight w:val="0"/>
              <w:marTop w:val="0"/>
              <w:marBottom w:val="0"/>
              <w:divBdr>
                <w:top w:val="none" w:sz="0" w:space="0" w:color="auto"/>
                <w:left w:val="none" w:sz="0" w:space="0" w:color="auto"/>
                <w:bottom w:val="none" w:sz="0" w:space="0" w:color="auto"/>
                <w:right w:val="none" w:sz="0" w:space="0" w:color="auto"/>
              </w:divBdr>
            </w:div>
            <w:div w:id="745688278">
              <w:marLeft w:val="0"/>
              <w:marRight w:val="0"/>
              <w:marTop w:val="0"/>
              <w:marBottom w:val="0"/>
              <w:divBdr>
                <w:top w:val="none" w:sz="0" w:space="0" w:color="auto"/>
                <w:left w:val="none" w:sz="0" w:space="0" w:color="auto"/>
                <w:bottom w:val="none" w:sz="0" w:space="0" w:color="auto"/>
                <w:right w:val="none" w:sz="0" w:space="0" w:color="auto"/>
              </w:divBdr>
            </w:div>
            <w:div w:id="763454057">
              <w:marLeft w:val="0"/>
              <w:marRight w:val="0"/>
              <w:marTop w:val="0"/>
              <w:marBottom w:val="0"/>
              <w:divBdr>
                <w:top w:val="none" w:sz="0" w:space="0" w:color="auto"/>
                <w:left w:val="none" w:sz="0" w:space="0" w:color="auto"/>
                <w:bottom w:val="none" w:sz="0" w:space="0" w:color="auto"/>
                <w:right w:val="none" w:sz="0" w:space="0" w:color="auto"/>
              </w:divBdr>
            </w:div>
            <w:div w:id="765809753">
              <w:marLeft w:val="0"/>
              <w:marRight w:val="0"/>
              <w:marTop w:val="0"/>
              <w:marBottom w:val="0"/>
              <w:divBdr>
                <w:top w:val="none" w:sz="0" w:space="0" w:color="auto"/>
                <w:left w:val="none" w:sz="0" w:space="0" w:color="auto"/>
                <w:bottom w:val="none" w:sz="0" w:space="0" w:color="auto"/>
                <w:right w:val="none" w:sz="0" w:space="0" w:color="auto"/>
              </w:divBdr>
            </w:div>
            <w:div w:id="770127585">
              <w:marLeft w:val="0"/>
              <w:marRight w:val="0"/>
              <w:marTop w:val="0"/>
              <w:marBottom w:val="0"/>
              <w:divBdr>
                <w:top w:val="none" w:sz="0" w:space="0" w:color="auto"/>
                <w:left w:val="none" w:sz="0" w:space="0" w:color="auto"/>
                <w:bottom w:val="none" w:sz="0" w:space="0" w:color="auto"/>
                <w:right w:val="none" w:sz="0" w:space="0" w:color="auto"/>
              </w:divBdr>
            </w:div>
            <w:div w:id="794257248">
              <w:marLeft w:val="0"/>
              <w:marRight w:val="0"/>
              <w:marTop w:val="0"/>
              <w:marBottom w:val="0"/>
              <w:divBdr>
                <w:top w:val="none" w:sz="0" w:space="0" w:color="auto"/>
                <w:left w:val="none" w:sz="0" w:space="0" w:color="auto"/>
                <w:bottom w:val="none" w:sz="0" w:space="0" w:color="auto"/>
                <w:right w:val="none" w:sz="0" w:space="0" w:color="auto"/>
              </w:divBdr>
            </w:div>
            <w:div w:id="810831538">
              <w:marLeft w:val="0"/>
              <w:marRight w:val="0"/>
              <w:marTop w:val="0"/>
              <w:marBottom w:val="0"/>
              <w:divBdr>
                <w:top w:val="none" w:sz="0" w:space="0" w:color="auto"/>
                <w:left w:val="none" w:sz="0" w:space="0" w:color="auto"/>
                <w:bottom w:val="none" w:sz="0" w:space="0" w:color="auto"/>
                <w:right w:val="none" w:sz="0" w:space="0" w:color="auto"/>
              </w:divBdr>
            </w:div>
            <w:div w:id="830682252">
              <w:marLeft w:val="0"/>
              <w:marRight w:val="0"/>
              <w:marTop w:val="0"/>
              <w:marBottom w:val="0"/>
              <w:divBdr>
                <w:top w:val="none" w:sz="0" w:space="0" w:color="auto"/>
                <w:left w:val="none" w:sz="0" w:space="0" w:color="auto"/>
                <w:bottom w:val="none" w:sz="0" w:space="0" w:color="auto"/>
                <w:right w:val="none" w:sz="0" w:space="0" w:color="auto"/>
              </w:divBdr>
            </w:div>
            <w:div w:id="831722269">
              <w:marLeft w:val="0"/>
              <w:marRight w:val="0"/>
              <w:marTop w:val="0"/>
              <w:marBottom w:val="0"/>
              <w:divBdr>
                <w:top w:val="none" w:sz="0" w:space="0" w:color="auto"/>
                <w:left w:val="none" w:sz="0" w:space="0" w:color="auto"/>
                <w:bottom w:val="none" w:sz="0" w:space="0" w:color="auto"/>
                <w:right w:val="none" w:sz="0" w:space="0" w:color="auto"/>
              </w:divBdr>
            </w:div>
            <w:div w:id="862522565">
              <w:marLeft w:val="0"/>
              <w:marRight w:val="0"/>
              <w:marTop w:val="0"/>
              <w:marBottom w:val="0"/>
              <w:divBdr>
                <w:top w:val="none" w:sz="0" w:space="0" w:color="auto"/>
                <w:left w:val="none" w:sz="0" w:space="0" w:color="auto"/>
                <w:bottom w:val="none" w:sz="0" w:space="0" w:color="auto"/>
                <w:right w:val="none" w:sz="0" w:space="0" w:color="auto"/>
              </w:divBdr>
            </w:div>
            <w:div w:id="869882007">
              <w:marLeft w:val="0"/>
              <w:marRight w:val="0"/>
              <w:marTop w:val="0"/>
              <w:marBottom w:val="0"/>
              <w:divBdr>
                <w:top w:val="none" w:sz="0" w:space="0" w:color="auto"/>
                <w:left w:val="none" w:sz="0" w:space="0" w:color="auto"/>
                <w:bottom w:val="none" w:sz="0" w:space="0" w:color="auto"/>
                <w:right w:val="none" w:sz="0" w:space="0" w:color="auto"/>
              </w:divBdr>
            </w:div>
            <w:div w:id="907770266">
              <w:marLeft w:val="0"/>
              <w:marRight w:val="0"/>
              <w:marTop w:val="0"/>
              <w:marBottom w:val="0"/>
              <w:divBdr>
                <w:top w:val="none" w:sz="0" w:space="0" w:color="auto"/>
                <w:left w:val="none" w:sz="0" w:space="0" w:color="auto"/>
                <w:bottom w:val="none" w:sz="0" w:space="0" w:color="auto"/>
                <w:right w:val="none" w:sz="0" w:space="0" w:color="auto"/>
              </w:divBdr>
            </w:div>
            <w:div w:id="908417506">
              <w:marLeft w:val="0"/>
              <w:marRight w:val="0"/>
              <w:marTop w:val="0"/>
              <w:marBottom w:val="0"/>
              <w:divBdr>
                <w:top w:val="none" w:sz="0" w:space="0" w:color="auto"/>
                <w:left w:val="none" w:sz="0" w:space="0" w:color="auto"/>
                <w:bottom w:val="none" w:sz="0" w:space="0" w:color="auto"/>
                <w:right w:val="none" w:sz="0" w:space="0" w:color="auto"/>
              </w:divBdr>
            </w:div>
            <w:div w:id="912813346">
              <w:marLeft w:val="0"/>
              <w:marRight w:val="0"/>
              <w:marTop w:val="0"/>
              <w:marBottom w:val="0"/>
              <w:divBdr>
                <w:top w:val="none" w:sz="0" w:space="0" w:color="auto"/>
                <w:left w:val="none" w:sz="0" w:space="0" w:color="auto"/>
                <w:bottom w:val="none" w:sz="0" w:space="0" w:color="auto"/>
                <w:right w:val="none" w:sz="0" w:space="0" w:color="auto"/>
              </w:divBdr>
            </w:div>
            <w:div w:id="920214829">
              <w:marLeft w:val="0"/>
              <w:marRight w:val="0"/>
              <w:marTop w:val="0"/>
              <w:marBottom w:val="0"/>
              <w:divBdr>
                <w:top w:val="none" w:sz="0" w:space="0" w:color="auto"/>
                <w:left w:val="none" w:sz="0" w:space="0" w:color="auto"/>
                <w:bottom w:val="none" w:sz="0" w:space="0" w:color="auto"/>
                <w:right w:val="none" w:sz="0" w:space="0" w:color="auto"/>
              </w:divBdr>
            </w:div>
            <w:div w:id="946086261">
              <w:marLeft w:val="0"/>
              <w:marRight w:val="0"/>
              <w:marTop w:val="0"/>
              <w:marBottom w:val="0"/>
              <w:divBdr>
                <w:top w:val="none" w:sz="0" w:space="0" w:color="auto"/>
                <w:left w:val="none" w:sz="0" w:space="0" w:color="auto"/>
                <w:bottom w:val="none" w:sz="0" w:space="0" w:color="auto"/>
                <w:right w:val="none" w:sz="0" w:space="0" w:color="auto"/>
              </w:divBdr>
            </w:div>
            <w:div w:id="950626307">
              <w:marLeft w:val="0"/>
              <w:marRight w:val="0"/>
              <w:marTop w:val="0"/>
              <w:marBottom w:val="0"/>
              <w:divBdr>
                <w:top w:val="none" w:sz="0" w:space="0" w:color="auto"/>
                <w:left w:val="none" w:sz="0" w:space="0" w:color="auto"/>
                <w:bottom w:val="none" w:sz="0" w:space="0" w:color="auto"/>
                <w:right w:val="none" w:sz="0" w:space="0" w:color="auto"/>
              </w:divBdr>
            </w:div>
            <w:div w:id="1009332852">
              <w:marLeft w:val="0"/>
              <w:marRight w:val="0"/>
              <w:marTop w:val="0"/>
              <w:marBottom w:val="0"/>
              <w:divBdr>
                <w:top w:val="none" w:sz="0" w:space="0" w:color="auto"/>
                <w:left w:val="none" w:sz="0" w:space="0" w:color="auto"/>
                <w:bottom w:val="none" w:sz="0" w:space="0" w:color="auto"/>
                <w:right w:val="none" w:sz="0" w:space="0" w:color="auto"/>
              </w:divBdr>
            </w:div>
            <w:div w:id="1028796907">
              <w:marLeft w:val="0"/>
              <w:marRight w:val="0"/>
              <w:marTop w:val="0"/>
              <w:marBottom w:val="0"/>
              <w:divBdr>
                <w:top w:val="none" w:sz="0" w:space="0" w:color="auto"/>
                <w:left w:val="none" w:sz="0" w:space="0" w:color="auto"/>
                <w:bottom w:val="none" w:sz="0" w:space="0" w:color="auto"/>
                <w:right w:val="none" w:sz="0" w:space="0" w:color="auto"/>
              </w:divBdr>
            </w:div>
            <w:div w:id="1035429840">
              <w:marLeft w:val="0"/>
              <w:marRight w:val="0"/>
              <w:marTop w:val="0"/>
              <w:marBottom w:val="0"/>
              <w:divBdr>
                <w:top w:val="none" w:sz="0" w:space="0" w:color="auto"/>
                <w:left w:val="none" w:sz="0" w:space="0" w:color="auto"/>
                <w:bottom w:val="none" w:sz="0" w:space="0" w:color="auto"/>
                <w:right w:val="none" w:sz="0" w:space="0" w:color="auto"/>
              </w:divBdr>
            </w:div>
            <w:div w:id="1036852180">
              <w:marLeft w:val="0"/>
              <w:marRight w:val="0"/>
              <w:marTop w:val="0"/>
              <w:marBottom w:val="0"/>
              <w:divBdr>
                <w:top w:val="none" w:sz="0" w:space="0" w:color="auto"/>
                <w:left w:val="none" w:sz="0" w:space="0" w:color="auto"/>
                <w:bottom w:val="none" w:sz="0" w:space="0" w:color="auto"/>
                <w:right w:val="none" w:sz="0" w:space="0" w:color="auto"/>
              </w:divBdr>
            </w:div>
            <w:div w:id="1040712056">
              <w:marLeft w:val="0"/>
              <w:marRight w:val="0"/>
              <w:marTop w:val="0"/>
              <w:marBottom w:val="0"/>
              <w:divBdr>
                <w:top w:val="none" w:sz="0" w:space="0" w:color="auto"/>
                <w:left w:val="none" w:sz="0" w:space="0" w:color="auto"/>
                <w:bottom w:val="none" w:sz="0" w:space="0" w:color="auto"/>
                <w:right w:val="none" w:sz="0" w:space="0" w:color="auto"/>
              </w:divBdr>
            </w:div>
            <w:div w:id="1054155133">
              <w:marLeft w:val="0"/>
              <w:marRight w:val="0"/>
              <w:marTop w:val="0"/>
              <w:marBottom w:val="0"/>
              <w:divBdr>
                <w:top w:val="none" w:sz="0" w:space="0" w:color="auto"/>
                <w:left w:val="none" w:sz="0" w:space="0" w:color="auto"/>
                <w:bottom w:val="none" w:sz="0" w:space="0" w:color="auto"/>
                <w:right w:val="none" w:sz="0" w:space="0" w:color="auto"/>
              </w:divBdr>
            </w:div>
            <w:div w:id="1140345116">
              <w:marLeft w:val="0"/>
              <w:marRight w:val="0"/>
              <w:marTop w:val="0"/>
              <w:marBottom w:val="0"/>
              <w:divBdr>
                <w:top w:val="none" w:sz="0" w:space="0" w:color="auto"/>
                <w:left w:val="none" w:sz="0" w:space="0" w:color="auto"/>
                <w:bottom w:val="none" w:sz="0" w:space="0" w:color="auto"/>
                <w:right w:val="none" w:sz="0" w:space="0" w:color="auto"/>
              </w:divBdr>
            </w:div>
            <w:div w:id="1162887571">
              <w:marLeft w:val="0"/>
              <w:marRight w:val="0"/>
              <w:marTop w:val="0"/>
              <w:marBottom w:val="0"/>
              <w:divBdr>
                <w:top w:val="none" w:sz="0" w:space="0" w:color="auto"/>
                <w:left w:val="none" w:sz="0" w:space="0" w:color="auto"/>
                <w:bottom w:val="none" w:sz="0" w:space="0" w:color="auto"/>
                <w:right w:val="none" w:sz="0" w:space="0" w:color="auto"/>
              </w:divBdr>
            </w:div>
            <w:div w:id="1165047698">
              <w:marLeft w:val="0"/>
              <w:marRight w:val="0"/>
              <w:marTop w:val="0"/>
              <w:marBottom w:val="0"/>
              <w:divBdr>
                <w:top w:val="none" w:sz="0" w:space="0" w:color="auto"/>
                <w:left w:val="none" w:sz="0" w:space="0" w:color="auto"/>
                <w:bottom w:val="none" w:sz="0" w:space="0" w:color="auto"/>
                <w:right w:val="none" w:sz="0" w:space="0" w:color="auto"/>
              </w:divBdr>
            </w:div>
            <w:div w:id="1169709424">
              <w:marLeft w:val="0"/>
              <w:marRight w:val="0"/>
              <w:marTop w:val="0"/>
              <w:marBottom w:val="0"/>
              <w:divBdr>
                <w:top w:val="none" w:sz="0" w:space="0" w:color="auto"/>
                <w:left w:val="none" w:sz="0" w:space="0" w:color="auto"/>
                <w:bottom w:val="none" w:sz="0" w:space="0" w:color="auto"/>
                <w:right w:val="none" w:sz="0" w:space="0" w:color="auto"/>
              </w:divBdr>
            </w:div>
            <w:div w:id="1178547475">
              <w:marLeft w:val="0"/>
              <w:marRight w:val="0"/>
              <w:marTop w:val="0"/>
              <w:marBottom w:val="0"/>
              <w:divBdr>
                <w:top w:val="none" w:sz="0" w:space="0" w:color="auto"/>
                <w:left w:val="none" w:sz="0" w:space="0" w:color="auto"/>
                <w:bottom w:val="none" w:sz="0" w:space="0" w:color="auto"/>
                <w:right w:val="none" w:sz="0" w:space="0" w:color="auto"/>
              </w:divBdr>
            </w:div>
            <w:div w:id="1188329260">
              <w:marLeft w:val="0"/>
              <w:marRight w:val="0"/>
              <w:marTop w:val="0"/>
              <w:marBottom w:val="0"/>
              <w:divBdr>
                <w:top w:val="none" w:sz="0" w:space="0" w:color="auto"/>
                <w:left w:val="none" w:sz="0" w:space="0" w:color="auto"/>
                <w:bottom w:val="none" w:sz="0" w:space="0" w:color="auto"/>
                <w:right w:val="none" w:sz="0" w:space="0" w:color="auto"/>
              </w:divBdr>
            </w:div>
            <w:div w:id="1188374240">
              <w:marLeft w:val="0"/>
              <w:marRight w:val="0"/>
              <w:marTop w:val="0"/>
              <w:marBottom w:val="0"/>
              <w:divBdr>
                <w:top w:val="none" w:sz="0" w:space="0" w:color="auto"/>
                <w:left w:val="none" w:sz="0" w:space="0" w:color="auto"/>
                <w:bottom w:val="none" w:sz="0" w:space="0" w:color="auto"/>
                <w:right w:val="none" w:sz="0" w:space="0" w:color="auto"/>
              </w:divBdr>
            </w:div>
            <w:div w:id="1190296412">
              <w:marLeft w:val="0"/>
              <w:marRight w:val="0"/>
              <w:marTop w:val="0"/>
              <w:marBottom w:val="0"/>
              <w:divBdr>
                <w:top w:val="none" w:sz="0" w:space="0" w:color="auto"/>
                <w:left w:val="none" w:sz="0" w:space="0" w:color="auto"/>
                <w:bottom w:val="none" w:sz="0" w:space="0" w:color="auto"/>
                <w:right w:val="none" w:sz="0" w:space="0" w:color="auto"/>
              </w:divBdr>
            </w:div>
            <w:div w:id="1193686017">
              <w:marLeft w:val="0"/>
              <w:marRight w:val="0"/>
              <w:marTop w:val="0"/>
              <w:marBottom w:val="0"/>
              <w:divBdr>
                <w:top w:val="none" w:sz="0" w:space="0" w:color="auto"/>
                <w:left w:val="none" w:sz="0" w:space="0" w:color="auto"/>
                <w:bottom w:val="none" w:sz="0" w:space="0" w:color="auto"/>
                <w:right w:val="none" w:sz="0" w:space="0" w:color="auto"/>
              </w:divBdr>
            </w:div>
            <w:div w:id="1229999319">
              <w:marLeft w:val="0"/>
              <w:marRight w:val="0"/>
              <w:marTop w:val="0"/>
              <w:marBottom w:val="0"/>
              <w:divBdr>
                <w:top w:val="none" w:sz="0" w:space="0" w:color="auto"/>
                <w:left w:val="none" w:sz="0" w:space="0" w:color="auto"/>
                <w:bottom w:val="none" w:sz="0" w:space="0" w:color="auto"/>
                <w:right w:val="none" w:sz="0" w:space="0" w:color="auto"/>
              </w:divBdr>
            </w:div>
            <w:div w:id="1232958719">
              <w:marLeft w:val="0"/>
              <w:marRight w:val="0"/>
              <w:marTop w:val="0"/>
              <w:marBottom w:val="0"/>
              <w:divBdr>
                <w:top w:val="none" w:sz="0" w:space="0" w:color="auto"/>
                <w:left w:val="none" w:sz="0" w:space="0" w:color="auto"/>
                <w:bottom w:val="none" w:sz="0" w:space="0" w:color="auto"/>
                <w:right w:val="none" w:sz="0" w:space="0" w:color="auto"/>
              </w:divBdr>
            </w:div>
            <w:div w:id="1262179703">
              <w:marLeft w:val="0"/>
              <w:marRight w:val="0"/>
              <w:marTop w:val="0"/>
              <w:marBottom w:val="0"/>
              <w:divBdr>
                <w:top w:val="none" w:sz="0" w:space="0" w:color="auto"/>
                <w:left w:val="none" w:sz="0" w:space="0" w:color="auto"/>
                <w:bottom w:val="none" w:sz="0" w:space="0" w:color="auto"/>
                <w:right w:val="none" w:sz="0" w:space="0" w:color="auto"/>
              </w:divBdr>
            </w:div>
            <w:div w:id="1291937654">
              <w:marLeft w:val="0"/>
              <w:marRight w:val="0"/>
              <w:marTop w:val="0"/>
              <w:marBottom w:val="0"/>
              <w:divBdr>
                <w:top w:val="none" w:sz="0" w:space="0" w:color="auto"/>
                <w:left w:val="none" w:sz="0" w:space="0" w:color="auto"/>
                <w:bottom w:val="none" w:sz="0" w:space="0" w:color="auto"/>
                <w:right w:val="none" w:sz="0" w:space="0" w:color="auto"/>
              </w:divBdr>
            </w:div>
            <w:div w:id="1329753289">
              <w:marLeft w:val="0"/>
              <w:marRight w:val="0"/>
              <w:marTop w:val="0"/>
              <w:marBottom w:val="0"/>
              <w:divBdr>
                <w:top w:val="none" w:sz="0" w:space="0" w:color="auto"/>
                <w:left w:val="none" w:sz="0" w:space="0" w:color="auto"/>
                <w:bottom w:val="none" w:sz="0" w:space="0" w:color="auto"/>
                <w:right w:val="none" w:sz="0" w:space="0" w:color="auto"/>
              </w:divBdr>
            </w:div>
            <w:div w:id="1332027883">
              <w:marLeft w:val="0"/>
              <w:marRight w:val="0"/>
              <w:marTop w:val="0"/>
              <w:marBottom w:val="0"/>
              <w:divBdr>
                <w:top w:val="none" w:sz="0" w:space="0" w:color="auto"/>
                <w:left w:val="none" w:sz="0" w:space="0" w:color="auto"/>
                <w:bottom w:val="none" w:sz="0" w:space="0" w:color="auto"/>
                <w:right w:val="none" w:sz="0" w:space="0" w:color="auto"/>
              </w:divBdr>
            </w:div>
            <w:div w:id="1332220946">
              <w:marLeft w:val="0"/>
              <w:marRight w:val="0"/>
              <w:marTop w:val="0"/>
              <w:marBottom w:val="0"/>
              <w:divBdr>
                <w:top w:val="none" w:sz="0" w:space="0" w:color="auto"/>
                <w:left w:val="none" w:sz="0" w:space="0" w:color="auto"/>
                <w:bottom w:val="none" w:sz="0" w:space="0" w:color="auto"/>
                <w:right w:val="none" w:sz="0" w:space="0" w:color="auto"/>
              </w:divBdr>
            </w:div>
            <w:div w:id="1346133593">
              <w:marLeft w:val="0"/>
              <w:marRight w:val="0"/>
              <w:marTop w:val="0"/>
              <w:marBottom w:val="0"/>
              <w:divBdr>
                <w:top w:val="none" w:sz="0" w:space="0" w:color="auto"/>
                <w:left w:val="none" w:sz="0" w:space="0" w:color="auto"/>
                <w:bottom w:val="none" w:sz="0" w:space="0" w:color="auto"/>
                <w:right w:val="none" w:sz="0" w:space="0" w:color="auto"/>
              </w:divBdr>
            </w:div>
            <w:div w:id="1384208444">
              <w:marLeft w:val="0"/>
              <w:marRight w:val="0"/>
              <w:marTop w:val="0"/>
              <w:marBottom w:val="0"/>
              <w:divBdr>
                <w:top w:val="none" w:sz="0" w:space="0" w:color="auto"/>
                <w:left w:val="none" w:sz="0" w:space="0" w:color="auto"/>
                <w:bottom w:val="none" w:sz="0" w:space="0" w:color="auto"/>
                <w:right w:val="none" w:sz="0" w:space="0" w:color="auto"/>
              </w:divBdr>
            </w:div>
            <w:div w:id="1405298271">
              <w:marLeft w:val="0"/>
              <w:marRight w:val="0"/>
              <w:marTop w:val="0"/>
              <w:marBottom w:val="0"/>
              <w:divBdr>
                <w:top w:val="none" w:sz="0" w:space="0" w:color="auto"/>
                <w:left w:val="none" w:sz="0" w:space="0" w:color="auto"/>
                <w:bottom w:val="none" w:sz="0" w:space="0" w:color="auto"/>
                <w:right w:val="none" w:sz="0" w:space="0" w:color="auto"/>
              </w:divBdr>
            </w:div>
            <w:div w:id="1454401578">
              <w:marLeft w:val="0"/>
              <w:marRight w:val="0"/>
              <w:marTop w:val="0"/>
              <w:marBottom w:val="0"/>
              <w:divBdr>
                <w:top w:val="none" w:sz="0" w:space="0" w:color="auto"/>
                <w:left w:val="none" w:sz="0" w:space="0" w:color="auto"/>
                <w:bottom w:val="none" w:sz="0" w:space="0" w:color="auto"/>
                <w:right w:val="none" w:sz="0" w:space="0" w:color="auto"/>
              </w:divBdr>
            </w:div>
            <w:div w:id="1479421850">
              <w:marLeft w:val="0"/>
              <w:marRight w:val="0"/>
              <w:marTop w:val="0"/>
              <w:marBottom w:val="0"/>
              <w:divBdr>
                <w:top w:val="none" w:sz="0" w:space="0" w:color="auto"/>
                <w:left w:val="none" w:sz="0" w:space="0" w:color="auto"/>
                <w:bottom w:val="none" w:sz="0" w:space="0" w:color="auto"/>
                <w:right w:val="none" w:sz="0" w:space="0" w:color="auto"/>
              </w:divBdr>
            </w:div>
            <w:div w:id="1491482968">
              <w:marLeft w:val="0"/>
              <w:marRight w:val="0"/>
              <w:marTop w:val="0"/>
              <w:marBottom w:val="0"/>
              <w:divBdr>
                <w:top w:val="none" w:sz="0" w:space="0" w:color="auto"/>
                <w:left w:val="none" w:sz="0" w:space="0" w:color="auto"/>
                <w:bottom w:val="none" w:sz="0" w:space="0" w:color="auto"/>
                <w:right w:val="none" w:sz="0" w:space="0" w:color="auto"/>
              </w:divBdr>
            </w:div>
            <w:div w:id="1513491266">
              <w:marLeft w:val="0"/>
              <w:marRight w:val="0"/>
              <w:marTop w:val="0"/>
              <w:marBottom w:val="0"/>
              <w:divBdr>
                <w:top w:val="none" w:sz="0" w:space="0" w:color="auto"/>
                <w:left w:val="none" w:sz="0" w:space="0" w:color="auto"/>
                <w:bottom w:val="none" w:sz="0" w:space="0" w:color="auto"/>
                <w:right w:val="none" w:sz="0" w:space="0" w:color="auto"/>
              </w:divBdr>
            </w:div>
            <w:div w:id="1547714271">
              <w:marLeft w:val="0"/>
              <w:marRight w:val="0"/>
              <w:marTop w:val="0"/>
              <w:marBottom w:val="0"/>
              <w:divBdr>
                <w:top w:val="none" w:sz="0" w:space="0" w:color="auto"/>
                <w:left w:val="none" w:sz="0" w:space="0" w:color="auto"/>
                <w:bottom w:val="none" w:sz="0" w:space="0" w:color="auto"/>
                <w:right w:val="none" w:sz="0" w:space="0" w:color="auto"/>
              </w:divBdr>
            </w:div>
            <w:div w:id="1562907924">
              <w:marLeft w:val="0"/>
              <w:marRight w:val="0"/>
              <w:marTop w:val="0"/>
              <w:marBottom w:val="0"/>
              <w:divBdr>
                <w:top w:val="none" w:sz="0" w:space="0" w:color="auto"/>
                <w:left w:val="none" w:sz="0" w:space="0" w:color="auto"/>
                <w:bottom w:val="none" w:sz="0" w:space="0" w:color="auto"/>
                <w:right w:val="none" w:sz="0" w:space="0" w:color="auto"/>
              </w:divBdr>
            </w:div>
            <w:div w:id="1603102685">
              <w:marLeft w:val="0"/>
              <w:marRight w:val="0"/>
              <w:marTop w:val="0"/>
              <w:marBottom w:val="0"/>
              <w:divBdr>
                <w:top w:val="none" w:sz="0" w:space="0" w:color="auto"/>
                <w:left w:val="none" w:sz="0" w:space="0" w:color="auto"/>
                <w:bottom w:val="none" w:sz="0" w:space="0" w:color="auto"/>
                <w:right w:val="none" w:sz="0" w:space="0" w:color="auto"/>
              </w:divBdr>
            </w:div>
            <w:div w:id="1608460098">
              <w:marLeft w:val="0"/>
              <w:marRight w:val="0"/>
              <w:marTop w:val="0"/>
              <w:marBottom w:val="0"/>
              <w:divBdr>
                <w:top w:val="none" w:sz="0" w:space="0" w:color="auto"/>
                <w:left w:val="none" w:sz="0" w:space="0" w:color="auto"/>
                <w:bottom w:val="none" w:sz="0" w:space="0" w:color="auto"/>
                <w:right w:val="none" w:sz="0" w:space="0" w:color="auto"/>
              </w:divBdr>
            </w:div>
            <w:div w:id="1619682231">
              <w:marLeft w:val="0"/>
              <w:marRight w:val="0"/>
              <w:marTop w:val="0"/>
              <w:marBottom w:val="0"/>
              <w:divBdr>
                <w:top w:val="none" w:sz="0" w:space="0" w:color="auto"/>
                <w:left w:val="none" w:sz="0" w:space="0" w:color="auto"/>
                <w:bottom w:val="none" w:sz="0" w:space="0" w:color="auto"/>
                <w:right w:val="none" w:sz="0" w:space="0" w:color="auto"/>
              </w:divBdr>
            </w:div>
            <w:div w:id="1620142386">
              <w:marLeft w:val="0"/>
              <w:marRight w:val="0"/>
              <w:marTop w:val="0"/>
              <w:marBottom w:val="0"/>
              <w:divBdr>
                <w:top w:val="none" w:sz="0" w:space="0" w:color="auto"/>
                <w:left w:val="none" w:sz="0" w:space="0" w:color="auto"/>
                <w:bottom w:val="none" w:sz="0" w:space="0" w:color="auto"/>
                <w:right w:val="none" w:sz="0" w:space="0" w:color="auto"/>
              </w:divBdr>
            </w:div>
            <w:div w:id="1628200122">
              <w:marLeft w:val="0"/>
              <w:marRight w:val="0"/>
              <w:marTop w:val="0"/>
              <w:marBottom w:val="0"/>
              <w:divBdr>
                <w:top w:val="none" w:sz="0" w:space="0" w:color="auto"/>
                <w:left w:val="none" w:sz="0" w:space="0" w:color="auto"/>
                <w:bottom w:val="none" w:sz="0" w:space="0" w:color="auto"/>
                <w:right w:val="none" w:sz="0" w:space="0" w:color="auto"/>
              </w:divBdr>
            </w:div>
            <w:div w:id="1717047195">
              <w:marLeft w:val="0"/>
              <w:marRight w:val="0"/>
              <w:marTop w:val="0"/>
              <w:marBottom w:val="0"/>
              <w:divBdr>
                <w:top w:val="none" w:sz="0" w:space="0" w:color="auto"/>
                <w:left w:val="none" w:sz="0" w:space="0" w:color="auto"/>
                <w:bottom w:val="none" w:sz="0" w:space="0" w:color="auto"/>
                <w:right w:val="none" w:sz="0" w:space="0" w:color="auto"/>
              </w:divBdr>
            </w:div>
            <w:div w:id="1747915696">
              <w:marLeft w:val="0"/>
              <w:marRight w:val="0"/>
              <w:marTop w:val="0"/>
              <w:marBottom w:val="0"/>
              <w:divBdr>
                <w:top w:val="none" w:sz="0" w:space="0" w:color="auto"/>
                <w:left w:val="none" w:sz="0" w:space="0" w:color="auto"/>
                <w:bottom w:val="none" w:sz="0" w:space="0" w:color="auto"/>
                <w:right w:val="none" w:sz="0" w:space="0" w:color="auto"/>
              </w:divBdr>
            </w:div>
            <w:div w:id="1783645288">
              <w:marLeft w:val="0"/>
              <w:marRight w:val="0"/>
              <w:marTop w:val="0"/>
              <w:marBottom w:val="0"/>
              <w:divBdr>
                <w:top w:val="none" w:sz="0" w:space="0" w:color="auto"/>
                <w:left w:val="none" w:sz="0" w:space="0" w:color="auto"/>
                <w:bottom w:val="none" w:sz="0" w:space="0" w:color="auto"/>
                <w:right w:val="none" w:sz="0" w:space="0" w:color="auto"/>
              </w:divBdr>
            </w:div>
            <w:div w:id="1784376701">
              <w:marLeft w:val="0"/>
              <w:marRight w:val="0"/>
              <w:marTop w:val="0"/>
              <w:marBottom w:val="0"/>
              <w:divBdr>
                <w:top w:val="none" w:sz="0" w:space="0" w:color="auto"/>
                <w:left w:val="none" w:sz="0" w:space="0" w:color="auto"/>
                <w:bottom w:val="none" w:sz="0" w:space="0" w:color="auto"/>
                <w:right w:val="none" w:sz="0" w:space="0" w:color="auto"/>
              </w:divBdr>
            </w:div>
            <w:div w:id="1785727845">
              <w:marLeft w:val="0"/>
              <w:marRight w:val="0"/>
              <w:marTop w:val="0"/>
              <w:marBottom w:val="0"/>
              <w:divBdr>
                <w:top w:val="none" w:sz="0" w:space="0" w:color="auto"/>
                <w:left w:val="none" w:sz="0" w:space="0" w:color="auto"/>
                <w:bottom w:val="none" w:sz="0" w:space="0" w:color="auto"/>
                <w:right w:val="none" w:sz="0" w:space="0" w:color="auto"/>
              </w:divBdr>
            </w:div>
            <w:div w:id="1853564877">
              <w:marLeft w:val="0"/>
              <w:marRight w:val="0"/>
              <w:marTop w:val="0"/>
              <w:marBottom w:val="0"/>
              <w:divBdr>
                <w:top w:val="none" w:sz="0" w:space="0" w:color="auto"/>
                <w:left w:val="none" w:sz="0" w:space="0" w:color="auto"/>
                <w:bottom w:val="none" w:sz="0" w:space="0" w:color="auto"/>
                <w:right w:val="none" w:sz="0" w:space="0" w:color="auto"/>
              </w:divBdr>
            </w:div>
            <w:div w:id="1871335566">
              <w:marLeft w:val="0"/>
              <w:marRight w:val="0"/>
              <w:marTop w:val="0"/>
              <w:marBottom w:val="0"/>
              <w:divBdr>
                <w:top w:val="none" w:sz="0" w:space="0" w:color="auto"/>
                <w:left w:val="none" w:sz="0" w:space="0" w:color="auto"/>
                <w:bottom w:val="none" w:sz="0" w:space="0" w:color="auto"/>
                <w:right w:val="none" w:sz="0" w:space="0" w:color="auto"/>
              </w:divBdr>
            </w:div>
            <w:div w:id="1875464387">
              <w:marLeft w:val="0"/>
              <w:marRight w:val="0"/>
              <w:marTop w:val="0"/>
              <w:marBottom w:val="0"/>
              <w:divBdr>
                <w:top w:val="none" w:sz="0" w:space="0" w:color="auto"/>
                <w:left w:val="none" w:sz="0" w:space="0" w:color="auto"/>
                <w:bottom w:val="none" w:sz="0" w:space="0" w:color="auto"/>
                <w:right w:val="none" w:sz="0" w:space="0" w:color="auto"/>
              </w:divBdr>
            </w:div>
            <w:div w:id="1887134437">
              <w:marLeft w:val="0"/>
              <w:marRight w:val="0"/>
              <w:marTop w:val="0"/>
              <w:marBottom w:val="0"/>
              <w:divBdr>
                <w:top w:val="none" w:sz="0" w:space="0" w:color="auto"/>
                <w:left w:val="none" w:sz="0" w:space="0" w:color="auto"/>
                <w:bottom w:val="none" w:sz="0" w:space="0" w:color="auto"/>
                <w:right w:val="none" w:sz="0" w:space="0" w:color="auto"/>
              </w:divBdr>
            </w:div>
            <w:div w:id="1919169456">
              <w:marLeft w:val="0"/>
              <w:marRight w:val="0"/>
              <w:marTop w:val="0"/>
              <w:marBottom w:val="0"/>
              <w:divBdr>
                <w:top w:val="none" w:sz="0" w:space="0" w:color="auto"/>
                <w:left w:val="none" w:sz="0" w:space="0" w:color="auto"/>
                <w:bottom w:val="none" w:sz="0" w:space="0" w:color="auto"/>
                <w:right w:val="none" w:sz="0" w:space="0" w:color="auto"/>
              </w:divBdr>
            </w:div>
            <w:div w:id="1977178145">
              <w:marLeft w:val="0"/>
              <w:marRight w:val="0"/>
              <w:marTop w:val="0"/>
              <w:marBottom w:val="0"/>
              <w:divBdr>
                <w:top w:val="none" w:sz="0" w:space="0" w:color="auto"/>
                <w:left w:val="none" w:sz="0" w:space="0" w:color="auto"/>
                <w:bottom w:val="none" w:sz="0" w:space="0" w:color="auto"/>
                <w:right w:val="none" w:sz="0" w:space="0" w:color="auto"/>
              </w:divBdr>
            </w:div>
            <w:div w:id="1978292230">
              <w:marLeft w:val="0"/>
              <w:marRight w:val="0"/>
              <w:marTop w:val="0"/>
              <w:marBottom w:val="0"/>
              <w:divBdr>
                <w:top w:val="none" w:sz="0" w:space="0" w:color="auto"/>
                <w:left w:val="none" w:sz="0" w:space="0" w:color="auto"/>
                <w:bottom w:val="none" w:sz="0" w:space="0" w:color="auto"/>
                <w:right w:val="none" w:sz="0" w:space="0" w:color="auto"/>
              </w:divBdr>
            </w:div>
            <w:div w:id="1998142222">
              <w:marLeft w:val="0"/>
              <w:marRight w:val="0"/>
              <w:marTop w:val="0"/>
              <w:marBottom w:val="0"/>
              <w:divBdr>
                <w:top w:val="none" w:sz="0" w:space="0" w:color="auto"/>
                <w:left w:val="none" w:sz="0" w:space="0" w:color="auto"/>
                <w:bottom w:val="none" w:sz="0" w:space="0" w:color="auto"/>
                <w:right w:val="none" w:sz="0" w:space="0" w:color="auto"/>
              </w:divBdr>
            </w:div>
            <w:div w:id="2051343823">
              <w:marLeft w:val="0"/>
              <w:marRight w:val="0"/>
              <w:marTop w:val="0"/>
              <w:marBottom w:val="0"/>
              <w:divBdr>
                <w:top w:val="none" w:sz="0" w:space="0" w:color="auto"/>
                <w:left w:val="none" w:sz="0" w:space="0" w:color="auto"/>
                <w:bottom w:val="none" w:sz="0" w:space="0" w:color="auto"/>
                <w:right w:val="none" w:sz="0" w:space="0" w:color="auto"/>
              </w:divBdr>
            </w:div>
            <w:div w:id="2088914727">
              <w:marLeft w:val="0"/>
              <w:marRight w:val="0"/>
              <w:marTop w:val="0"/>
              <w:marBottom w:val="0"/>
              <w:divBdr>
                <w:top w:val="none" w:sz="0" w:space="0" w:color="auto"/>
                <w:left w:val="none" w:sz="0" w:space="0" w:color="auto"/>
                <w:bottom w:val="none" w:sz="0" w:space="0" w:color="auto"/>
                <w:right w:val="none" w:sz="0" w:space="0" w:color="auto"/>
              </w:divBdr>
            </w:div>
            <w:div w:id="2089114949">
              <w:marLeft w:val="0"/>
              <w:marRight w:val="0"/>
              <w:marTop w:val="0"/>
              <w:marBottom w:val="0"/>
              <w:divBdr>
                <w:top w:val="none" w:sz="0" w:space="0" w:color="auto"/>
                <w:left w:val="none" w:sz="0" w:space="0" w:color="auto"/>
                <w:bottom w:val="none" w:sz="0" w:space="0" w:color="auto"/>
                <w:right w:val="none" w:sz="0" w:space="0" w:color="auto"/>
              </w:divBdr>
            </w:div>
            <w:div w:id="2110155353">
              <w:marLeft w:val="0"/>
              <w:marRight w:val="0"/>
              <w:marTop w:val="0"/>
              <w:marBottom w:val="0"/>
              <w:divBdr>
                <w:top w:val="none" w:sz="0" w:space="0" w:color="auto"/>
                <w:left w:val="none" w:sz="0" w:space="0" w:color="auto"/>
                <w:bottom w:val="none" w:sz="0" w:space="0" w:color="auto"/>
                <w:right w:val="none" w:sz="0" w:space="0" w:color="auto"/>
              </w:divBdr>
            </w:div>
            <w:div w:id="2114014136">
              <w:marLeft w:val="0"/>
              <w:marRight w:val="0"/>
              <w:marTop w:val="0"/>
              <w:marBottom w:val="0"/>
              <w:divBdr>
                <w:top w:val="none" w:sz="0" w:space="0" w:color="auto"/>
                <w:left w:val="none" w:sz="0" w:space="0" w:color="auto"/>
                <w:bottom w:val="none" w:sz="0" w:space="0" w:color="auto"/>
                <w:right w:val="none" w:sz="0" w:space="0" w:color="auto"/>
              </w:divBdr>
            </w:div>
            <w:div w:id="2132823831">
              <w:marLeft w:val="0"/>
              <w:marRight w:val="0"/>
              <w:marTop w:val="0"/>
              <w:marBottom w:val="0"/>
              <w:divBdr>
                <w:top w:val="none" w:sz="0" w:space="0" w:color="auto"/>
                <w:left w:val="none" w:sz="0" w:space="0" w:color="auto"/>
                <w:bottom w:val="none" w:sz="0" w:space="0" w:color="auto"/>
                <w:right w:val="none" w:sz="0" w:space="0" w:color="auto"/>
              </w:divBdr>
            </w:div>
            <w:div w:id="213381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95820">
      <w:bodyDiv w:val="1"/>
      <w:marLeft w:val="0"/>
      <w:marRight w:val="0"/>
      <w:marTop w:val="0"/>
      <w:marBottom w:val="0"/>
      <w:divBdr>
        <w:top w:val="none" w:sz="0" w:space="0" w:color="auto"/>
        <w:left w:val="none" w:sz="0" w:space="0" w:color="auto"/>
        <w:bottom w:val="none" w:sz="0" w:space="0" w:color="auto"/>
        <w:right w:val="none" w:sz="0" w:space="0" w:color="auto"/>
      </w:divBdr>
    </w:div>
    <w:div w:id="209539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unduszeeuropejskie.gov.pl" TargetMode="External"/><Relationship Id="rId18" Type="http://schemas.openxmlformats.org/officeDocument/2006/relationships/hyperlink" Target="file://C:\Users\paulina_chodyra\AppData\Local\Microsoft\Windows\Documents%20and%20Settings\paulina_chodyra\Dane%20aplikacji\Microsoft\Users\edyta_smolarska\AppData\Ustawienia%20lokalne\Temporary%20Internet%20Files\Users\Marta_rudnik\AppData\Roaming\Microsoft\AppData\Local\Microsoft\Windows\Documents%20and%20Settings\Maciej_Jamrozik.CPE\Ustawienia%20lokalne\Temporary%20Internet%20Files\Content.Outlook\AppData\Local\Microsoft\Windows\Temporary%20Internet%20Files\Content.Outlook\AppData\Local\Microsoft\Windows\Temporary%20Internet%20Files\Content.Outlook\MHQQQ8RO\www.sowa.efs.gov.pl" TargetMode="External"/><Relationship Id="rId26" Type="http://schemas.openxmlformats.org/officeDocument/2006/relationships/hyperlink" Target="http://www.cpe.gov.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uokik.gov.pl" TargetMode="External"/><Relationship Id="rId25" Type="http://schemas.openxmlformats.org/officeDocument/2006/relationships/hyperlink" Target="mailto:power@cpe.gov.pl" TargetMode="External"/><Relationship Id="rId2" Type="http://schemas.openxmlformats.org/officeDocument/2006/relationships/customXml" Target="../customXml/item2.xml"/><Relationship Id="rId16" Type="http://schemas.openxmlformats.org/officeDocument/2006/relationships/hyperlink" Target="https://www.funduszeeuropejskie.gov.pl/strony/o-funduszach/dokumenty/wytyczne-w-zakresie-monitorowania-postepu-rzeczowego-realizacji-programow-operacyjnych-na-lata-2014-2020/" TargetMode="External"/><Relationship Id="rId20" Type="http://schemas.openxmlformats.org/officeDocument/2006/relationships/hyperlink" Target="https://www.bslf.eu/sustainable-working-life/"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power.gov.pl" TargetMode="External"/><Relationship Id="rId5" Type="http://schemas.openxmlformats.org/officeDocument/2006/relationships/customXml" Target="../customXml/item5.xml"/><Relationship Id="rId15" Type="http://schemas.openxmlformats.org/officeDocument/2006/relationships/hyperlink" Target="http://www.power.gov.pl" TargetMode="External"/><Relationship Id="rId23" Type="http://schemas.openxmlformats.org/officeDocument/2006/relationships/hyperlink" Target="http://www.funduszeeuropejskie.gov.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balticsea-region-strategy.e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owa.efs.gov.pl/" TargetMode="External"/><Relationship Id="rId22" Type="http://schemas.openxmlformats.org/officeDocument/2006/relationships/hyperlink" Target="http://www.cpe.gov.pl"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05d0d10e-1371-46da-a18e-ada5418eb852">
      <UserInfo>
        <DisplayName>Anna Elżbieta Strzała</DisplayName>
        <AccountId>26</AccountId>
        <AccountType/>
      </UserInfo>
      <UserInfo>
        <DisplayName>Paulina Chodyra</DisplayName>
        <AccountId>30</AccountId>
        <AccountType/>
      </UserInfo>
      <UserInfo>
        <DisplayName>Marta Rudnik</DisplayName>
        <AccountId>22</AccountId>
        <AccountType/>
      </UserInfo>
      <UserInfo>
        <DisplayName>Marcin Tylczyński</DisplayName>
        <AccountId>29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731E298D3F4A042A7089D722FE76BEC" ma:contentTypeVersion="12" ma:contentTypeDescription="Utwórz nowy dokument." ma:contentTypeScope="" ma:versionID="c6a41dcd98bc315cc01445ad1f778fd4">
  <xsd:schema xmlns:xsd="http://www.w3.org/2001/XMLSchema" xmlns:xs="http://www.w3.org/2001/XMLSchema" xmlns:p="http://schemas.microsoft.com/office/2006/metadata/properties" xmlns:ns2="a98bfcb6-fc7c-48a7-b2dd-17c0904ee87c" xmlns:ns3="05d0d10e-1371-46da-a18e-ada5418eb852" targetNamespace="http://schemas.microsoft.com/office/2006/metadata/properties" ma:root="true" ma:fieldsID="51fba767d10dba39b65668fe69e8e93a" ns2:_="" ns3:_="">
    <xsd:import namespace="a98bfcb6-fc7c-48a7-b2dd-17c0904ee87c"/>
    <xsd:import namespace="05d0d10e-1371-46da-a18e-ada5418eb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bfcb6-fc7c-48a7-b2dd-17c0904ee8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0d10e-1371-46da-a18e-ada5418eb852"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7A6A8-898A-4F08-A32B-ACE370773DE0}">
  <ds:schemaRefs>
    <ds:schemaRef ds:uri="http://schemas.microsoft.com/office/2006/metadata/longProperties"/>
  </ds:schemaRefs>
</ds:datastoreItem>
</file>

<file path=customXml/itemProps2.xml><?xml version="1.0" encoding="utf-8"?>
<ds:datastoreItem xmlns:ds="http://schemas.openxmlformats.org/officeDocument/2006/customXml" ds:itemID="{40BF3F34-CC4D-4BC4-831A-1C884E4B007C}">
  <ds:schemaRefs>
    <ds:schemaRef ds:uri="http://schemas.microsoft.com/office/2006/metadata/properties"/>
    <ds:schemaRef ds:uri="http://schemas.microsoft.com/office/infopath/2007/PartnerControls"/>
    <ds:schemaRef ds:uri="05d0d10e-1371-46da-a18e-ada5418eb852"/>
  </ds:schemaRefs>
</ds:datastoreItem>
</file>

<file path=customXml/itemProps3.xml><?xml version="1.0" encoding="utf-8"?>
<ds:datastoreItem xmlns:ds="http://schemas.openxmlformats.org/officeDocument/2006/customXml" ds:itemID="{E1B6981C-BB33-4C9A-8B2E-E1F61A28B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8bfcb6-fc7c-48a7-b2dd-17c0904ee87c"/>
    <ds:schemaRef ds:uri="05d0d10e-1371-46da-a18e-ada5418eb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13D3CD-F5FA-47EE-BEAA-DDD5560B514A}">
  <ds:schemaRefs>
    <ds:schemaRef ds:uri="http://schemas.microsoft.com/sharepoint/v3/contenttype/forms"/>
  </ds:schemaRefs>
</ds:datastoreItem>
</file>

<file path=customXml/itemProps5.xml><?xml version="1.0" encoding="utf-8"?>
<ds:datastoreItem xmlns:ds="http://schemas.openxmlformats.org/officeDocument/2006/customXml" ds:itemID="{C3366F91-C809-4B32-8B15-F0AE3BA12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93</Pages>
  <Words>29791</Words>
  <Characters>178752</Characters>
  <Application>Microsoft Office Word</Application>
  <DocSecurity>0</DocSecurity>
  <Lines>1489</Lines>
  <Paragraphs>416</Paragraphs>
  <ScaleCrop>false</ScaleCrop>
  <Company>MRR</Company>
  <LinksUpToDate>false</LinksUpToDate>
  <CharactersWithSpaces>208127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Marut</dc:creator>
  <cp:lastModifiedBy>Joanna Janiszewska</cp:lastModifiedBy>
  <cp:revision>9</cp:revision>
  <cp:lastPrinted>2020-05-18T11:49:00Z</cp:lastPrinted>
  <dcterms:created xsi:type="dcterms:W3CDTF">2020-05-20T11:21:00Z</dcterms:created>
  <dcterms:modified xsi:type="dcterms:W3CDTF">2020-05-20T11:33:00Z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Anna Elżbieta Strzała;Paulina Chodyra;Marta Rudnik;Marcin Tylczyński</vt:lpwstr>
  </property>
  <property fmtid="{D5CDD505-2E9C-101B-9397-08002B2CF9AE}" pid="3" name="SharedWithUsers">
    <vt:lpwstr>26;#Anna Elżbieta Strzała;#30;#Paulina Chodyra;#22;#Marta Rudnik;#29;#Marcin Tylczyński</vt:lpwstr>
  </property>
  <property fmtid="{D5CDD505-2E9C-101B-9397-08002B2CF9AE}" pid="4" name="ContentTypeId">
    <vt:lpwstr>0x010100A731E298D3F4A042A7089D722FE76BEC</vt:lpwstr>
  </property>
</Properties>
</file>